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5D9" w14:paraId="7455ADBB" w14:textId="77777777" w:rsidTr="0010095E">
        <w:trPr>
          <w:trHeight w:hRule="exact" w:val="1418"/>
        </w:trPr>
        <w:tc>
          <w:tcPr>
            <w:tcW w:w="6804" w:type="dxa"/>
            <w:shd w:val="clear" w:color="auto" w:fill="auto"/>
            <w:vAlign w:val="center"/>
          </w:tcPr>
          <w:p w14:paraId="73C1DD02" w14:textId="77777777" w:rsidR="00751A4A" w:rsidRPr="008F25D9" w:rsidRDefault="00A423D6" w:rsidP="0010095E">
            <w:pPr>
              <w:pStyle w:val="EPName"/>
            </w:pPr>
            <w:r w:rsidRPr="008F25D9">
              <w:t>Ευρωπαϊκό Κοινοβούλιο</w:t>
            </w:r>
          </w:p>
          <w:p w14:paraId="6F489D58" w14:textId="77777777" w:rsidR="00751A4A" w:rsidRPr="008F25D9" w:rsidRDefault="005F1B17" w:rsidP="005F1B17">
            <w:pPr>
              <w:pStyle w:val="EPTerm"/>
              <w:rPr>
                <w:rStyle w:val="HideTWBExt"/>
                <w:noProof w:val="0"/>
                <w:vanish w:val="0"/>
                <w:color w:val="auto"/>
              </w:rPr>
            </w:pPr>
            <w:r w:rsidRPr="008F25D9">
              <w:t>2024</w:t>
            </w:r>
            <w:r w:rsidR="00817416" w:rsidRPr="008F25D9">
              <w:t>-202</w:t>
            </w:r>
            <w:r w:rsidRPr="008F25D9">
              <w:t>9</w:t>
            </w:r>
          </w:p>
        </w:tc>
        <w:tc>
          <w:tcPr>
            <w:tcW w:w="2268" w:type="dxa"/>
            <w:shd w:val="clear" w:color="auto" w:fill="auto"/>
          </w:tcPr>
          <w:p w14:paraId="4FC9307B" w14:textId="77777777" w:rsidR="00751A4A" w:rsidRPr="008F25D9" w:rsidRDefault="00187494" w:rsidP="0010095E">
            <w:pPr>
              <w:pStyle w:val="EPLogo"/>
            </w:pPr>
            <w:r w:rsidRPr="008F25D9">
              <w:rPr>
                <w:noProof/>
                <w:lang w:eastAsia="ja-JP"/>
              </w:rPr>
              <w:drawing>
                <wp:inline distT="0" distB="0" distL="0" distR="0" wp14:anchorId="380D865D" wp14:editId="79E862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F6D0FA" w14:textId="77777777" w:rsidR="00D058B8" w:rsidRPr="008F25D9" w:rsidRDefault="00D058B8" w:rsidP="004C5D52">
      <w:pPr>
        <w:pStyle w:val="LineTop"/>
      </w:pPr>
    </w:p>
    <w:p w14:paraId="38BBCBFB" w14:textId="77777777" w:rsidR="00680577" w:rsidRPr="008F25D9" w:rsidRDefault="00A423D6" w:rsidP="00680577">
      <w:pPr>
        <w:pStyle w:val="EPBodyTA1"/>
      </w:pPr>
      <w:r w:rsidRPr="008F25D9">
        <w:t>ΚΕΙΜΕΝΑ ΠΟΥ ΕΓΚΡΙΘΗΚΑΝ</w:t>
      </w:r>
    </w:p>
    <w:p w14:paraId="178D28C3" w14:textId="77777777" w:rsidR="00D058B8" w:rsidRPr="008F25D9" w:rsidRDefault="00D058B8" w:rsidP="00D058B8">
      <w:pPr>
        <w:pStyle w:val="LineBottom"/>
      </w:pPr>
    </w:p>
    <w:p w14:paraId="1D618CBF" w14:textId="431FE06B" w:rsidR="00A423D6" w:rsidRPr="008F25D9" w:rsidRDefault="00A423D6" w:rsidP="00A423D6">
      <w:pPr>
        <w:pStyle w:val="ATHeading1"/>
      </w:pPr>
      <w:bookmarkStart w:id="0" w:name="TANumber"/>
      <w:r w:rsidRPr="008F25D9">
        <w:t>P10_TA(2025)0</w:t>
      </w:r>
      <w:r w:rsidR="00356ED8" w:rsidRPr="008F25D9">
        <w:t>314</w:t>
      </w:r>
      <w:bookmarkEnd w:id="0"/>
    </w:p>
    <w:p w14:paraId="42612EF0" w14:textId="07B5370A" w:rsidR="00A423D6" w:rsidRPr="008F25D9" w:rsidRDefault="003717D4" w:rsidP="00A423D6">
      <w:pPr>
        <w:pStyle w:val="ATHeading2"/>
      </w:pPr>
      <w:bookmarkStart w:id="1" w:name="title"/>
      <w:r w:rsidRPr="008F25D9">
        <w:t>Χ</w:t>
      </w:r>
      <w:r w:rsidR="00DB296F" w:rsidRPr="008F25D9">
        <w:t>ρηματοδότηση του ετήσιου σχεδίου δράσης για το 2025</w:t>
      </w:r>
      <w:bookmarkEnd w:id="1"/>
      <w:r w:rsidR="00D73FA5" w:rsidRPr="008F25D9">
        <w:t xml:space="preserve"> για την Τανζανία</w:t>
      </w:r>
    </w:p>
    <w:p w14:paraId="255285D4" w14:textId="77777777" w:rsidR="00A423D6" w:rsidRPr="008F25D9" w:rsidRDefault="00A423D6" w:rsidP="00A423D6">
      <w:pPr>
        <w:rPr>
          <w:i/>
          <w:vanish/>
        </w:rPr>
      </w:pPr>
      <w:r w:rsidRPr="008F25D9">
        <w:rPr>
          <w:i/>
        </w:rPr>
        <w:fldChar w:fldCharType="begin"/>
      </w:r>
      <w:r w:rsidRPr="008F25D9">
        <w:rPr>
          <w:i/>
        </w:rPr>
        <w:instrText xml:space="preserve"> TC"(</w:instrText>
      </w:r>
      <w:bookmarkStart w:id="2" w:name="DocNumber"/>
      <w:r w:rsidRPr="008F25D9">
        <w:rPr>
          <w:i/>
        </w:rPr>
        <w:instrText>B10-0505/2025</w:instrText>
      </w:r>
      <w:bookmarkEnd w:id="2"/>
      <w:r w:rsidRPr="008F25D9">
        <w:rPr>
          <w:i/>
        </w:rPr>
        <w:instrText xml:space="preserve">)"\l3 \n&gt; \* MERGEFORMAT </w:instrText>
      </w:r>
      <w:r w:rsidRPr="008F25D9">
        <w:rPr>
          <w:i/>
        </w:rPr>
        <w:fldChar w:fldCharType="end"/>
      </w:r>
    </w:p>
    <w:p w14:paraId="69E4EB48" w14:textId="77777777" w:rsidR="00A423D6" w:rsidRPr="008F25D9" w:rsidRDefault="00A423D6" w:rsidP="00A423D6">
      <w:pPr>
        <w:rPr>
          <w:vanish/>
        </w:rPr>
      </w:pPr>
      <w:bookmarkStart w:id="3" w:name="PE"/>
      <w:r w:rsidRPr="008F25D9">
        <w:rPr>
          <w:vanish/>
        </w:rPr>
        <w:t>PE779.716</w:t>
      </w:r>
      <w:bookmarkEnd w:id="3"/>
    </w:p>
    <w:p w14:paraId="0E231E1F" w14:textId="3025CBBE" w:rsidR="00A423D6" w:rsidRPr="008F25D9" w:rsidRDefault="00A423D6" w:rsidP="00A423D6">
      <w:pPr>
        <w:pStyle w:val="ATHeading3"/>
      </w:pPr>
      <w:bookmarkStart w:id="4" w:name="Sujet"/>
      <w:r w:rsidRPr="008F25D9">
        <w:t xml:space="preserve">Ψήφισμα του Ευρωπαϊκού Κοινοβουλίου </w:t>
      </w:r>
      <w:r w:rsidR="00DB296F" w:rsidRPr="008F25D9">
        <w:t xml:space="preserve">της 27ης Νοεμβρίου 2025 </w:t>
      </w:r>
      <w:r w:rsidRPr="008F25D9">
        <w:t>σχετικά με το σχέδιο εκτελεστικής απόφασης της Επιτροπής για τη χρηματοδότηση του ετήσιου σχεδίου δράσης υπέρ της Ενωμένης Δημοκρατίας της Τανζανίας για το 2025</w:t>
      </w:r>
      <w:bookmarkEnd w:id="4"/>
      <w:r w:rsidRPr="008F25D9">
        <w:t xml:space="preserve"> </w:t>
      </w:r>
      <w:bookmarkStart w:id="5" w:name="References"/>
      <w:r w:rsidRPr="008F25D9">
        <w:t>(D110180/02 – 2025/2979(RSP))</w:t>
      </w:r>
      <w:bookmarkEnd w:id="5"/>
    </w:p>
    <w:p w14:paraId="13A03012" w14:textId="77777777" w:rsidR="00AB61DD" w:rsidRPr="008F25D9" w:rsidRDefault="00AB61DD" w:rsidP="00AB61DD">
      <w:pPr>
        <w:pStyle w:val="EPComma"/>
      </w:pPr>
      <w:bookmarkStart w:id="6" w:name="TextBodyBegin"/>
      <w:bookmarkEnd w:id="6"/>
      <w:r w:rsidRPr="008F25D9">
        <w:rPr>
          <w:i/>
        </w:rPr>
        <w:t>Το Ευρωπαϊκό Κοινοβούλιο</w:t>
      </w:r>
      <w:r w:rsidRPr="008F25D9">
        <w:t>,</w:t>
      </w:r>
    </w:p>
    <w:p w14:paraId="0360CC6E" w14:textId="77777777" w:rsidR="00AB61DD" w:rsidRPr="008F25D9" w:rsidRDefault="00AB61DD" w:rsidP="00DB296F">
      <w:pPr>
        <w:pStyle w:val="NormalHanging12a"/>
        <w:widowControl/>
      </w:pPr>
      <w:r w:rsidRPr="008F25D9">
        <w:t>–</w:t>
      </w:r>
      <w:r w:rsidRPr="008F25D9">
        <w:tab/>
        <w:t>έχοντας υπόψη το σχέδιο εκτελεστικής απόφασης της Επιτροπής σχετικά με τη χρηματοδότηση του ετήσιου σχεδίου δράσης υπέρ της Ηνωμένης Δημοκρατίας της Τανζανίας για το 2025 (D110180/02),</w:t>
      </w:r>
    </w:p>
    <w:p w14:paraId="338F39AE" w14:textId="6E54C0A8" w:rsidR="00AB61DD" w:rsidRPr="008F25D9" w:rsidRDefault="00AB61DD" w:rsidP="00DB296F">
      <w:pPr>
        <w:pStyle w:val="NormalHanging12a"/>
        <w:widowControl/>
      </w:pPr>
      <w:r w:rsidRPr="008F25D9">
        <w:t>–</w:t>
      </w:r>
      <w:r w:rsidRPr="008F25D9">
        <w:tab/>
        <w:t>έχοντας υπόψη τον κανονισμό</w:t>
      </w:r>
      <w:r w:rsidR="00A74049" w:rsidRPr="008F25D9">
        <w:t xml:space="preserve"> (ΕΕ)</w:t>
      </w:r>
      <w:r w:rsidRPr="008F25D9">
        <w:t xml:space="preserve"> 2021/947 του Ευρωπαϊκού Κοινοβουλίου και του Συμβουλίου, της 9ης Ιουνίου 2021, για τη θέσπιση Μηχανισμού Γειτονίας, Ανάπτυξης και Διεθνούς Συνεργασίας </w:t>
      </w:r>
      <w:r w:rsidR="003717D4" w:rsidRPr="008F25D9">
        <w:t>–</w:t>
      </w:r>
      <w:r w:rsidRPr="008F25D9">
        <w:t xml:space="preserve">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w:t>
      </w:r>
      <w:r w:rsidR="00DB296F" w:rsidRPr="008F25D9">
        <w:t xml:space="preserve"> του Συμβουλίου</w:t>
      </w:r>
      <w:r w:rsidRPr="008F25D9">
        <w:rPr>
          <w:vertAlign w:val="superscript"/>
        </w:rPr>
        <w:footnoteReference w:customMarkFollows="1" w:id="1"/>
        <w:t>1</w:t>
      </w:r>
      <w:r w:rsidR="003717D4" w:rsidRPr="008F25D9">
        <w:rPr>
          <w:vertAlign w:val="superscript"/>
        </w:rPr>
        <w:t xml:space="preserve"> </w:t>
      </w:r>
      <w:r w:rsidR="003717D4" w:rsidRPr="008F25D9">
        <w:t>(κανονισμός ΜΓΑΔΣ-Παγκόσμια Ευρώπη)</w:t>
      </w:r>
      <w:r w:rsidRPr="008F25D9">
        <w:t>,</w:t>
      </w:r>
      <w:r w:rsidR="00D73FA5" w:rsidRPr="008F25D9">
        <w:t xml:space="preserve"> και ιδίως το άρθρο 25 αυτού,</w:t>
      </w:r>
    </w:p>
    <w:p w14:paraId="6E001C19" w14:textId="446FEA29" w:rsidR="00D73FA5" w:rsidRPr="008F25D9" w:rsidRDefault="00D73FA5" w:rsidP="00D73FA5">
      <w:pPr>
        <w:pStyle w:val="NormalHanging12a"/>
        <w:widowControl/>
      </w:pPr>
      <w:r w:rsidRPr="008F25D9">
        <w:t>–</w:t>
      </w:r>
      <w:r w:rsidRPr="008F25D9">
        <w:tab/>
        <w:t>έχοντας υπόψη τη γνώμη που εξέδωσε στις 22 Οκτωβρίου 2025 η επιτροπή που αναφέρεται στο άρθρο 45 του κανονισμού (ΕΕ) 2021/947,</w:t>
      </w:r>
    </w:p>
    <w:p w14:paraId="72DEE8C8" w14:textId="158968E6" w:rsidR="00D73FA5" w:rsidRPr="008F25D9" w:rsidRDefault="00D73FA5" w:rsidP="00D73FA5">
      <w:pPr>
        <w:pStyle w:val="NormalHanging12a"/>
        <w:widowControl/>
      </w:pPr>
      <w:r w:rsidRPr="008F25D9">
        <w:t>–</w:t>
      </w:r>
      <w:r w:rsidRPr="008F25D9">
        <w:tab/>
        <w:t>έχοντας υπόψη το άρθρο 11 του κανονισμού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8F25D9">
        <w:rPr>
          <w:rStyle w:val="FootnoteReference"/>
        </w:rPr>
        <w:footnoteReference w:id="2"/>
      </w:r>
      <w:r w:rsidRPr="008F25D9">
        <w:t>,</w:t>
      </w:r>
    </w:p>
    <w:p w14:paraId="7D686FB9" w14:textId="365DE735" w:rsidR="00AB61DD" w:rsidRPr="008F25D9" w:rsidRDefault="00AB61DD" w:rsidP="00DB296F">
      <w:pPr>
        <w:pStyle w:val="NormalHanging12a"/>
        <w:widowControl/>
      </w:pPr>
      <w:r w:rsidRPr="008F25D9">
        <w:t>–</w:t>
      </w:r>
      <w:r w:rsidRPr="008F25D9">
        <w:tab/>
        <w:t xml:space="preserve">έχοντας υπόψη το ψήφισμα του Ευρωπαϊκού Κοινοβουλίου της 8ης Μαΐου 2025 σχετικά με τη σύλληψη και τον κίνδυνο εκτέλεσης του </w:t>
      </w:r>
      <w:proofErr w:type="spellStart"/>
      <w:r w:rsidRPr="008F25D9">
        <w:t>Tundu</w:t>
      </w:r>
      <w:proofErr w:type="spellEnd"/>
      <w:r w:rsidRPr="008F25D9">
        <w:t xml:space="preserve"> </w:t>
      </w:r>
      <w:proofErr w:type="spellStart"/>
      <w:r w:rsidRPr="008F25D9">
        <w:t>Lissu</w:t>
      </w:r>
      <w:proofErr w:type="spellEnd"/>
      <w:r w:rsidRPr="008F25D9">
        <w:t>, προέδρου του κόμματος «</w:t>
      </w:r>
      <w:proofErr w:type="spellStart"/>
      <w:r w:rsidRPr="008F25D9">
        <w:t>Chadema</w:t>
      </w:r>
      <w:proofErr w:type="spellEnd"/>
      <w:r w:rsidRPr="008F25D9">
        <w:t>», της αξιωματικής αντιπολίτευσης στην Τανζανία,</w:t>
      </w:r>
    </w:p>
    <w:p w14:paraId="2A92F4BC" w14:textId="77777777" w:rsidR="00AB61DD" w:rsidRPr="008F25D9" w:rsidRDefault="00AB61DD" w:rsidP="00DB296F">
      <w:pPr>
        <w:pStyle w:val="NormalHanging12a"/>
        <w:widowControl/>
      </w:pPr>
      <w:r w:rsidRPr="008F25D9">
        <w:t>–</w:t>
      </w:r>
      <w:r w:rsidRPr="008F25D9">
        <w:tab/>
        <w:t>έχοντας υπόψη το άρθρο 115 παράγραφοι 2 και 3 του Κανονισμού του,</w:t>
      </w:r>
    </w:p>
    <w:p w14:paraId="7D60CB93" w14:textId="14BDD8C7" w:rsidR="00D73FA5" w:rsidRPr="008F25D9" w:rsidRDefault="00D73FA5" w:rsidP="00DB296F">
      <w:pPr>
        <w:pStyle w:val="NormalHanging12a"/>
        <w:widowControl/>
      </w:pPr>
      <w:r w:rsidRPr="008F25D9">
        <w:lastRenderedPageBreak/>
        <w:t>–</w:t>
      </w:r>
      <w:r w:rsidRPr="008F25D9">
        <w:tab/>
        <w:t>έχοντας υπόψη τις κοινές διαβουλεύσεις της Επιτροπής Εξωτερικών Υποθέσεων και της Επιτροπής Ανάπτυξης σύμφωνα με το άρθρο 59 του Κανονισμού του,</w:t>
      </w:r>
    </w:p>
    <w:p w14:paraId="62C392C2" w14:textId="77777777" w:rsidR="00AB61DD" w:rsidRPr="008F25D9" w:rsidRDefault="00AB61DD" w:rsidP="00DB296F">
      <w:pPr>
        <w:pStyle w:val="NormalHanging12a"/>
        <w:widowControl/>
      </w:pPr>
      <w:r w:rsidRPr="008F25D9">
        <w:t>–</w:t>
      </w:r>
      <w:r w:rsidRPr="008F25D9">
        <w:tab/>
        <w:t>έχοντας υπόψη την πρόταση ψηφίσματος της Επιτροπής Εξωτερικών Υποθέσεων και της Επιτροπής Ανάπτυξης,</w:t>
      </w:r>
    </w:p>
    <w:p w14:paraId="03E1FABE" w14:textId="647E42F5" w:rsidR="00AB61DD" w:rsidRPr="008F25D9" w:rsidRDefault="00AB61DD" w:rsidP="00DB296F">
      <w:pPr>
        <w:pStyle w:val="NormalHanging12a"/>
        <w:widowControl/>
      </w:pPr>
      <w:r w:rsidRPr="008F25D9">
        <w:t>Α.</w:t>
      </w:r>
      <w:r w:rsidRPr="008F25D9">
        <w:tab/>
        <w:t>λαμβάνοντας υπόψη ότι, στις 22 Οκτωβρίου</w:t>
      </w:r>
      <w:r w:rsidR="00A74049" w:rsidRPr="008F25D9">
        <w:t xml:space="preserve"> 2025</w:t>
      </w:r>
      <w:r w:rsidRPr="008F25D9">
        <w:t xml:space="preserve">, το σχέδιο </w:t>
      </w:r>
      <w:r w:rsidR="00D73FA5" w:rsidRPr="008F25D9">
        <w:t xml:space="preserve">εκτελεστικής απόφασης της Επιτροπής </w:t>
      </w:r>
      <w:r w:rsidRPr="008F25D9">
        <w:t>υποβλήθηκε στην επιτροπή ΜΓΑΔΣ-Παγκόσμια Ευρώπη·</w:t>
      </w:r>
    </w:p>
    <w:p w14:paraId="0F5CEB78" w14:textId="3627B296" w:rsidR="00AB61DD" w:rsidRPr="008F25D9" w:rsidRDefault="00AB61DD" w:rsidP="00DB296F">
      <w:pPr>
        <w:pStyle w:val="NormalHanging12a"/>
        <w:widowControl/>
      </w:pPr>
      <w:r w:rsidRPr="008F25D9">
        <w:t>Β.</w:t>
      </w:r>
      <w:r w:rsidRPr="008F25D9">
        <w:tab/>
        <w:t xml:space="preserve">λαμβάνοντας υπόψη ότι το σχέδιο </w:t>
      </w:r>
      <w:r w:rsidR="00D73FA5" w:rsidRPr="008F25D9">
        <w:t xml:space="preserve">εκτελεστικής απόφασης της Επιτροπής </w:t>
      </w:r>
      <w:r w:rsidRPr="008F25D9">
        <w:t>καταδεικνύει μια λανθασμένη προσέγγιση από την Επιτροπή, η οποία δεν αντικατοπτρίζει πλήρως τις ελλείψεις στον τομέα της δημοκρατίας και των ανθρωπίνων δικαιωμάτων στην Τανζανία τα τελευταία χρόνια, ιδίως μετά τις νοθευμένες εκλογές του Οκτωβρίου</w:t>
      </w:r>
      <w:r w:rsidR="00DB296F" w:rsidRPr="008F25D9">
        <w:t xml:space="preserve"> του</w:t>
      </w:r>
      <w:r w:rsidRPr="008F25D9">
        <w:t xml:space="preserve"> 2025· μετά τις εν λόγω εκλογές η κυβέρνηση κατέστειλε διαδηλώσεις με αποτέλεσμα τον θάνατο περισσότερων από 400 ατόμων, ενώ εκατοντάδες άτομα κατηγορήθηκαν για προδοσία·</w:t>
      </w:r>
    </w:p>
    <w:p w14:paraId="7AC22704" w14:textId="77777777" w:rsidR="00AB61DD" w:rsidRPr="008F25D9" w:rsidRDefault="00AB61DD" w:rsidP="00DB296F">
      <w:pPr>
        <w:pStyle w:val="NormalHanging12a"/>
        <w:widowControl/>
      </w:pPr>
      <w:r w:rsidRPr="008F25D9">
        <w:t>Γ.</w:t>
      </w:r>
      <w:r w:rsidRPr="008F25D9">
        <w:tab/>
        <w:t>λαμβάνοντας υπόψη ότι η αποστολή παρακολούθησης εκλογών της Αφρικανικής Ένωσης έχει επικρίνει έντονα τη διεξαγωγή των προεδρικών εκλογών στην Τανζανία, κατά τις οποίες η εν ενεργεία πρόεδρος εξελέγη με εμφανές ποσοστό 98 % των ψήφων· λαμβάνοντας υπόψη ότι η κυβέρνηση της Τανζανίας, σε αντίθεση με τις εκλογές του 2015, δεν προσκάλεσε ευρωπαϊκή αποστολή παρακολούθησης εκλογών·</w:t>
      </w:r>
    </w:p>
    <w:p w14:paraId="055FCF26" w14:textId="77777777" w:rsidR="00AB61DD" w:rsidRPr="008F25D9" w:rsidRDefault="00AB61DD" w:rsidP="00DB296F">
      <w:pPr>
        <w:pStyle w:val="NormalHanging12a"/>
        <w:widowControl/>
      </w:pPr>
      <w:r w:rsidRPr="008F25D9">
        <w:t>Δ.</w:t>
      </w:r>
      <w:r w:rsidRPr="008F25D9">
        <w:tab/>
        <w:t xml:space="preserve">λαμβάνοντας υπόψη ότι η Ύπατη Εκπρόσωπος της Ένωσης για θέματα εξωτερικής πολιτικής και πολιτικής ασφαλείας/αντιπρόεδρος της Επιτροπής, </w:t>
      </w:r>
      <w:proofErr w:type="spellStart"/>
      <w:r w:rsidRPr="008F25D9">
        <w:t>Kaja</w:t>
      </w:r>
      <w:proofErr w:type="spellEnd"/>
      <w:r w:rsidRPr="008F25D9">
        <w:t xml:space="preserve"> </w:t>
      </w:r>
      <w:proofErr w:type="spellStart"/>
      <w:r w:rsidRPr="008F25D9">
        <w:t>Kallas</w:t>
      </w:r>
      <w:proofErr w:type="spellEnd"/>
      <w:r w:rsidRPr="008F25D9">
        <w:t>, εξ ονόματος της Ευρωπαϊκής Ένωσης, εξέφρασε σοβαρές ανησυχίες σχετικά με τη μετεκλογική βία στην Τανζανία και σημείωσε ότι «η έλλειψη ίσων όρων ανταγωνισμού κατά την περίοδο πριν από τις εκλογές συνοδεύτηκε από αναφορές για απαγωγές, εξαφανίσεις και βία που περιόριζαν το δημοκρατικό πεδίο δράσης για την κοινωνία των πολιτών»·</w:t>
      </w:r>
    </w:p>
    <w:p w14:paraId="479AA0AC" w14:textId="0158377E" w:rsidR="00AB61DD" w:rsidRPr="008F25D9" w:rsidRDefault="00AB61DD" w:rsidP="00DB296F">
      <w:pPr>
        <w:pStyle w:val="NormalHanging12a"/>
        <w:widowControl/>
      </w:pPr>
      <w:r w:rsidRPr="008F25D9">
        <w:t>Ε.</w:t>
      </w:r>
      <w:r w:rsidRPr="008F25D9">
        <w:tab/>
        <w:t xml:space="preserve">λαμβάνοντας υπόψη ότι ο </w:t>
      </w:r>
      <w:proofErr w:type="spellStart"/>
      <w:r w:rsidRPr="008F25D9">
        <w:t>Tundu</w:t>
      </w:r>
      <w:proofErr w:type="spellEnd"/>
      <w:r w:rsidRPr="008F25D9">
        <w:t xml:space="preserve"> </w:t>
      </w:r>
      <w:proofErr w:type="spellStart"/>
      <w:r w:rsidRPr="008F25D9">
        <w:t>Lissu</w:t>
      </w:r>
      <w:proofErr w:type="spellEnd"/>
      <w:r w:rsidRPr="008F25D9">
        <w:t>, αρχηγός του «</w:t>
      </w:r>
      <w:proofErr w:type="spellStart"/>
      <w:r w:rsidRPr="008F25D9">
        <w:t>Chadema</w:t>
      </w:r>
      <w:proofErr w:type="spellEnd"/>
      <w:r w:rsidRPr="008F25D9">
        <w:t xml:space="preserve">», του κύριου κόμματος της αντιπολίτευσης της Τανζανίας, συνελήφθη στις 9 Απριλίου 2025 και αργότερα κατηγορήθηκε για προδοσία, καθώς και για τρία άλλα αδικήματα δημοσίευσης ψευδών πληροφοριών βάσει της νομοθεσίας για το </w:t>
      </w:r>
      <w:proofErr w:type="spellStart"/>
      <w:r w:rsidRPr="008F25D9">
        <w:t>κυβερνοέγκλημα</w:t>
      </w:r>
      <w:proofErr w:type="spellEnd"/>
      <w:r w:rsidRPr="008F25D9">
        <w:t xml:space="preserve">· λαμβάνοντας υπόψη ότι η προδοσία στην Τανζανία είναι δυνατόν να επισύρει τη θανατική ποινή· λαμβάνοντας υπόψη ότι η ΕΕ αντιτίθεται κατηγορηματικά στη θανατική ποινή υπό οποιεσδήποτε συνθήκες· λαμβάνοντας υπόψη ότι, λίγο μετά τη σύλληψη του </w:t>
      </w:r>
      <w:proofErr w:type="spellStart"/>
      <w:r w:rsidRPr="008F25D9">
        <w:t>Lissu</w:t>
      </w:r>
      <w:proofErr w:type="spellEnd"/>
      <w:r w:rsidRPr="008F25D9">
        <w:t>, το «</w:t>
      </w:r>
      <w:proofErr w:type="spellStart"/>
      <w:r w:rsidRPr="008F25D9">
        <w:t>Chadema</w:t>
      </w:r>
      <w:proofErr w:type="spellEnd"/>
      <w:r w:rsidRPr="008F25D9">
        <w:t xml:space="preserve">» αποκλείστηκε από τις προεδρικές και βουλευτικές εκλογές του Οκτωβρίου </w:t>
      </w:r>
      <w:r w:rsidR="00DB296F" w:rsidRPr="008F25D9">
        <w:t xml:space="preserve">του </w:t>
      </w:r>
      <w:r w:rsidRPr="008F25D9">
        <w:t>2025, λόγω της άρνησης του κόμματος να υπογράψει κώδικα εκλογικής δεοντολογίας, ενώ αποκλείστηκε και ο υποψήφιος του δεύτερου μεγαλύτερου κόμματος της αντιπολίτευσης «</w:t>
      </w:r>
      <w:proofErr w:type="spellStart"/>
      <w:r w:rsidRPr="008F25D9">
        <w:t>Alliance</w:t>
      </w:r>
      <w:proofErr w:type="spellEnd"/>
      <w:r w:rsidRPr="008F25D9">
        <w:t xml:space="preserve"> for </w:t>
      </w:r>
      <w:proofErr w:type="spellStart"/>
      <w:r w:rsidRPr="008F25D9">
        <w:t>Change</w:t>
      </w:r>
      <w:proofErr w:type="spellEnd"/>
      <w:r w:rsidRPr="008F25D9">
        <w:t xml:space="preserve"> and </w:t>
      </w:r>
      <w:proofErr w:type="spellStart"/>
      <w:r w:rsidRPr="008F25D9">
        <w:t>Transparency</w:t>
      </w:r>
      <w:proofErr w:type="spellEnd"/>
      <w:r w:rsidRPr="008F25D9">
        <w:t>» (ACT-</w:t>
      </w:r>
      <w:proofErr w:type="spellStart"/>
      <w:r w:rsidRPr="008F25D9">
        <w:t>Wazalendo</w:t>
      </w:r>
      <w:proofErr w:type="spellEnd"/>
      <w:r w:rsidRPr="008F25D9">
        <w:t xml:space="preserve">), </w:t>
      </w:r>
      <w:proofErr w:type="spellStart"/>
      <w:r w:rsidRPr="008F25D9">
        <w:t>Luhaga</w:t>
      </w:r>
      <w:proofErr w:type="spellEnd"/>
      <w:r w:rsidRPr="008F25D9">
        <w:t xml:space="preserve"> </w:t>
      </w:r>
      <w:proofErr w:type="spellStart"/>
      <w:r w:rsidRPr="008F25D9">
        <w:t>Mpina</w:t>
      </w:r>
      <w:proofErr w:type="spellEnd"/>
      <w:r w:rsidRPr="008F25D9">
        <w:t>·</w:t>
      </w:r>
    </w:p>
    <w:p w14:paraId="1212C559" w14:textId="2BFAF5CA" w:rsidR="00AB61DD" w:rsidRPr="008F25D9" w:rsidRDefault="00AB61DD" w:rsidP="00DB296F">
      <w:pPr>
        <w:pStyle w:val="NormalHanging12a"/>
        <w:widowControl/>
      </w:pPr>
      <w:r w:rsidRPr="008F25D9">
        <w:t>ΣΤ.</w:t>
      </w:r>
      <w:r w:rsidRPr="008F25D9">
        <w:tab/>
        <w:t>λαμβάνοντας υπόψη ότι η κυβέρνηση της Τανζανίας δεν έχει εκπληρώσει κανένα από τα αιτήματα που διατύπωσε το Ευρωπαϊκό Κοινοβούλιο στο ψήφισμά του της 8ης</w:t>
      </w:r>
      <w:r w:rsidR="00DB296F" w:rsidRPr="008F25D9">
        <w:t> </w:t>
      </w:r>
      <w:r w:rsidRPr="008F25D9">
        <w:t>Μαΐου</w:t>
      </w:r>
      <w:r w:rsidR="00DB296F" w:rsidRPr="008F25D9">
        <w:t xml:space="preserve"> 2025</w:t>
      </w:r>
      <w:r w:rsidRPr="008F25D9">
        <w:t xml:space="preserve">, συμπεριλαμβανομένης, μεταξύ άλλων, της έκκλησης για άμεση και άνευ όρων απελευθέρωση του κ. </w:t>
      </w:r>
      <w:proofErr w:type="spellStart"/>
      <w:r w:rsidRPr="008F25D9">
        <w:t>Lissu</w:t>
      </w:r>
      <w:proofErr w:type="spellEnd"/>
      <w:r w:rsidRPr="008F25D9">
        <w:t>, για την εφαρμογή δικαστικής μεταρρύθμισης, για τη βελτίωση της κατάστασης των ανθρωπίνων δικαιωμάτων και για την εφαρμογή εκλογικής μεταρρύθμισης·</w:t>
      </w:r>
    </w:p>
    <w:p w14:paraId="75299928" w14:textId="55B4234B" w:rsidR="00AB61DD" w:rsidRPr="008F25D9" w:rsidRDefault="00AB61DD" w:rsidP="00DB296F">
      <w:pPr>
        <w:pStyle w:val="NormalHanging12a"/>
        <w:widowControl/>
      </w:pPr>
      <w:r w:rsidRPr="008F25D9">
        <w:lastRenderedPageBreak/>
        <w:t>Ζ.</w:t>
      </w:r>
      <w:r w:rsidRPr="008F25D9">
        <w:tab/>
        <w:t>λαμβάνοντας υπόψη ότι η οπισθοδρόμηση της Τανζανίας όσον αφορά τη δέσμευσή της να προωθήσει κοινές αξίες, αρχές και συμφέροντα, ιδίως όσον αφορά τα ανθρώπινα δικαιώματα, τις θεμελιώδεις ελευθερίες, τη δημοκρατία, το κράτος δικαίου, τη χρηστή διακυβέρνηση και τον ευνοϊκό χώρο για την κοινωνία των πολιτών, καθώς και η κλιμακούμενη καταστολή, οι αυθαίρετες συλλήψεις, η βία, οι επιθέσεις και η παρενόχληση κατά μελών της αντιπολίτευσης, υπερασπιστών των ανθρωπίνων δικαιωμάτων, αυτοχθόνων πληθυσμών, ακτιβιστών ΛΟΑΤΚΙ+, δημοσιογράφων και οργανώσεων της κοινωνίας των πολιτών, δεν συνάδουν με τις αρχές προγραμματισμού για τα γεωγραφικά προγράμματα στο πλαίσιο του κανονισμού ΜΓΑΔΣ-Παγκόσμια Ευρώπη· λαμβάνοντας υπόψη ότι η μετεκλογική κρίση στην Τανζανία συνιστά άμεση απειλή για τη δημοκρατία, το κράτος δικαίου, τα ανθρώπινα δικαιώματα ή τις θεμελιώδεις ελευθερίες στη χώρα· λαμβάνοντας υπόψη ότι τυχόν αποφάσεις σχεδιασμού και προγραμματισμού που δεν λαμβάνουν υπόψη τις εν λόγω πτυχές καθιστούν άκυρες τις εκτελεστικές πράξεις που αποφασίζονται υπό αυτές τις συνθήκες·</w:t>
      </w:r>
    </w:p>
    <w:p w14:paraId="57E58BB7" w14:textId="77777777" w:rsidR="00AB61DD" w:rsidRPr="008F25D9" w:rsidRDefault="00AB61DD" w:rsidP="00DB296F">
      <w:pPr>
        <w:pStyle w:val="NormalHanging12a"/>
        <w:widowControl/>
      </w:pPr>
      <w:r w:rsidRPr="008F25D9">
        <w:t>Η.</w:t>
      </w:r>
      <w:r w:rsidRPr="008F25D9">
        <w:tab/>
        <w:t>λαμβάνοντας υπόψη ότι η ΕΕ στηρίζει σημαντικά τον ψηφιακό μετασχηματισμό της Τανζανίας μέσω επενδύσεων σε υποδομές 4G και οπτικές ίνες, στην ηλεκτρονική διακυβέρνηση, στις ψηφιακές δεξιότητες και στην ανάπτυξη του ιδιωτικού τομέα· στόχος είναι η επέκταση της πρόσβασης σε πληροφορίες και η προώθηση μιας ανοικτής ψηφιακής οικονομίας· λαμβάνοντας, ωστόσο, υπόψη ότι οι αρχές της Τανζανίας ενήργησαν αντίθετα με τους στόχους αυτούς, επιβάλλοντας διακοπές λειτουργίας του διαδικτύου τόσο ενόψει των εκλογών όσο και εκ νέου εν μέσω της μετεκλογικής αναταραχής· τα μέτρα αυτά υπονόμευσαν τη δημοκρατική συμμετοχή και ενείχαν τον κίνδυνο κατάχρησης των υποστηριζόμενων από την ΕΕ ψηφιακών υποδομών·</w:t>
      </w:r>
    </w:p>
    <w:p w14:paraId="1C2DD2CF" w14:textId="7E123D2C" w:rsidR="00AB61DD" w:rsidRPr="008F25D9" w:rsidRDefault="00AB61DD" w:rsidP="00DB296F">
      <w:pPr>
        <w:pStyle w:val="NormalHanging12a"/>
        <w:widowControl/>
      </w:pPr>
      <w:r w:rsidRPr="008F25D9">
        <w:t>1.</w:t>
      </w:r>
      <w:r w:rsidRPr="008F25D9">
        <w:tab/>
        <w:t>κρίνει ότι το σχέδιο εκτελεστικής απόφασης της Επιτροπής υπερβαίνει τις εκτελεστικές αρμοδιότητες που προβλέπει ο κανονισμός (Ε</w:t>
      </w:r>
      <w:r w:rsidR="00A74049" w:rsidRPr="008F25D9">
        <w:t>Ε</w:t>
      </w:r>
      <w:r w:rsidRPr="008F25D9">
        <w:t>) 2021/947·</w:t>
      </w:r>
    </w:p>
    <w:p w14:paraId="24FD152F" w14:textId="6BEE9B5D" w:rsidR="00AB61DD" w:rsidRPr="008F25D9" w:rsidRDefault="00AB61DD" w:rsidP="00DB296F">
      <w:pPr>
        <w:pStyle w:val="NormalHanging12a"/>
        <w:widowControl/>
      </w:pPr>
      <w:r w:rsidRPr="008F25D9">
        <w:t>2.</w:t>
      </w:r>
      <w:r w:rsidRPr="008F25D9">
        <w:tab/>
        <w:t xml:space="preserve">εκτιμά ότι το σχέδιο εκτελεστικής απόφασης της Επιτροπής δεν είναι σύμφωνο προς το δίκαιο της Ένωσης, υπό την έννοια ότι δεν </w:t>
      </w:r>
      <w:r w:rsidR="009E3E56" w:rsidRPr="008F25D9">
        <w:t xml:space="preserve">συνάδει </w:t>
      </w:r>
      <w:r w:rsidRPr="008F25D9">
        <w:t>με τον σκοπό του κανονισμού (Ε</w:t>
      </w:r>
      <w:r w:rsidR="00A74049" w:rsidRPr="008F25D9">
        <w:t>Ε</w:t>
      </w:r>
      <w:r w:rsidRPr="008F25D9">
        <w:t>)</w:t>
      </w:r>
      <w:r w:rsidR="0022660A" w:rsidRPr="008F25D9">
        <w:t> </w:t>
      </w:r>
      <w:r w:rsidRPr="008F25D9">
        <w:t>2021/947·</w:t>
      </w:r>
    </w:p>
    <w:p w14:paraId="1C227894" w14:textId="77777777" w:rsidR="00AB61DD" w:rsidRPr="008F25D9" w:rsidRDefault="00AB61DD" w:rsidP="00DB296F">
      <w:pPr>
        <w:pStyle w:val="NormalHanging12a"/>
        <w:widowControl/>
      </w:pPr>
      <w:r w:rsidRPr="008F25D9">
        <w:t>3.</w:t>
      </w:r>
      <w:r w:rsidRPr="008F25D9">
        <w:tab/>
        <w:t>εκφράζει την ικανοποίησή του για το γεγονός ότι η Επιτροπή ανέστειλε τη διαδικασία έγκρισης του σχεδίου εκτελεστικής απόφασης μόλις ενημερώθηκε για τις ανησυχίες του Ευρωπαϊκού Κοινοβουλίου·</w:t>
      </w:r>
    </w:p>
    <w:p w14:paraId="71788AB2" w14:textId="7FC63B72" w:rsidR="00AB61DD" w:rsidRPr="008F25D9" w:rsidRDefault="00AB61DD" w:rsidP="00DB296F">
      <w:pPr>
        <w:pStyle w:val="NormalHanging12a"/>
        <w:widowControl/>
      </w:pPr>
      <w:r w:rsidRPr="008F25D9">
        <w:t>4.</w:t>
      </w:r>
      <w:r w:rsidRPr="008F25D9">
        <w:tab/>
        <w:t>καλεί την Επιτροπή να αποσύρει το σχέδιο εκτελεστικής απόφασής της και να υποβάλει νέ</w:t>
      </w:r>
      <w:r w:rsidR="009E3E56" w:rsidRPr="008F25D9">
        <w:t xml:space="preserve">ο σχέδιο στην επιτροπή </w:t>
      </w:r>
      <w:r w:rsidRPr="008F25D9">
        <w:t>που θα σέβεται τις ανησυχίες που εκφράστηκαν, διασφαλίζοντας παράλληλα ότι τυχόν νέες αλλαγές δεν επηρεάζουν αρνητικά τη χρηματοδότηση που προορίζεται για τη στήριξη των ΜΚΟ και της κοινωνίας των πολιτών·</w:t>
      </w:r>
    </w:p>
    <w:p w14:paraId="386DD310" w14:textId="2E7493A9" w:rsidR="00F943D3" w:rsidRPr="008F25D9" w:rsidRDefault="00AB61DD" w:rsidP="00DB296F">
      <w:pPr>
        <w:pStyle w:val="NormalHanging12a"/>
        <w:widowControl/>
      </w:pPr>
      <w:r w:rsidRPr="008F25D9">
        <w:t>5.</w:t>
      </w:r>
      <w:r w:rsidRPr="008F25D9">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0D49EC0F" w14:textId="20A483B3" w:rsidR="00E365E1" w:rsidRPr="008F25D9" w:rsidRDefault="00E365E1" w:rsidP="00DB296F">
      <w:pPr>
        <w:widowControl/>
        <w:spacing w:after="240"/>
        <w:ind w:left="567" w:hanging="567"/>
      </w:pPr>
    </w:p>
    <w:sectPr w:rsidR="00E365E1" w:rsidRPr="008F25D9" w:rsidSect="00F943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2325" w14:textId="77777777" w:rsidR="00A423D6" w:rsidRPr="00F943D3" w:rsidRDefault="00A423D6">
      <w:r w:rsidRPr="00F943D3">
        <w:separator/>
      </w:r>
    </w:p>
  </w:endnote>
  <w:endnote w:type="continuationSeparator" w:id="0">
    <w:p w14:paraId="22A62E8F" w14:textId="77777777" w:rsidR="00A423D6" w:rsidRPr="00F943D3" w:rsidRDefault="00A423D6">
      <w:r w:rsidRPr="00F943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27CA" w14:textId="77777777" w:rsidR="00064002" w:rsidRPr="00F943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639F" w14:textId="77777777" w:rsidR="00064002" w:rsidRPr="00F943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42B9" w14:textId="77777777" w:rsidR="00064002" w:rsidRPr="00F943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E3214" w14:textId="77777777" w:rsidR="00A423D6" w:rsidRPr="00F943D3" w:rsidRDefault="00A423D6">
      <w:r w:rsidRPr="00F943D3">
        <w:separator/>
      </w:r>
    </w:p>
  </w:footnote>
  <w:footnote w:type="continuationSeparator" w:id="0">
    <w:p w14:paraId="283B0A44" w14:textId="77777777" w:rsidR="00A423D6" w:rsidRPr="00F943D3" w:rsidRDefault="00A423D6">
      <w:r w:rsidRPr="00F943D3">
        <w:continuationSeparator/>
      </w:r>
    </w:p>
  </w:footnote>
  <w:footnote w:id="1">
    <w:p w14:paraId="02D1E8EE" w14:textId="1F5CBAF3" w:rsidR="00AB61DD" w:rsidRPr="00F943D3" w:rsidRDefault="00AB61DD" w:rsidP="00F943D3">
      <w:pPr>
        <w:pStyle w:val="FootnoteText"/>
        <w:ind w:left="567" w:hanging="567"/>
        <w:rPr>
          <w:sz w:val="24"/>
          <w:lang w:val="el-GR"/>
        </w:rPr>
      </w:pPr>
      <w:r w:rsidRPr="00F943D3">
        <w:rPr>
          <w:sz w:val="24"/>
          <w:vertAlign w:val="superscript"/>
          <w:lang w:val="el-GR"/>
        </w:rPr>
        <w:t>1</w:t>
      </w:r>
      <w:r w:rsidR="00F943D3" w:rsidRPr="00F943D3">
        <w:rPr>
          <w:sz w:val="24"/>
          <w:vertAlign w:val="superscript"/>
          <w:lang w:val="el-GR"/>
        </w:rPr>
        <w:t xml:space="preserve"> </w:t>
      </w:r>
      <w:r w:rsidR="00F943D3" w:rsidRPr="00F943D3">
        <w:rPr>
          <w:sz w:val="24"/>
          <w:vertAlign w:val="superscript"/>
          <w:lang w:val="el-GR"/>
        </w:rPr>
        <w:tab/>
      </w:r>
      <w:r w:rsidRPr="00F943D3">
        <w:rPr>
          <w:sz w:val="24"/>
          <w:lang w:val="el-GR"/>
        </w:rPr>
        <w:t xml:space="preserve">ΕΕ L 209 της 14.6.2021, σ. 1, ELI: </w:t>
      </w:r>
      <w:hyperlink r:id="rId1" w:tgtFrame="http://data.europa.eu/eli/reg/2021/947/oj" w:history="1">
        <w:r w:rsidRPr="00F943D3">
          <w:rPr>
            <w:rStyle w:val="Hyperlink"/>
            <w:sz w:val="24"/>
            <w:lang w:val="el-GR"/>
          </w:rPr>
          <w:t>http://data.europa.eu/eli/reg/2021/947/oj.</w:t>
        </w:r>
      </w:hyperlink>
    </w:p>
  </w:footnote>
  <w:footnote w:id="2">
    <w:p w14:paraId="21272E8C" w14:textId="5ADC1290" w:rsidR="00D73FA5" w:rsidRPr="008F25D9" w:rsidRDefault="00D73FA5" w:rsidP="00D73FA5">
      <w:pPr>
        <w:pStyle w:val="FootnoteText"/>
        <w:rPr>
          <w:sz w:val="24"/>
          <w:szCs w:val="24"/>
          <w:lang w:val="hu-HU"/>
        </w:rPr>
      </w:pPr>
      <w:r w:rsidRPr="00D73FA5">
        <w:rPr>
          <w:rStyle w:val="FootnoteReference"/>
          <w:sz w:val="24"/>
          <w:szCs w:val="24"/>
        </w:rPr>
        <w:footnoteRef/>
      </w:r>
      <w:r w:rsidRPr="008F25D9">
        <w:rPr>
          <w:sz w:val="24"/>
          <w:szCs w:val="24"/>
          <w:lang w:val="el-GR"/>
        </w:rPr>
        <w:t xml:space="preserve"> </w:t>
      </w:r>
      <w:r w:rsidRPr="008F25D9">
        <w:rPr>
          <w:sz w:val="24"/>
          <w:szCs w:val="24"/>
          <w:lang w:val="el-GR"/>
        </w:rPr>
        <w:tab/>
      </w:r>
      <w:r w:rsidRPr="008F25D9">
        <w:rPr>
          <w:sz w:val="24"/>
          <w:szCs w:val="24"/>
          <w:lang w:val="el-GR"/>
        </w:rPr>
        <w:tab/>
      </w:r>
      <w:r w:rsidRPr="008F25D9">
        <w:rPr>
          <w:sz w:val="24"/>
          <w:szCs w:val="24"/>
          <w:lang w:val="el-GR"/>
        </w:rPr>
        <w:t>ΕΕ</w:t>
      </w:r>
      <w:r w:rsidRPr="00D73FA5">
        <w:rPr>
          <w:sz w:val="24"/>
          <w:szCs w:val="24"/>
          <w:lang w:val="hu-HU"/>
        </w:rPr>
        <w:t xml:space="preserve"> L 55</w:t>
      </w:r>
      <w:r w:rsidRPr="00D73FA5">
        <w:rPr>
          <w:sz w:val="24"/>
          <w:szCs w:val="24"/>
          <w:lang w:val="el-GR"/>
        </w:rPr>
        <w:t xml:space="preserve"> της</w:t>
      </w:r>
      <w:r w:rsidRPr="00D73FA5">
        <w:rPr>
          <w:sz w:val="24"/>
          <w:szCs w:val="24"/>
          <w:lang w:val="hu-HU"/>
        </w:rPr>
        <w:t xml:space="preserve"> 28.2.2011, </w:t>
      </w:r>
      <w:r w:rsidRPr="00D73FA5">
        <w:rPr>
          <w:sz w:val="24"/>
          <w:szCs w:val="24"/>
          <w:lang w:val="el-GR"/>
        </w:rPr>
        <w:t>σ</w:t>
      </w:r>
      <w:r w:rsidRPr="00D73FA5">
        <w:rPr>
          <w:sz w:val="24"/>
          <w:szCs w:val="24"/>
          <w:lang w:val="hu-HU"/>
        </w:rPr>
        <w:t xml:space="preserve">. 13, ELI: </w:t>
      </w:r>
      <w:hyperlink r:id="rId2" w:tooltip="Gives access to this document through its ELI URI." w:history="1">
        <w:r w:rsidRPr="00D73FA5">
          <w:rPr>
            <w:rStyle w:val="Hyperlink"/>
            <w:sz w:val="24"/>
            <w:szCs w:val="24"/>
            <w:lang w:val="fi-FI"/>
          </w:rPr>
          <w:t>http</w:t>
        </w:r>
        <w:r w:rsidRPr="008F25D9">
          <w:rPr>
            <w:rStyle w:val="Hyperlink"/>
            <w:sz w:val="24"/>
            <w:szCs w:val="24"/>
            <w:lang w:val="el-GR"/>
          </w:rPr>
          <w:t>://</w:t>
        </w:r>
        <w:r w:rsidRPr="00D73FA5">
          <w:rPr>
            <w:rStyle w:val="Hyperlink"/>
            <w:sz w:val="24"/>
            <w:szCs w:val="24"/>
            <w:lang w:val="fi-FI"/>
          </w:rPr>
          <w:t>data</w:t>
        </w:r>
        <w:r w:rsidRPr="008F25D9">
          <w:rPr>
            <w:rStyle w:val="Hyperlink"/>
            <w:sz w:val="24"/>
            <w:szCs w:val="24"/>
            <w:lang w:val="el-GR"/>
          </w:rPr>
          <w:t>.</w:t>
        </w:r>
        <w:r w:rsidRPr="00D73FA5">
          <w:rPr>
            <w:rStyle w:val="Hyperlink"/>
            <w:sz w:val="24"/>
            <w:szCs w:val="24"/>
            <w:lang w:val="fi-FI"/>
          </w:rPr>
          <w:t>europa</w:t>
        </w:r>
        <w:r w:rsidRPr="008F25D9">
          <w:rPr>
            <w:rStyle w:val="Hyperlink"/>
            <w:sz w:val="24"/>
            <w:szCs w:val="24"/>
            <w:lang w:val="el-GR"/>
          </w:rPr>
          <w:t>.</w:t>
        </w:r>
        <w:proofErr w:type="spellStart"/>
        <w:r w:rsidRPr="00D73FA5">
          <w:rPr>
            <w:rStyle w:val="Hyperlink"/>
            <w:sz w:val="24"/>
            <w:szCs w:val="24"/>
            <w:lang w:val="fi-FI"/>
          </w:rPr>
          <w:t>eu</w:t>
        </w:r>
        <w:proofErr w:type="spellEnd"/>
        <w:r w:rsidRPr="008F25D9">
          <w:rPr>
            <w:rStyle w:val="Hyperlink"/>
            <w:sz w:val="24"/>
            <w:szCs w:val="24"/>
            <w:lang w:val="el-GR"/>
          </w:rPr>
          <w:t>/</w:t>
        </w:r>
        <w:r w:rsidRPr="00D73FA5">
          <w:rPr>
            <w:rStyle w:val="Hyperlink"/>
            <w:sz w:val="24"/>
            <w:szCs w:val="24"/>
            <w:lang w:val="fi-FI"/>
          </w:rPr>
          <w:t>eli</w:t>
        </w:r>
        <w:r w:rsidRPr="008F25D9">
          <w:rPr>
            <w:rStyle w:val="Hyperlink"/>
            <w:sz w:val="24"/>
            <w:szCs w:val="24"/>
            <w:lang w:val="el-GR"/>
          </w:rPr>
          <w:t>/</w:t>
        </w:r>
        <w:proofErr w:type="spellStart"/>
        <w:r w:rsidRPr="00D73FA5">
          <w:rPr>
            <w:rStyle w:val="Hyperlink"/>
            <w:sz w:val="24"/>
            <w:szCs w:val="24"/>
            <w:lang w:val="fi-FI"/>
          </w:rPr>
          <w:t>reg</w:t>
        </w:r>
        <w:proofErr w:type="spellEnd"/>
        <w:r w:rsidRPr="008F25D9">
          <w:rPr>
            <w:rStyle w:val="Hyperlink"/>
            <w:sz w:val="24"/>
            <w:szCs w:val="24"/>
            <w:lang w:val="el-GR"/>
          </w:rPr>
          <w:t>/2011/182/</w:t>
        </w:r>
        <w:proofErr w:type="spellStart"/>
        <w:r w:rsidRPr="00D73FA5">
          <w:rPr>
            <w:rStyle w:val="Hyperlink"/>
            <w:sz w:val="24"/>
            <w:szCs w:val="24"/>
            <w:lang w:val="fi-FI"/>
          </w:rPr>
          <w:t>oj</w:t>
        </w:r>
        <w:proofErr w:type="spellEnd"/>
      </w:hyperlink>
      <w:r w:rsidRPr="00D73FA5">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E624" w14:textId="77777777" w:rsidR="00064002" w:rsidRPr="00F943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A02D7" w14:textId="77777777" w:rsidR="00064002" w:rsidRPr="00F943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4FC52" w14:textId="77777777" w:rsidR="00064002" w:rsidRPr="00F943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636B3C"/>
    <w:multiLevelType w:val="hybridMultilevel"/>
    <w:tmpl w:val="6DB4197A"/>
    <w:lvl w:ilvl="0" w:tplc="B05AFCD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4224178">
    <w:abstractNumId w:val="9"/>
  </w:num>
  <w:num w:numId="2" w16cid:durableId="1316106176">
    <w:abstractNumId w:val="9"/>
  </w:num>
  <w:num w:numId="3" w16cid:durableId="339308767">
    <w:abstractNumId w:val="7"/>
  </w:num>
  <w:num w:numId="4" w16cid:durableId="454494306">
    <w:abstractNumId w:val="7"/>
  </w:num>
  <w:num w:numId="5" w16cid:durableId="1602377144">
    <w:abstractNumId w:val="6"/>
  </w:num>
  <w:num w:numId="6" w16cid:durableId="1214779930">
    <w:abstractNumId w:val="6"/>
  </w:num>
  <w:num w:numId="7" w16cid:durableId="343287059">
    <w:abstractNumId w:val="5"/>
  </w:num>
  <w:num w:numId="8" w16cid:durableId="9916749">
    <w:abstractNumId w:val="5"/>
  </w:num>
  <w:num w:numId="9" w16cid:durableId="578632518">
    <w:abstractNumId w:val="4"/>
  </w:num>
  <w:num w:numId="10" w16cid:durableId="111562608">
    <w:abstractNumId w:val="4"/>
  </w:num>
  <w:num w:numId="11" w16cid:durableId="747195208">
    <w:abstractNumId w:val="8"/>
  </w:num>
  <w:num w:numId="12" w16cid:durableId="222375106">
    <w:abstractNumId w:val="8"/>
  </w:num>
  <w:num w:numId="13" w16cid:durableId="610162248">
    <w:abstractNumId w:val="3"/>
  </w:num>
  <w:num w:numId="14" w16cid:durableId="31272087">
    <w:abstractNumId w:val="3"/>
  </w:num>
  <w:num w:numId="15" w16cid:durableId="1713920472">
    <w:abstractNumId w:val="2"/>
  </w:num>
  <w:num w:numId="16" w16cid:durableId="42102405">
    <w:abstractNumId w:val="2"/>
  </w:num>
  <w:num w:numId="17" w16cid:durableId="1939679377">
    <w:abstractNumId w:val="1"/>
  </w:num>
  <w:num w:numId="18" w16cid:durableId="1099376850">
    <w:abstractNumId w:val="1"/>
  </w:num>
  <w:num w:numId="19" w16cid:durableId="1977906508">
    <w:abstractNumId w:val="0"/>
  </w:num>
  <w:num w:numId="20" w16cid:durableId="1573465889">
    <w:abstractNumId w:val="0"/>
  </w:num>
  <w:num w:numId="21" w16cid:durableId="1220095718">
    <w:abstractNumId w:val="9"/>
  </w:num>
  <w:num w:numId="22" w16cid:durableId="1836451466">
    <w:abstractNumId w:val="7"/>
  </w:num>
  <w:num w:numId="23" w16cid:durableId="2083983578">
    <w:abstractNumId w:val="6"/>
  </w:num>
  <w:num w:numId="24" w16cid:durableId="2013871041">
    <w:abstractNumId w:val="5"/>
  </w:num>
  <w:num w:numId="25" w16cid:durableId="535433330">
    <w:abstractNumId w:val="4"/>
  </w:num>
  <w:num w:numId="26" w16cid:durableId="1465849528">
    <w:abstractNumId w:val="8"/>
  </w:num>
  <w:num w:numId="27" w16cid:durableId="841049748">
    <w:abstractNumId w:val="3"/>
  </w:num>
  <w:num w:numId="28" w16cid:durableId="1439564571">
    <w:abstractNumId w:val="2"/>
  </w:num>
  <w:num w:numId="29" w16cid:durableId="1893886250">
    <w:abstractNumId w:val="1"/>
  </w:num>
  <w:num w:numId="30" w16cid:durableId="614797436">
    <w:abstractNumId w:val="0"/>
  </w:num>
  <w:num w:numId="31" w16cid:durableId="1060206977">
    <w:abstractNumId w:val="9"/>
  </w:num>
  <w:num w:numId="32" w16cid:durableId="1808015082">
    <w:abstractNumId w:val="7"/>
  </w:num>
  <w:num w:numId="33" w16cid:durableId="1585913078">
    <w:abstractNumId w:val="6"/>
  </w:num>
  <w:num w:numId="34" w16cid:durableId="2134056903">
    <w:abstractNumId w:val="5"/>
  </w:num>
  <w:num w:numId="35" w16cid:durableId="1784883945">
    <w:abstractNumId w:val="4"/>
  </w:num>
  <w:num w:numId="36" w16cid:durableId="964890165">
    <w:abstractNumId w:val="8"/>
  </w:num>
  <w:num w:numId="37" w16cid:durableId="473837883">
    <w:abstractNumId w:val="3"/>
  </w:num>
  <w:num w:numId="38" w16cid:durableId="1328053421">
    <w:abstractNumId w:val="2"/>
  </w:num>
  <w:num w:numId="39" w16cid:durableId="1697152884">
    <w:abstractNumId w:val="1"/>
  </w:num>
  <w:num w:numId="40" w16cid:durableId="1280840412">
    <w:abstractNumId w:val="0"/>
  </w:num>
  <w:num w:numId="41" w16cid:durableId="1240140725">
    <w:abstractNumId w:val="10"/>
  </w:num>
  <w:num w:numId="42" w16cid:durableId="205915880">
    <w:abstractNumId w:val="10"/>
  </w:num>
  <w:num w:numId="43" w16cid:durableId="1179537116">
    <w:abstractNumId w:val="10"/>
  </w:num>
  <w:num w:numId="44" w16cid:durableId="439496978">
    <w:abstractNumId w:val="12"/>
  </w:num>
  <w:num w:numId="45" w16cid:durableId="1444182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EL"/>
    <w:docVar w:name="dvnumam" w:val="0"/>
    <w:docVar w:name="dvpe" w:val="779.716"/>
    <w:docVar w:name="dvtitre" w:val="Ψήφισμα του Ευρωπαϊκού Κοινοβουλίου σχετικά με το σχέδιο εκτελεστικής απόφασης της Επιτροπής για τη χρηματοδότηση του ετήσιου σχεδίου δράσης υπέρ της Ενωμένης Δημοκρατίας της Τανζανίας για το 2025(D110180/02 – 2025/2979(RSP))"/>
  </w:docVars>
  <w:rsids>
    <w:rsidRoot w:val="00A423D6"/>
    <w:rsid w:val="00002272"/>
    <w:rsid w:val="00064002"/>
    <w:rsid w:val="000677B9"/>
    <w:rsid w:val="000831BA"/>
    <w:rsid w:val="000A42CC"/>
    <w:rsid w:val="000E7DD9"/>
    <w:rsid w:val="0010095E"/>
    <w:rsid w:val="00125B37"/>
    <w:rsid w:val="00187494"/>
    <w:rsid w:val="001F32AE"/>
    <w:rsid w:val="0022660A"/>
    <w:rsid w:val="002767FF"/>
    <w:rsid w:val="002B18FE"/>
    <w:rsid w:val="002B5493"/>
    <w:rsid w:val="00343214"/>
    <w:rsid w:val="00356ED8"/>
    <w:rsid w:val="00361C00"/>
    <w:rsid w:val="003717D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34F"/>
    <w:rsid w:val="006631B6"/>
    <w:rsid w:val="00680577"/>
    <w:rsid w:val="0068188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5D9"/>
    <w:rsid w:val="00930C23"/>
    <w:rsid w:val="0093193B"/>
    <w:rsid w:val="009509D8"/>
    <w:rsid w:val="00950B64"/>
    <w:rsid w:val="00981893"/>
    <w:rsid w:val="009E3E56"/>
    <w:rsid w:val="00A1687D"/>
    <w:rsid w:val="00A423D6"/>
    <w:rsid w:val="00A43E52"/>
    <w:rsid w:val="00A4678D"/>
    <w:rsid w:val="00A74049"/>
    <w:rsid w:val="00A778C7"/>
    <w:rsid w:val="00AB441E"/>
    <w:rsid w:val="00AB61DD"/>
    <w:rsid w:val="00AB6293"/>
    <w:rsid w:val="00AE0928"/>
    <w:rsid w:val="00AF3B82"/>
    <w:rsid w:val="00B12E95"/>
    <w:rsid w:val="00B203DE"/>
    <w:rsid w:val="00B22876"/>
    <w:rsid w:val="00B558F0"/>
    <w:rsid w:val="00BC6DE6"/>
    <w:rsid w:val="00BD48FE"/>
    <w:rsid w:val="00BD7BD8"/>
    <w:rsid w:val="00BE6ADC"/>
    <w:rsid w:val="00C05BFE"/>
    <w:rsid w:val="00C23CD4"/>
    <w:rsid w:val="00C61C0C"/>
    <w:rsid w:val="00C63DF6"/>
    <w:rsid w:val="00C941CB"/>
    <w:rsid w:val="00CC2357"/>
    <w:rsid w:val="00CF071A"/>
    <w:rsid w:val="00D058B8"/>
    <w:rsid w:val="00D56C11"/>
    <w:rsid w:val="00D73FA5"/>
    <w:rsid w:val="00D834A0"/>
    <w:rsid w:val="00D872DF"/>
    <w:rsid w:val="00D91E21"/>
    <w:rsid w:val="00DA7FCD"/>
    <w:rsid w:val="00DB296F"/>
    <w:rsid w:val="00E365E1"/>
    <w:rsid w:val="00E820A4"/>
    <w:rsid w:val="00EB006A"/>
    <w:rsid w:val="00EB4772"/>
    <w:rsid w:val="00ED169E"/>
    <w:rsid w:val="00ED4235"/>
    <w:rsid w:val="00F04346"/>
    <w:rsid w:val="00F075DC"/>
    <w:rsid w:val="00F149E9"/>
    <w:rsid w:val="00F5134D"/>
    <w:rsid w:val="00F74202"/>
    <w:rsid w:val="00F87713"/>
    <w:rsid w:val="00F943D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6B572"/>
  <w15:chartTrackingRefBased/>
  <w15:docId w15:val="{E2DB41C3-4B8F-4C04-BAAB-86A84996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61DD"/>
    <w:pPr>
      <w:spacing w:before="480" w:after="240"/>
    </w:pPr>
  </w:style>
  <w:style w:type="paragraph" w:customStyle="1" w:styleId="NormalHanging12a">
    <w:name w:val="NormalHanging12a"/>
    <w:basedOn w:val="Normal"/>
    <w:rsid w:val="00AB61DD"/>
    <w:pPr>
      <w:spacing w:after="240"/>
      <w:ind w:left="567" w:hanging="567"/>
    </w:pPr>
  </w:style>
  <w:style w:type="paragraph" w:customStyle="1" w:styleId="NormalBold">
    <w:name w:val="NormalBold"/>
    <w:basedOn w:val="Normal"/>
    <w:rsid w:val="00AB61DD"/>
    <w:rPr>
      <w:b/>
    </w:rPr>
  </w:style>
  <w:style w:type="character" w:styleId="Hyperlink">
    <w:name w:val="Hyperlink"/>
    <w:basedOn w:val="DefaultParagraphFont"/>
    <w:unhideWhenUsed/>
    <w:rsid w:val="00AB61DD"/>
    <w:rPr>
      <w:color w:val="0563C1" w:themeColor="hyperlink"/>
      <w:u w:val="single"/>
    </w:rPr>
  </w:style>
  <w:style w:type="paragraph" w:styleId="Revision">
    <w:name w:val="Revision"/>
    <w:hidden/>
    <w:uiPriority w:val="99"/>
    <w:semiHidden/>
    <w:rsid w:val="00DB296F"/>
    <w:rPr>
      <w:sz w:val="24"/>
      <w:lang w:val="el-GR"/>
    </w:rPr>
  </w:style>
  <w:style w:type="character" w:styleId="FollowedHyperlink">
    <w:name w:val="FollowedHyperlink"/>
    <w:basedOn w:val="DefaultParagraphFont"/>
    <w:rsid w:val="003717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1087</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2025-11-27T13:54:00Z</dcterms:created>
  <dcterms:modified xsi:type="dcterms:W3CDTF">2025-11-27T13:54:00Z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B10-0505/2025</vt:lpwstr>
  </property>
  <property fmtid="{D5CDD505-2E9C-101B-9397-08002B2CF9AE}" pid="4" name="&lt;Type&gt;">
    <vt:lpwstr>RR</vt:lpwstr>
  </property>
</Properties>
</file>