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934" w14:paraId="0DDCED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5A6512" w14:textId="77777777" w:rsidR="00751A4A" w:rsidRPr="00016934" w:rsidRDefault="00D22638" w:rsidP="0010095E">
            <w:pPr>
              <w:pStyle w:val="EPName"/>
            </w:pPr>
            <w:r w:rsidRPr="00016934">
              <w:t>Parlament Europejski</w:t>
            </w:r>
          </w:p>
          <w:p w14:paraId="2CE43357" w14:textId="77777777" w:rsidR="00751A4A" w:rsidRPr="000169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6934">
              <w:t>2024</w:t>
            </w:r>
            <w:r w:rsidR="00817416" w:rsidRPr="00016934">
              <w:t>-202</w:t>
            </w:r>
            <w:r w:rsidRPr="00016934">
              <w:t>9</w:t>
            </w:r>
          </w:p>
        </w:tc>
        <w:tc>
          <w:tcPr>
            <w:tcW w:w="2268" w:type="dxa"/>
            <w:shd w:val="clear" w:color="auto" w:fill="auto"/>
          </w:tcPr>
          <w:p w14:paraId="4992553D" w14:textId="77777777" w:rsidR="00751A4A" w:rsidRPr="00016934" w:rsidRDefault="00187494" w:rsidP="0010095E">
            <w:pPr>
              <w:pStyle w:val="EPLogo"/>
            </w:pPr>
            <w:r w:rsidRPr="00016934">
              <w:rPr>
                <w:noProof/>
                <w:lang w:eastAsia="ja-JP"/>
              </w:rPr>
              <w:drawing>
                <wp:inline distT="0" distB="0" distL="0" distR="0" wp14:anchorId="188C4F84" wp14:editId="59D346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973B52" w14:textId="77777777" w:rsidR="00D058B8" w:rsidRPr="00016934" w:rsidRDefault="00D058B8" w:rsidP="004C5D52">
      <w:pPr>
        <w:pStyle w:val="LineTop"/>
      </w:pPr>
    </w:p>
    <w:p w14:paraId="17CBB672" w14:textId="77777777" w:rsidR="00680577" w:rsidRPr="00016934" w:rsidRDefault="00D22638" w:rsidP="00680577">
      <w:pPr>
        <w:pStyle w:val="EPBodyTA1"/>
      </w:pPr>
      <w:r w:rsidRPr="00016934">
        <w:t>TEKSTY PRZYJĘTE</w:t>
      </w:r>
    </w:p>
    <w:p w14:paraId="7D22FE6A" w14:textId="77777777" w:rsidR="00D058B8" w:rsidRPr="00016934" w:rsidRDefault="00D058B8" w:rsidP="00D058B8">
      <w:pPr>
        <w:pStyle w:val="LineBottom"/>
      </w:pPr>
    </w:p>
    <w:p w14:paraId="428721E4" w14:textId="57B7F12B" w:rsidR="00D22638" w:rsidRPr="00016934" w:rsidRDefault="00D22638" w:rsidP="00D22638">
      <w:pPr>
        <w:pStyle w:val="ATHeading1"/>
      </w:pPr>
      <w:bookmarkStart w:id="0" w:name="TANumber"/>
      <w:r w:rsidRPr="00016934">
        <w:t>P10_TA(2025)0</w:t>
      </w:r>
      <w:bookmarkEnd w:id="0"/>
      <w:r w:rsidR="00A37291">
        <w:t>314</w:t>
      </w:r>
    </w:p>
    <w:p w14:paraId="15C43DBA" w14:textId="5BE1FC31" w:rsidR="00D22638" w:rsidRPr="00016934" w:rsidRDefault="00D22638" w:rsidP="00D22638">
      <w:pPr>
        <w:pStyle w:val="ATHeading2"/>
      </w:pPr>
      <w:bookmarkStart w:id="1" w:name="title"/>
      <w:r w:rsidRPr="00016934">
        <w:t>Finansowanie planu działania na rzecz</w:t>
      </w:r>
      <w:r w:rsidR="00173AB1">
        <w:t xml:space="preserve"> </w:t>
      </w:r>
      <w:r w:rsidRPr="00016934">
        <w:t>Tanzanii na 2025 r.</w:t>
      </w:r>
      <w:bookmarkEnd w:id="1"/>
    </w:p>
    <w:p w14:paraId="2480B4B5" w14:textId="77777777" w:rsidR="00D22638" w:rsidRPr="00016934" w:rsidRDefault="00D22638" w:rsidP="00D22638">
      <w:pPr>
        <w:rPr>
          <w:i/>
          <w:vanish/>
        </w:rPr>
      </w:pPr>
      <w:r w:rsidRPr="00016934">
        <w:rPr>
          <w:i/>
        </w:rPr>
        <w:fldChar w:fldCharType="begin"/>
      </w:r>
      <w:r w:rsidRPr="00016934">
        <w:rPr>
          <w:i/>
        </w:rPr>
        <w:instrText xml:space="preserve"> TC"(</w:instrText>
      </w:r>
      <w:bookmarkStart w:id="2" w:name="DocNumber"/>
      <w:r w:rsidRPr="00016934">
        <w:rPr>
          <w:i/>
        </w:rPr>
        <w:instrText>B10-0505/2025</w:instrText>
      </w:r>
      <w:bookmarkEnd w:id="2"/>
      <w:r w:rsidRPr="00016934">
        <w:rPr>
          <w:i/>
        </w:rPr>
        <w:instrText xml:space="preserve">)"\l3 \n&gt; \* MERGEFORMAT </w:instrText>
      </w:r>
      <w:r w:rsidRPr="00016934">
        <w:rPr>
          <w:i/>
        </w:rPr>
        <w:fldChar w:fldCharType="end"/>
      </w:r>
    </w:p>
    <w:p w14:paraId="78A136B4" w14:textId="77777777" w:rsidR="00D22638" w:rsidRPr="00016934" w:rsidRDefault="00D22638" w:rsidP="00D22638">
      <w:pPr>
        <w:rPr>
          <w:vanish/>
        </w:rPr>
      </w:pPr>
      <w:bookmarkStart w:id="3" w:name="PE"/>
      <w:r w:rsidRPr="00016934">
        <w:rPr>
          <w:vanish/>
        </w:rPr>
        <w:t>PE779.716</w:t>
      </w:r>
      <w:bookmarkEnd w:id="3"/>
    </w:p>
    <w:p w14:paraId="5BBC8502" w14:textId="6AA1CA7D" w:rsidR="00D22638" w:rsidRPr="00016934" w:rsidRDefault="00D22638" w:rsidP="00D22638">
      <w:pPr>
        <w:pStyle w:val="ATHeading3"/>
      </w:pPr>
      <w:bookmarkStart w:id="4" w:name="Sujet"/>
      <w:r w:rsidRPr="00016934">
        <w:t xml:space="preserve">Rezolucja Parlamentu Europejskiego z dnia </w:t>
      </w:r>
      <w:r w:rsidR="00173AB1">
        <w:t>27 listopada</w:t>
      </w:r>
      <w:r w:rsidRPr="00016934">
        <w:t xml:space="preserve"> 2025 r. w sprawie projektu decyzji wykonawczej Komisji w sprawie finansowania rocznego planu działania na rzecz Zjednoczonej Republiki Tanzanii na 2025 r.</w:t>
      </w:r>
      <w:bookmarkEnd w:id="4"/>
      <w:r w:rsidRPr="00016934">
        <w:t xml:space="preserve"> </w:t>
      </w:r>
      <w:bookmarkStart w:id="5" w:name="References"/>
      <w:r w:rsidRPr="00016934">
        <w:t>(D110180/02 – 2025/2979(RSP))</w:t>
      </w:r>
      <w:bookmarkEnd w:id="5"/>
    </w:p>
    <w:p w14:paraId="03974A68" w14:textId="77777777" w:rsidR="00CF4B2A" w:rsidRPr="00016934" w:rsidRDefault="00CF4B2A" w:rsidP="00CF4B2A">
      <w:pPr>
        <w:pStyle w:val="EPComma"/>
      </w:pPr>
      <w:bookmarkStart w:id="6" w:name="TextBodyBegin"/>
      <w:bookmarkEnd w:id="6"/>
      <w:r w:rsidRPr="00016934">
        <w:rPr>
          <w:i/>
        </w:rPr>
        <w:t>Parlament Europejski</w:t>
      </w:r>
      <w:r w:rsidRPr="00016934">
        <w:t>,</w:t>
      </w:r>
    </w:p>
    <w:p w14:paraId="5E0E3A8A" w14:textId="77777777" w:rsidR="00CF4B2A" w:rsidRPr="00016934" w:rsidRDefault="00CF4B2A" w:rsidP="00CF4B2A">
      <w:pPr>
        <w:pStyle w:val="NormalHanging12a"/>
      </w:pPr>
      <w:r w:rsidRPr="00016934">
        <w:t>–</w:t>
      </w:r>
      <w:r w:rsidRPr="00016934">
        <w:tab/>
        <w:t>uwzględniając projekt decyzji wykonawczej Komisji w sprawie finansowania rocznego planu działania na rzecz Zjednoczonej Republiki Tanzanii na 2025 r. (D110180/02),</w:t>
      </w:r>
    </w:p>
    <w:p w14:paraId="62E8BA44" w14:textId="5CE6A412" w:rsidR="00CF4B2A" w:rsidRPr="00016934" w:rsidRDefault="00CF4B2A" w:rsidP="00CF4B2A">
      <w:pPr>
        <w:pStyle w:val="NormalHanging12a"/>
      </w:pPr>
      <w:r w:rsidRPr="00016934">
        <w:t>–</w:t>
      </w:r>
      <w:r w:rsidRPr="00016934">
        <w:tab/>
        <w:t xml:space="preserve">uwzględniając rozporządzenie Parlamentu Europejskiego i Rady </w:t>
      </w:r>
      <w:r w:rsidR="00173AB1">
        <w:t xml:space="preserve">(UE) </w:t>
      </w:r>
      <w:r w:rsidRPr="00016934">
        <w:t xml:space="preserve">2021/947 z dnia 9 czerwca 2021 r. ustanawiające Instrument Sąsiedztwa oraz Współpracy Międzynarodowej i Rozwojowej – Globalny Wymiar Europy, zmieniające i uchylające decyzję Parlamentu Europejskiego i Rady nr 466/2014/UE oraz uchylające rozporządzenie Parlamentu Europejskiego i Rady (UE) 2017/1601 i rozporządzenie Rady (WE, </w:t>
      </w:r>
      <w:proofErr w:type="spellStart"/>
      <w:r w:rsidRPr="00016934">
        <w:t>Euratom</w:t>
      </w:r>
      <w:proofErr w:type="spellEnd"/>
      <w:r w:rsidRPr="00016934">
        <w:t>) nr 480/2009</w:t>
      </w:r>
      <w:r w:rsidRPr="00016934">
        <w:rPr>
          <w:vertAlign w:val="superscript"/>
        </w:rPr>
        <w:footnoteReference w:customMarkFollows="1" w:id="1"/>
        <w:t>1</w:t>
      </w:r>
      <w:r w:rsidRPr="00016934">
        <w:t xml:space="preserve"> (rozporządzenie ustanawiające ISWMR – „Globalny wymiar Europy”),</w:t>
      </w:r>
      <w:r w:rsidR="00173AB1">
        <w:t xml:space="preserve"> w szczególności jego art. 25</w:t>
      </w:r>
      <w:r w:rsidR="003B2FE9">
        <w:t>,</w:t>
      </w:r>
    </w:p>
    <w:p w14:paraId="0CF58DB7" w14:textId="72E5DAC4" w:rsidR="00526532" w:rsidRPr="00526532" w:rsidRDefault="00526532" w:rsidP="00526532">
      <w:pPr>
        <w:pStyle w:val="NormalHanging12a"/>
      </w:pPr>
      <w:r w:rsidRPr="009A7C26">
        <w:t>–</w:t>
      </w:r>
      <w:r w:rsidRPr="009A7C26">
        <w:tab/>
      </w:r>
      <w:r w:rsidRPr="00526532">
        <w:t xml:space="preserve">uwzględniając </w:t>
      </w:r>
      <w:r w:rsidRPr="001F76ED">
        <w:t>opinię</w:t>
      </w:r>
      <w:r w:rsidRPr="00526532">
        <w:t xml:space="preserve"> </w:t>
      </w:r>
      <w:r w:rsidRPr="001F76ED">
        <w:t>przedstawioną</w:t>
      </w:r>
      <w:r w:rsidRPr="00526532">
        <w:t xml:space="preserve"> </w:t>
      </w:r>
      <w:r w:rsidRPr="001F76ED">
        <w:t>w dniu</w:t>
      </w:r>
      <w:r w:rsidRPr="00526532">
        <w:t xml:space="preserve"> 22 </w:t>
      </w:r>
      <w:r w:rsidRPr="001F76ED">
        <w:t>pa</w:t>
      </w:r>
      <w:r>
        <w:t>ździernika</w:t>
      </w:r>
      <w:r w:rsidRPr="00526532">
        <w:t> 2025</w:t>
      </w:r>
      <w:r>
        <w:t xml:space="preserve"> r.</w:t>
      </w:r>
      <w:r w:rsidR="009E5A44">
        <w:t xml:space="preserve"> przez komitet</w:t>
      </w:r>
      <w:r>
        <w:t>, o któr</w:t>
      </w:r>
      <w:r w:rsidR="009E5A44">
        <w:t>ym</w:t>
      </w:r>
      <w:r>
        <w:t xml:space="preserve"> mowa </w:t>
      </w:r>
      <w:r w:rsidR="009E5A44">
        <w:t>w art.</w:t>
      </w:r>
      <w:r w:rsidRPr="00526532">
        <w:t xml:space="preserve"> 45 </w:t>
      </w:r>
      <w:r w:rsidR="009E5A44">
        <w:t>rozporządzenia</w:t>
      </w:r>
      <w:r w:rsidRPr="00526532">
        <w:t xml:space="preserve"> (</w:t>
      </w:r>
      <w:r w:rsidR="009E5A44">
        <w:t>UE</w:t>
      </w:r>
      <w:r w:rsidRPr="00526532">
        <w:t>) 2021/947,</w:t>
      </w:r>
    </w:p>
    <w:p w14:paraId="434A550F" w14:textId="544F086A" w:rsidR="00526532" w:rsidRPr="009E5A44" w:rsidRDefault="00526532" w:rsidP="00526532">
      <w:pPr>
        <w:pStyle w:val="NormalHanging12a"/>
      </w:pPr>
      <w:r w:rsidRPr="003B2FE9">
        <w:t>–</w:t>
      </w:r>
      <w:r w:rsidRPr="003B2FE9">
        <w:tab/>
      </w:r>
      <w:r w:rsidR="009E5A44" w:rsidRPr="003B2FE9">
        <w:t xml:space="preserve">uwzględniając </w:t>
      </w:r>
      <w:r w:rsidR="009E5A44" w:rsidRPr="001F76ED">
        <w:t>art.</w:t>
      </w:r>
      <w:r w:rsidRPr="003B2FE9">
        <w:t> </w:t>
      </w:r>
      <w:r w:rsidRPr="009E5A44">
        <w:t xml:space="preserve">11 </w:t>
      </w:r>
      <w:r w:rsidR="003B2FE9">
        <w:t>r</w:t>
      </w:r>
      <w:r w:rsidR="009E5A44" w:rsidRPr="001F76ED">
        <w:t>ozporządzeni</w:t>
      </w:r>
      <w:r w:rsidR="009E5A44">
        <w:t>a</w:t>
      </w:r>
      <w:r w:rsidR="009E5A44" w:rsidRPr="001F76ED">
        <w:t xml:space="preserve"> Parlamentu Europejskiego i Rady (UE) nr 182/2011 z dnia 16 lutego 2011 r. ustanawiające</w:t>
      </w:r>
      <w:r w:rsidR="009E5A44">
        <w:t>go</w:t>
      </w:r>
      <w:r w:rsidR="009E5A44" w:rsidRPr="001F76ED">
        <w:t xml:space="preserve"> przepisy i zasady ogólne dotyczące trybu kontroli przez państwa członkowskie wykonywania uprawnień wykonawczych przez Komisję</w:t>
      </w:r>
      <w:r>
        <w:rPr>
          <w:rStyle w:val="FootnoteReference"/>
        </w:rPr>
        <w:footnoteReference w:id="2"/>
      </w:r>
      <w:r w:rsidRPr="009E5A44">
        <w:t>,</w:t>
      </w:r>
    </w:p>
    <w:p w14:paraId="1E758D42" w14:textId="77777777" w:rsidR="00CF4B2A" w:rsidRPr="00016934" w:rsidRDefault="00CF4B2A" w:rsidP="00CF4B2A">
      <w:pPr>
        <w:pStyle w:val="NormalHanging12a"/>
      </w:pPr>
      <w:r w:rsidRPr="00016934">
        <w:t>–</w:t>
      </w:r>
      <w:r w:rsidRPr="00016934">
        <w:tab/>
        <w:t xml:space="preserve">uwzględniając rezolucję Parlamentu Europejskiego z dnia 8 maja 2025 r. w sprawie aresztowania i groźby wykonania kary śmierci na T. </w:t>
      </w:r>
      <w:proofErr w:type="spellStart"/>
      <w:r w:rsidRPr="00016934">
        <w:t>Lissu</w:t>
      </w:r>
      <w:proofErr w:type="spellEnd"/>
      <w:r w:rsidRPr="00016934">
        <w:t xml:space="preserve">, prezesie </w:t>
      </w:r>
      <w:proofErr w:type="spellStart"/>
      <w:r w:rsidRPr="00016934">
        <w:t>Chademy</w:t>
      </w:r>
      <w:proofErr w:type="spellEnd"/>
      <w:r w:rsidRPr="00016934">
        <w:t>, głównej partii opozycyjnej w Tanzanii,</w:t>
      </w:r>
    </w:p>
    <w:p w14:paraId="1EB8CCDC" w14:textId="77777777" w:rsidR="00CF4B2A" w:rsidRDefault="00CF4B2A" w:rsidP="00CF4B2A">
      <w:pPr>
        <w:pStyle w:val="NormalHanging12a"/>
      </w:pPr>
      <w:r w:rsidRPr="00016934">
        <w:t>–</w:t>
      </w:r>
      <w:r w:rsidRPr="00016934">
        <w:tab/>
        <w:t>uwzględniając art. 115 ust. 2 i 3 Regulaminu,</w:t>
      </w:r>
    </w:p>
    <w:p w14:paraId="06382575" w14:textId="73FFD8FB" w:rsidR="00526532" w:rsidRPr="004A36CE" w:rsidRDefault="00526532" w:rsidP="001F76ED">
      <w:pPr>
        <w:pStyle w:val="Normal12Hanging"/>
        <w:tabs>
          <w:tab w:val="left" w:pos="0"/>
        </w:tabs>
        <w:ind w:left="709" w:hanging="710"/>
        <w:rPr>
          <w:szCs w:val="24"/>
        </w:rPr>
      </w:pPr>
      <w:r w:rsidRPr="004A36CE">
        <w:t>–</w:t>
      </w:r>
      <w:r w:rsidRPr="004A36CE">
        <w:tab/>
        <w:t xml:space="preserve">uwzględniając wspólne posiedzenia Komisji </w:t>
      </w:r>
      <w:r w:rsidRPr="00526532">
        <w:t>Spraw Zagranicznych</w:t>
      </w:r>
      <w:r w:rsidRPr="004A36CE">
        <w:t xml:space="preserve"> oraz Komisji </w:t>
      </w:r>
      <w:r>
        <w:lastRenderedPageBreak/>
        <w:t>Rozwoju</w:t>
      </w:r>
      <w:r w:rsidRPr="004A36CE">
        <w:t xml:space="preserve"> zgodnie z art. 59 Regulaminu,</w:t>
      </w:r>
    </w:p>
    <w:p w14:paraId="3297CA05" w14:textId="77777777" w:rsidR="00CF4B2A" w:rsidRPr="00016934" w:rsidRDefault="00CF4B2A" w:rsidP="00CF4B2A">
      <w:pPr>
        <w:pStyle w:val="NormalHanging12a"/>
      </w:pPr>
      <w:r w:rsidRPr="00016934">
        <w:t>–</w:t>
      </w:r>
      <w:r w:rsidRPr="00016934">
        <w:tab/>
        <w:t>uwzględniając projekt rezolucji Komisji Spraw Zagranicznych oraz Komisji Rozwoju,</w:t>
      </w:r>
    </w:p>
    <w:p w14:paraId="042E0134" w14:textId="21CD482F" w:rsidR="00CF4B2A" w:rsidRPr="00016934" w:rsidRDefault="00CF4B2A" w:rsidP="00CF4B2A">
      <w:pPr>
        <w:pStyle w:val="NormalHanging12a"/>
      </w:pPr>
      <w:r w:rsidRPr="00016934">
        <w:t>A.</w:t>
      </w:r>
      <w:r w:rsidRPr="00016934">
        <w:tab/>
        <w:t xml:space="preserve">mając na uwadze, że </w:t>
      </w:r>
      <w:r w:rsidR="003B2FE9">
        <w:t xml:space="preserve">w dniu </w:t>
      </w:r>
      <w:r w:rsidRPr="00016934">
        <w:t xml:space="preserve">22 października </w:t>
      </w:r>
      <w:r w:rsidR="00526532">
        <w:t xml:space="preserve">2025 r. </w:t>
      </w:r>
      <w:r w:rsidR="00526532" w:rsidRPr="00016934">
        <w:t xml:space="preserve">projekt decyzji wykonawczej </w:t>
      </w:r>
      <w:proofErr w:type="gramStart"/>
      <w:r w:rsidR="00526532" w:rsidRPr="00016934">
        <w:t xml:space="preserve">Komisji </w:t>
      </w:r>
      <w:r w:rsidRPr="00016934">
        <w:t xml:space="preserve"> przedstawiono</w:t>
      </w:r>
      <w:proofErr w:type="gramEnd"/>
      <w:r w:rsidRPr="00016934">
        <w:t xml:space="preserve"> komitetowi ds. ISWMR;</w:t>
      </w:r>
    </w:p>
    <w:p w14:paraId="73F0E421" w14:textId="5B56ED4B" w:rsidR="00CF4B2A" w:rsidRPr="00016934" w:rsidRDefault="00CF4B2A" w:rsidP="00CF4B2A">
      <w:pPr>
        <w:pStyle w:val="NormalHanging12a"/>
      </w:pPr>
      <w:r w:rsidRPr="00016934">
        <w:t>B.</w:t>
      </w:r>
      <w:r w:rsidRPr="00016934">
        <w:tab/>
        <w:t xml:space="preserve">mając na uwadze, że </w:t>
      </w:r>
      <w:r w:rsidR="00526532" w:rsidRPr="00016934">
        <w:t xml:space="preserve">projekt decyzji wykonawczej </w:t>
      </w:r>
      <w:proofErr w:type="gramStart"/>
      <w:r w:rsidR="00526532" w:rsidRPr="00016934">
        <w:t xml:space="preserve">Komisji </w:t>
      </w:r>
      <w:r w:rsidRPr="00016934">
        <w:t xml:space="preserve"> świadczy</w:t>
      </w:r>
      <w:proofErr w:type="gramEnd"/>
      <w:r w:rsidRPr="00016934">
        <w:t xml:space="preserve"> o niewłaściwym podejściu Komisji, które nie odzwierciedla w pełni niedociągnięć w zakresie demokracji i praw człowieka w Tanzanii w ostatnich latach, zwłaszcza od czasu sfałszowanych wyborów w październiku 2025 r., w następstwie których rząd stłumił demonstracje, powodując śmierć ponad 400 osób, a setki osób oskarżono o zdradę stanu;</w:t>
      </w:r>
    </w:p>
    <w:p w14:paraId="7B6CC7B0" w14:textId="77777777" w:rsidR="00CF4B2A" w:rsidRPr="00016934" w:rsidRDefault="00CF4B2A" w:rsidP="00CF4B2A">
      <w:pPr>
        <w:pStyle w:val="NormalHanging12a"/>
      </w:pPr>
      <w:r w:rsidRPr="00016934">
        <w:t>C.</w:t>
      </w:r>
      <w:r w:rsidRPr="00016934">
        <w:tab/>
        <w:t>mając na uwadze, że misja obserwacji wyborów z ramienia Unii Afrykańskiej ostro skrytykowała przebieg wyborów prezydenckich w Tanzanii, w których urzędujący prezydent miał jakoby uzyskać 98% głosów; mając na uwadze, że, w przeciwieństwie do wyborów z 2015 r., rząd Tanzanii nie zaprosił europejskiej misji obserwacji wyborów;</w:t>
      </w:r>
    </w:p>
    <w:p w14:paraId="173594F7" w14:textId="77777777" w:rsidR="00CF4B2A" w:rsidRPr="00016934" w:rsidRDefault="00CF4B2A" w:rsidP="00CF4B2A">
      <w:pPr>
        <w:pStyle w:val="NormalHanging12a"/>
      </w:pPr>
      <w:r w:rsidRPr="00016934">
        <w:t>D.</w:t>
      </w:r>
      <w:r w:rsidRPr="00016934">
        <w:tab/>
        <w:t xml:space="preserve">mając na uwadze, że wysoka przedstawiciel Unii do spraw zagranicznych i polityki bezpieczeństwa/wiceprzewodnicząca Komisji Kaja </w:t>
      </w:r>
      <w:proofErr w:type="spellStart"/>
      <w:r w:rsidRPr="00016934">
        <w:t>Kallas</w:t>
      </w:r>
      <w:proofErr w:type="spellEnd"/>
      <w:r w:rsidRPr="00016934">
        <w:t xml:space="preserve"> wyraziła w imieniu Unii Europejskiej poważne zaniepokojenie przemocą stosowaną po wyborach w Tanzanii i zauważyła, że „brak równych warunków działania w okresie poprzedzającym wybory znalazł odzwierciedlenie w doniesieniach o porwaniach i zaginięciach oraz o przemocy ograniczającej przestrzeń obywatelską i demokratyczną”;</w:t>
      </w:r>
    </w:p>
    <w:p w14:paraId="7DA07C1A" w14:textId="76BABB08" w:rsidR="00CF4B2A" w:rsidRPr="00016934" w:rsidRDefault="00CF4B2A" w:rsidP="00CF4B2A">
      <w:pPr>
        <w:pStyle w:val="NormalHanging12a"/>
      </w:pPr>
      <w:r w:rsidRPr="00016934">
        <w:t>E.</w:t>
      </w:r>
      <w:r w:rsidRPr="00016934">
        <w:tab/>
        <w:t xml:space="preserve">mając na uwadze, że </w:t>
      </w:r>
      <w:proofErr w:type="spellStart"/>
      <w:r w:rsidRPr="00016934">
        <w:t>Tundu</w:t>
      </w:r>
      <w:proofErr w:type="spellEnd"/>
      <w:r w:rsidRPr="00016934">
        <w:t xml:space="preserve"> </w:t>
      </w:r>
      <w:proofErr w:type="spellStart"/>
      <w:r w:rsidRPr="00016934">
        <w:t>Lissu</w:t>
      </w:r>
      <w:proofErr w:type="spellEnd"/>
      <w:r w:rsidRPr="00016934">
        <w:t xml:space="preserve">, przywódca </w:t>
      </w:r>
      <w:proofErr w:type="spellStart"/>
      <w:r w:rsidRPr="00016934">
        <w:t>Chademy</w:t>
      </w:r>
      <w:proofErr w:type="spellEnd"/>
      <w:r w:rsidRPr="00016934">
        <w:t>, głównej partii opozycyjnej Tanzanii, został aresztowany</w:t>
      </w:r>
      <w:r w:rsidR="003B2FE9">
        <w:t xml:space="preserve"> w dniu</w:t>
      </w:r>
      <w:r w:rsidRPr="00016934">
        <w:t xml:space="preserve"> 9 kwietnia 2025 r., a następnie oskarżony o zdradę stanu, a także o trzy przestępstwa na podstawie przepisów o cyberprzestępczości, polegające na publikacji fałszywych informacji; mając na uwadze, że za zdradę stanu w Tanzanii grozi kara śmierci; mając na uwadze, że UE jednoznacznie sprzeciwia się karze śmierci w każdych okolicznościach; mając na uwadze, że wkrótce po aresztowaniu </w:t>
      </w:r>
      <w:proofErr w:type="spellStart"/>
      <w:r w:rsidRPr="00016934">
        <w:t>Lissu</w:t>
      </w:r>
      <w:proofErr w:type="spellEnd"/>
      <w:r w:rsidRPr="00016934">
        <w:t xml:space="preserve"> </w:t>
      </w:r>
      <w:proofErr w:type="spellStart"/>
      <w:r w:rsidRPr="00016934">
        <w:t>Chademę</w:t>
      </w:r>
      <w:proofErr w:type="spellEnd"/>
      <w:r w:rsidRPr="00016934">
        <w:t xml:space="preserve"> wykluczono z udziału w wyborach prezydenckich i parlamentarnych od października 2025 r. ze względu na odmowę podpisania przez partię ordynacji wyborczej, podobnie jak </w:t>
      </w:r>
      <w:proofErr w:type="spellStart"/>
      <w:r w:rsidRPr="00016934">
        <w:t>Luhagę</w:t>
      </w:r>
      <w:proofErr w:type="spellEnd"/>
      <w:r w:rsidRPr="00016934">
        <w:t xml:space="preserve"> </w:t>
      </w:r>
      <w:proofErr w:type="spellStart"/>
      <w:r w:rsidRPr="00016934">
        <w:t>Mpinę</w:t>
      </w:r>
      <w:proofErr w:type="spellEnd"/>
      <w:r w:rsidRPr="00016934">
        <w:t>, kandydata drugiej co do wielkości partii opozycyjnej Sojusz na rzecz Zmian i Przejrzystości (ACT-</w:t>
      </w:r>
      <w:proofErr w:type="spellStart"/>
      <w:r w:rsidRPr="00016934">
        <w:t>Wazalendo</w:t>
      </w:r>
      <w:proofErr w:type="spellEnd"/>
      <w:r w:rsidRPr="00016934">
        <w:t>);</w:t>
      </w:r>
    </w:p>
    <w:p w14:paraId="10C5F061" w14:textId="1F55A05E" w:rsidR="00CF4B2A" w:rsidRPr="00016934" w:rsidRDefault="00CF4B2A" w:rsidP="00CF4B2A">
      <w:pPr>
        <w:pStyle w:val="NormalHanging12a"/>
      </w:pPr>
      <w:r w:rsidRPr="00016934">
        <w:t>F.</w:t>
      </w:r>
      <w:r w:rsidRPr="00016934">
        <w:tab/>
        <w:t xml:space="preserve">mając na uwadze, że rząd Tanzanii nie spełnił żadnego z żądań przedstawionych przez Parlament Europejski w rezolucji z </w:t>
      </w:r>
      <w:r w:rsidR="003B2FE9">
        <w:t xml:space="preserve">dnia </w:t>
      </w:r>
      <w:r w:rsidRPr="00016934">
        <w:t>8 maja</w:t>
      </w:r>
      <w:r w:rsidR="00526532">
        <w:t xml:space="preserve"> 2025 r.</w:t>
      </w:r>
      <w:r w:rsidRPr="00016934">
        <w:t xml:space="preserve">, w tym wezwania do natychmiastowego i bezwarunkowego uwolnienia T. </w:t>
      </w:r>
      <w:proofErr w:type="spellStart"/>
      <w:r w:rsidRPr="00016934">
        <w:t>Lissu</w:t>
      </w:r>
      <w:proofErr w:type="spellEnd"/>
      <w:r w:rsidRPr="00016934">
        <w:t>, wdrożenia reformy sądownictwa, poprawy sytuacji w zakresie praw człowieka oraz przedstawienia reformy ordynacji wyborczej;</w:t>
      </w:r>
    </w:p>
    <w:p w14:paraId="14A36154" w14:textId="77777777" w:rsidR="00CF4B2A" w:rsidRPr="00016934" w:rsidRDefault="00CF4B2A" w:rsidP="00CF4B2A">
      <w:pPr>
        <w:pStyle w:val="NormalHanging12a"/>
      </w:pPr>
      <w:r w:rsidRPr="00016934">
        <w:t>G.</w:t>
      </w:r>
      <w:r w:rsidRPr="00016934">
        <w:tab/>
        <w:t xml:space="preserve">mając na uwadze, że regres Tanzanii w jej zobowiązaniu do promowania wspólnych wartości, zasad i interesów, w szczególności w odniesieniu do praw człowieka, podstawowych wolności, demokracji, praworządności, dobrych rządów i otwartej przestrzeni społeczeństwa obywatelskiego, a także nasilające się represje, arbitralne aresztowania, przemoc, ataki i nękanie wobec członków opozycji, obrońców praw człowieka, ludów tubylczych, działaczy LGBTIQ+, dziennikarzy i organizacji społeczeństwa obywatelskiego, są niezgodne z zasadami planowania programów </w:t>
      </w:r>
      <w:r w:rsidRPr="00016934">
        <w:lastRenderedPageBreak/>
        <w:t>geograficznych na podstawie rozporządzenia w sprawie ISWMR – „Globalny wymiar Europy”; mając na uwadze, że kryzys powyborczy w Tanzanii stanowi bezpośrednie zagrożenie dla demokracji, praworządności, praw człowieka i podstawowych wolności w tym kraju; mając na uwadze, że wszelkie decyzje dotyczące planowania i programowania, które nie uwzględniają tych aspektów, powodują nieważność aktów wykonawczych przyjętych w takich okolicznościach;</w:t>
      </w:r>
    </w:p>
    <w:p w14:paraId="5AD98DCF" w14:textId="77777777" w:rsidR="00CF4B2A" w:rsidRPr="00016934" w:rsidRDefault="00CF4B2A" w:rsidP="00CF4B2A">
      <w:pPr>
        <w:pStyle w:val="NormalHanging12a"/>
      </w:pPr>
      <w:r w:rsidRPr="00016934">
        <w:t>H.</w:t>
      </w:r>
      <w:r w:rsidRPr="00016934">
        <w:tab/>
        <w:t xml:space="preserve">mając na uwadze, że UE poważnie wspiera transformację cyfrową Tanzanii poprzez inwestycje w infrastrukturę 4G i światłowodową, e-rządzenie, umiejętności cyfrowe i rozwój sektora prywatnego, tak aby rozszerzyć dostęp do informacji i wesprzeć otwartą gospodarkę cyfrową; mając jednak na uwadze, że władze Tanzanii działały z pogwałceniem tych celów, narzucając takie środki jak przerwy w dostępie do </w:t>
      </w:r>
      <w:proofErr w:type="spellStart"/>
      <w:r w:rsidRPr="00016934">
        <w:t>internetu</w:t>
      </w:r>
      <w:proofErr w:type="spellEnd"/>
      <w:r w:rsidRPr="00016934">
        <w:t xml:space="preserve"> zarówno w okresie poprzedzającym wybory, jak i później, w obliczu niepokojów powyborczych, co podważało uczestnictwo demokratyczne i groziło niewłaściwym wykorzystaniem infrastruktury cyfrowej wspieranej przez UE;</w:t>
      </w:r>
    </w:p>
    <w:p w14:paraId="6722242D" w14:textId="4E09169A" w:rsidR="00CF4B2A" w:rsidRPr="00016934" w:rsidRDefault="00CF4B2A" w:rsidP="00CF4B2A">
      <w:pPr>
        <w:pStyle w:val="NormalHanging12a"/>
      </w:pPr>
      <w:r w:rsidRPr="00016934">
        <w:t>1.</w:t>
      </w:r>
      <w:r w:rsidRPr="00016934">
        <w:tab/>
        <w:t>uważa, że projekt decyzji wykonawczej Komisji wykracza poza uprawnienia wykonawcze przewidziane w rozporządzeniu (</w:t>
      </w:r>
      <w:r w:rsidR="00526532">
        <w:t>UE</w:t>
      </w:r>
      <w:r w:rsidRPr="00016934">
        <w:t>) 2021/947;</w:t>
      </w:r>
    </w:p>
    <w:p w14:paraId="23D2B45B" w14:textId="6839650D" w:rsidR="00CF4B2A" w:rsidRPr="00016934" w:rsidRDefault="00CF4B2A" w:rsidP="00CF4B2A">
      <w:pPr>
        <w:pStyle w:val="NormalHanging12a"/>
      </w:pPr>
      <w:r w:rsidRPr="00016934">
        <w:t>2.</w:t>
      </w:r>
      <w:r w:rsidRPr="00016934">
        <w:tab/>
        <w:t xml:space="preserve">uważa, że projekt decyzji wykonawczej Komisji jest niezgodny z prawem Unii, </w:t>
      </w:r>
      <w:r w:rsidR="003B2FE9">
        <w:t xml:space="preserve">jako że nie jest on </w:t>
      </w:r>
      <w:r w:rsidR="00F57E49">
        <w:t>spójny</w:t>
      </w:r>
      <w:r w:rsidR="003B2FE9">
        <w:t xml:space="preserve"> z celem</w:t>
      </w:r>
      <w:r w:rsidRPr="00016934">
        <w:t xml:space="preserve"> rozporządzenia (</w:t>
      </w:r>
      <w:r w:rsidR="00526532">
        <w:t>UE</w:t>
      </w:r>
      <w:r w:rsidRPr="00016934">
        <w:t>) 2021/947;</w:t>
      </w:r>
    </w:p>
    <w:p w14:paraId="655DD103" w14:textId="77777777" w:rsidR="00CF4B2A" w:rsidRPr="00016934" w:rsidRDefault="00CF4B2A" w:rsidP="00CF4B2A">
      <w:pPr>
        <w:pStyle w:val="NormalHanging12a"/>
      </w:pPr>
      <w:r w:rsidRPr="00016934">
        <w:t>3.</w:t>
      </w:r>
      <w:r w:rsidRPr="00016934">
        <w:tab/>
        <w:t>z zadowoleniem przyjmuje fakt, że Komisja wstrzymała procedurę przyjmowania projektu decyzji wykonawczej po otrzymaniu informacji o zastrzeżeniach Parlamentu Europejskiego;</w:t>
      </w:r>
    </w:p>
    <w:p w14:paraId="5B2844A4" w14:textId="7CE684E7" w:rsidR="00CF4B2A" w:rsidRPr="00016934" w:rsidRDefault="00CF4B2A" w:rsidP="00CF4B2A">
      <w:pPr>
        <w:pStyle w:val="NormalHanging12a"/>
      </w:pPr>
      <w:r w:rsidRPr="00016934">
        <w:t>4.</w:t>
      </w:r>
      <w:r w:rsidRPr="00016934">
        <w:tab/>
        <w:t xml:space="preserve">wzywa Komisję do wycofania projektu decyzji wykonawczej oraz do przedłożenia </w:t>
      </w:r>
      <w:r w:rsidR="00526532">
        <w:t xml:space="preserve">komisji </w:t>
      </w:r>
      <w:r w:rsidRPr="00016934">
        <w:t xml:space="preserve">nowego </w:t>
      </w:r>
      <w:r w:rsidR="00526532">
        <w:t xml:space="preserve">projektu </w:t>
      </w:r>
      <w:r w:rsidRPr="00016934">
        <w:t>wniosku, który uwzględni</w:t>
      </w:r>
      <w:r w:rsidR="00F57E49">
        <w:t>a</w:t>
      </w:r>
      <w:r w:rsidRPr="00016934">
        <w:t xml:space="preserve"> zgłoszone obawy, a jednocześnie zapewni</w:t>
      </w:r>
      <w:r w:rsidR="00F57E49">
        <w:t>a</w:t>
      </w:r>
      <w:r w:rsidRPr="00016934">
        <w:t>, że nowe zmiany nie będą miały negatywnego wpływu na finansowanie przeznaczone na wsparcie organizacji pozarządowych i społeczeństwa obywatelskiego;</w:t>
      </w:r>
    </w:p>
    <w:p w14:paraId="32DE3EA4" w14:textId="6777DADB" w:rsidR="00016934" w:rsidRPr="00016934" w:rsidRDefault="00CF4B2A" w:rsidP="00016934">
      <w:pPr>
        <w:pStyle w:val="NormalHanging12a"/>
      </w:pPr>
      <w:r w:rsidRPr="00016934">
        <w:t>5.</w:t>
      </w:r>
      <w:r w:rsidRPr="00016934">
        <w:tab/>
        <w:t>zobowiązuje swoją przewodniczącą do przekazania niniejszej rezolucji Radzie i Komisji oraz rządom i parlamentom państw członkowskich.</w:t>
      </w:r>
    </w:p>
    <w:p w14:paraId="45EBA92C" w14:textId="38BA08FF" w:rsidR="00E365E1" w:rsidRPr="00016934" w:rsidRDefault="00E365E1" w:rsidP="00D22638"/>
    <w:sectPr w:rsidR="00E365E1" w:rsidRPr="00016934" w:rsidSect="000169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B771F" w14:textId="77777777" w:rsidR="00D22638" w:rsidRPr="00016934" w:rsidRDefault="00D22638">
      <w:r w:rsidRPr="00016934">
        <w:separator/>
      </w:r>
    </w:p>
  </w:endnote>
  <w:endnote w:type="continuationSeparator" w:id="0">
    <w:p w14:paraId="24D41870" w14:textId="77777777" w:rsidR="00D22638" w:rsidRPr="00016934" w:rsidRDefault="00D22638">
      <w:r w:rsidRPr="000169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EAE7" w14:textId="77777777" w:rsidR="00064002" w:rsidRPr="000169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395E" w14:textId="77777777" w:rsidR="00064002" w:rsidRPr="000169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1539F" w14:textId="77777777" w:rsidR="00064002" w:rsidRPr="000169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0F98" w14:textId="77777777" w:rsidR="00D22638" w:rsidRPr="00016934" w:rsidRDefault="00D22638">
      <w:r w:rsidRPr="00016934">
        <w:separator/>
      </w:r>
    </w:p>
  </w:footnote>
  <w:footnote w:type="continuationSeparator" w:id="0">
    <w:p w14:paraId="32FDBAF2" w14:textId="77777777" w:rsidR="00D22638" w:rsidRPr="00016934" w:rsidRDefault="00D22638">
      <w:r w:rsidRPr="00016934">
        <w:continuationSeparator/>
      </w:r>
    </w:p>
  </w:footnote>
  <w:footnote w:id="1">
    <w:p w14:paraId="4A031A3E" w14:textId="33965CAE" w:rsidR="00CF4B2A" w:rsidRPr="00016934" w:rsidRDefault="00CF4B2A" w:rsidP="00526532">
      <w:pPr>
        <w:pStyle w:val="FootnoteText"/>
        <w:ind w:left="567" w:hanging="567"/>
        <w:rPr>
          <w:sz w:val="24"/>
          <w:lang w:val="pl-PL"/>
        </w:rPr>
      </w:pPr>
      <w:r w:rsidRPr="00016934">
        <w:rPr>
          <w:sz w:val="24"/>
          <w:vertAlign w:val="superscript"/>
          <w:lang w:val="pl-PL"/>
        </w:rPr>
        <w:t>1</w:t>
      </w:r>
      <w:r w:rsidR="00016934" w:rsidRPr="00016934">
        <w:rPr>
          <w:sz w:val="24"/>
          <w:vertAlign w:val="superscript"/>
          <w:lang w:val="pl-PL"/>
        </w:rPr>
        <w:t xml:space="preserve"> </w:t>
      </w:r>
      <w:r w:rsidR="00016934" w:rsidRPr="00016934">
        <w:rPr>
          <w:sz w:val="24"/>
          <w:vertAlign w:val="superscript"/>
          <w:lang w:val="pl-PL"/>
        </w:rPr>
        <w:tab/>
      </w:r>
      <w:r w:rsidRPr="00016934">
        <w:rPr>
          <w:sz w:val="24"/>
          <w:lang w:val="pl-PL"/>
        </w:rPr>
        <w:t xml:space="preserve">Dz.U. L 209 z </w:t>
      </w:r>
      <w:proofErr w:type="gramStart"/>
      <w:r w:rsidRPr="00016934">
        <w:rPr>
          <w:sz w:val="24"/>
          <w:lang w:val="pl-PL"/>
        </w:rPr>
        <w:t>14.6.2021</w:t>
      </w:r>
      <w:proofErr w:type="gramEnd"/>
      <w:r w:rsidRPr="00016934">
        <w:rPr>
          <w:sz w:val="24"/>
          <w:lang w:val="pl-PL"/>
        </w:rPr>
        <w:t xml:space="preserve">, s. 1, ELI: </w:t>
      </w:r>
      <w:hyperlink r:id="rId1" w:tgtFrame="http://data.europa.eu/eli/reg/2021/947/oj" w:history="1">
        <w:r w:rsidRPr="00016934">
          <w:rPr>
            <w:rStyle w:val="Hyperlink"/>
            <w:sz w:val="24"/>
            <w:lang w:val="pl-PL"/>
          </w:rPr>
          <w:t>http://data.europa.eu/eli/reg/2021/947/oj.</w:t>
        </w:r>
      </w:hyperlink>
    </w:p>
  </w:footnote>
  <w:footnote w:id="2">
    <w:p w14:paraId="15AE0767" w14:textId="06A07E65" w:rsidR="00526532" w:rsidRPr="00691B25" w:rsidRDefault="00526532" w:rsidP="001F76ED">
      <w:pPr>
        <w:pStyle w:val="FootnoteText"/>
        <w:ind w:left="567" w:hanging="567"/>
        <w:rPr>
          <w:lang w:val="hu-HU"/>
        </w:rPr>
      </w:pPr>
      <w:r w:rsidRPr="00691B25">
        <w:rPr>
          <w:rStyle w:val="FootnoteReference"/>
          <w:sz w:val="24"/>
          <w:szCs w:val="24"/>
        </w:rPr>
        <w:footnoteRef/>
      </w:r>
      <w:r w:rsidRPr="001F76ED">
        <w:rPr>
          <w:sz w:val="24"/>
          <w:szCs w:val="24"/>
          <w:lang w:val="pl-PL"/>
        </w:rPr>
        <w:t xml:space="preserve"> </w:t>
      </w:r>
      <w:r w:rsidRPr="001F76ED">
        <w:rPr>
          <w:lang w:val="pl-PL"/>
        </w:rPr>
        <w:tab/>
      </w:r>
      <w:r w:rsidRPr="00526532">
        <w:rPr>
          <w:sz w:val="24"/>
          <w:lang w:val="pl-PL"/>
        </w:rPr>
        <w:t>Dz.U. L</w:t>
      </w:r>
      <w:r w:rsidRPr="00691B25">
        <w:rPr>
          <w:sz w:val="24"/>
          <w:szCs w:val="24"/>
          <w:lang w:val="hu-HU"/>
        </w:rPr>
        <w:t xml:space="preserve"> 55</w:t>
      </w:r>
      <w:r>
        <w:rPr>
          <w:sz w:val="24"/>
          <w:szCs w:val="24"/>
          <w:lang w:val="hu-HU"/>
        </w:rPr>
        <w:t xml:space="preserve"> z</w:t>
      </w:r>
      <w:r w:rsidRPr="00691B25">
        <w:rPr>
          <w:sz w:val="24"/>
          <w:szCs w:val="24"/>
          <w:lang w:val="hu-HU"/>
        </w:rPr>
        <w:t xml:space="preserve"> </w:t>
      </w:r>
      <w:proofErr w:type="gramStart"/>
      <w:r w:rsidRPr="00691B25">
        <w:rPr>
          <w:sz w:val="24"/>
          <w:szCs w:val="24"/>
          <w:lang w:val="hu-HU"/>
        </w:rPr>
        <w:t>28.2.2011</w:t>
      </w:r>
      <w:proofErr w:type="gramEnd"/>
      <w:r w:rsidRPr="00691B25">
        <w:rPr>
          <w:sz w:val="24"/>
          <w:szCs w:val="24"/>
          <w:lang w:val="hu-HU"/>
        </w:rPr>
        <w:t xml:space="preserve">, </w:t>
      </w:r>
      <w:r>
        <w:rPr>
          <w:sz w:val="24"/>
          <w:szCs w:val="24"/>
          <w:lang w:val="hu-HU"/>
        </w:rPr>
        <w:t>s</w:t>
      </w:r>
      <w:r w:rsidRPr="00691B25">
        <w:rPr>
          <w:sz w:val="24"/>
          <w:szCs w:val="24"/>
          <w:lang w:val="hu-HU"/>
        </w:rPr>
        <w:t xml:space="preserve">. 13, ELI: </w:t>
      </w:r>
      <w:hyperlink r:id="rId2" w:tooltip="Gives access to this document through its ELI URI." w:history="1">
        <w:r w:rsidRPr="001F76ED">
          <w:rPr>
            <w:rStyle w:val="Hyperlink"/>
            <w:sz w:val="24"/>
            <w:szCs w:val="24"/>
            <w:lang w:val="pl-PL"/>
          </w:rPr>
          <w:t>http://data.europa.eu/eli/reg/2011/182/oj</w:t>
        </w:r>
      </w:hyperlink>
      <w:r w:rsidRPr="00691B25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09844" w14:textId="77777777" w:rsidR="00064002" w:rsidRPr="000169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EDE0" w14:textId="77777777" w:rsidR="00064002" w:rsidRPr="000169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9D546" w14:textId="77777777" w:rsidR="00064002" w:rsidRPr="000169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7853939">
    <w:abstractNumId w:val="9"/>
  </w:num>
  <w:num w:numId="2" w16cid:durableId="305622580">
    <w:abstractNumId w:val="9"/>
  </w:num>
  <w:num w:numId="3" w16cid:durableId="473762280">
    <w:abstractNumId w:val="7"/>
  </w:num>
  <w:num w:numId="4" w16cid:durableId="1245148341">
    <w:abstractNumId w:val="7"/>
  </w:num>
  <w:num w:numId="5" w16cid:durableId="1982808374">
    <w:abstractNumId w:val="6"/>
  </w:num>
  <w:num w:numId="6" w16cid:durableId="413354917">
    <w:abstractNumId w:val="6"/>
  </w:num>
  <w:num w:numId="7" w16cid:durableId="401218759">
    <w:abstractNumId w:val="5"/>
  </w:num>
  <w:num w:numId="8" w16cid:durableId="156463521">
    <w:abstractNumId w:val="5"/>
  </w:num>
  <w:num w:numId="9" w16cid:durableId="229385398">
    <w:abstractNumId w:val="4"/>
  </w:num>
  <w:num w:numId="10" w16cid:durableId="83914374">
    <w:abstractNumId w:val="4"/>
  </w:num>
  <w:num w:numId="11" w16cid:durableId="1708018186">
    <w:abstractNumId w:val="8"/>
  </w:num>
  <w:num w:numId="12" w16cid:durableId="1461411456">
    <w:abstractNumId w:val="8"/>
  </w:num>
  <w:num w:numId="13" w16cid:durableId="1359620047">
    <w:abstractNumId w:val="3"/>
  </w:num>
  <w:num w:numId="14" w16cid:durableId="1743062255">
    <w:abstractNumId w:val="3"/>
  </w:num>
  <w:num w:numId="15" w16cid:durableId="80761127">
    <w:abstractNumId w:val="2"/>
  </w:num>
  <w:num w:numId="16" w16cid:durableId="1687709248">
    <w:abstractNumId w:val="2"/>
  </w:num>
  <w:num w:numId="17" w16cid:durableId="2001343434">
    <w:abstractNumId w:val="1"/>
  </w:num>
  <w:num w:numId="18" w16cid:durableId="788204018">
    <w:abstractNumId w:val="1"/>
  </w:num>
  <w:num w:numId="19" w16cid:durableId="1954050796">
    <w:abstractNumId w:val="0"/>
  </w:num>
  <w:num w:numId="20" w16cid:durableId="686754900">
    <w:abstractNumId w:val="0"/>
  </w:num>
  <w:num w:numId="21" w16cid:durableId="1574437332">
    <w:abstractNumId w:val="9"/>
  </w:num>
  <w:num w:numId="22" w16cid:durableId="313409481">
    <w:abstractNumId w:val="7"/>
  </w:num>
  <w:num w:numId="23" w16cid:durableId="2014725333">
    <w:abstractNumId w:val="6"/>
  </w:num>
  <w:num w:numId="24" w16cid:durableId="2119592796">
    <w:abstractNumId w:val="5"/>
  </w:num>
  <w:num w:numId="25" w16cid:durableId="78917116">
    <w:abstractNumId w:val="4"/>
  </w:num>
  <w:num w:numId="26" w16cid:durableId="1575899316">
    <w:abstractNumId w:val="8"/>
  </w:num>
  <w:num w:numId="27" w16cid:durableId="827551353">
    <w:abstractNumId w:val="3"/>
  </w:num>
  <w:num w:numId="28" w16cid:durableId="1681278886">
    <w:abstractNumId w:val="2"/>
  </w:num>
  <w:num w:numId="29" w16cid:durableId="1357996551">
    <w:abstractNumId w:val="1"/>
  </w:num>
  <w:num w:numId="30" w16cid:durableId="1323118410">
    <w:abstractNumId w:val="0"/>
  </w:num>
  <w:num w:numId="31" w16cid:durableId="624046269">
    <w:abstractNumId w:val="9"/>
  </w:num>
  <w:num w:numId="32" w16cid:durableId="1917980108">
    <w:abstractNumId w:val="7"/>
  </w:num>
  <w:num w:numId="33" w16cid:durableId="1095203479">
    <w:abstractNumId w:val="6"/>
  </w:num>
  <w:num w:numId="34" w16cid:durableId="1345329657">
    <w:abstractNumId w:val="5"/>
  </w:num>
  <w:num w:numId="35" w16cid:durableId="1523126145">
    <w:abstractNumId w:val="4"/>
  </w:num>
  <w:num w:numId="36" w16cid:durableId="1022901097">
    <w:abstractNumId w:val="8"/>
  </w:num>
  <w:num w:numId="37" w16cid:durableId="1188714272">
    <w:abstractNumId w:val="3"/>
  </w:num>
  <w:num w:numId="38" w16cid:durableId="830216619">
    <w:abstractNumId w:val="2"/>
  </w:num>
  <w:num w:numId="39" w16cid:durableId="7955025">
    <w:abstractNumId w:val="1"/>
  </w:num>
  <w:num w:numId="40" w16cid:durableId="1747532496">
    <w:abstractNumId w:val="0"/>
  </w:num>
  <w:num w:numId="41" w16cid:durableId="1922449214">
    <w:abstractNumId w:val="10"/>
  </w:num>
  <w:num w:numId="42" w16cid:durableId="1194272461">
    <w:abstractNumId w:val="10"/>
  </w:num>
  <w:num w:numId="43" w16cid:durableId="201554687">
    <w:abstractNumId w:val="10"/>
  </w:num>
  <w:num w:numId="44" w16cid:durableId="1981618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PL"/>
    <w:docVar w:name="dvnumam" w:val="0"/>
    <w:docVar w:name="dvpe" w:val="779.716"/>
    <w:docVar w:name="dvtitre" w:val="Rezolucja Parlamentu Europejskiego z dnia  2025 r. w sprawie projektu decyzji wykonawczej Komisji w sprawie finansowania rocznego planu działania na rzecz Zjednoczonej Republiki Tanzanii na 2025 r.(D110180/02 – 2025/2979(RSP))"/>
  </w:docVars>
  <w:rsids>
    <w:rsidRoot w:val="00D22638"/>
    <w:rsid w:val="00002272"/>
    <w:rsid w:val="00016934"/>
    <w:rsid w:val="00064002"/>
    <w:rsid w:val="000677B9"/>
    <w:rsid w:val="000831BA"/>
    <w:rsid w:val="000A42CC"/>
    <w:rsid w:val="000E7DD9"/>
    <w:rsid w:val="0010095E"/>
    <w:rsid w:val="00125B37"/>
    <w:rsid w:val="00173AB1"/>
    <w:rsid w:val="00187494"/>
    <w:rsid w:val="001F32AE"/>
    <w:rsid w:val="001F76ED"/>
    <w:rsid w:val="002767FF"/>
    <w:rsid w:val="002B18FE"/>
    <w:rsid w:val="002B5493"/>
    <w:rsid w:val="00343214"/>
    <w:rsid w:val="00361C00"/>
    <w:rsid w:val="00395FA1"/>
    <w:rsid w:val="003B2FE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532"/>
    <w:rsid w:val="00545827"/>
    <w:rsid w:val="00560270"/>
    <w:rsid w:val="00586E31"/>
    <w:rsid w:val="005C2568"/>
    <w:rsid w:val="005F1B17"/>
    <w:rsid w:val="006037C0"/>
    <w:rsid w:val="00622B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7D6"/>
    <w:rsid w:val="00887B3E"/>
    <w:rsid w:val="008C2AC6"/>
    <w:rsid w:val="00930C23"/>
    <w:rsid w:val="0093193B"/>
    <w:rsid w:val="009509D8"/>
    <w:rsid w:val="00950B64"/>
    <w:rsid w:val="00981893"/>
    <w:rsid w:val="009E5A44"/>
    <w:rsid w:val="00A1687D"/>
    <w:rsid w:val="00A3729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B2A"/>
    <w:rsid w:val="00D058B8"/>
    <w:rsid w:val="00D226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E4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F806E"/>
  <w15:chartTrackingRefBased/>
  <w15:docId w15:val="{3FAE7EEB-7EAF-4F51-8198-4C2DB405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F4B2A"/>
    <w:pPr>
      <w:spacing w:before="480" w:after="240"/>
    </w:pPr>
  </w:style>
  <w:style w:type="paragraph" w:customStyle="1" w:styleId="NormalHanging12a">
    <w:name w:val="NormalHanging12a"/>
    <w:basedOn w:val="Normal"/>
    <w:rsid w:val="00CF4B2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F4B2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6532"/>
    <w:rPr>
      <w:sz w:val="24"/>
      <w:lang w:val="pl-PL"/>
    </w:rPr>
  </w:style>
  <w:style w:type="paragraph" w:customStyle="1" w:styleId="Normal12Hanging">
    <w:name w:val="Normal12Hanging"/>
    <w:basedOn w:val="Normal"/>
    <w:rsid w:val="00526532"/>
    <w:pPr>
      <w:spacing w:after="240"/>
      <w:ind w:left="357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6048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2025-11-27T12:24:00Z</dcterms:created>
  <dcterms:modified xsi:type="dcterms:W3CDTF">2025-11-27T12:24:00Z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