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408C" w14:paraId="27A8E94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A21799" w14:textId="77777777" w:rsidR="00751A4A" w:rsidRPr="00D4408C" w:rsidRDefault="00FB0238" w:rsidP="0010095E">
            <w:pPr>
              <w:pStyle w:val="EPName"/>
            </w:pPr>
            <w:r w:rsidRPr="00D4408C">
              <w:t>Európsky parlament</w:t>
            </w:r>
          </w:p>
          <w:p w14:paraId="5E701BD3" w14:textId="77777777" w:rsidR="00751A4A" w:rsidRPr="00D440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408C">
              <w:t>2024</w:t>
            </w:r>
            <w:r w:rsidR="00817416" w:rsidRPr="00D4408C">
              <w:t>-202</w:t>
            </w:r>
            <w:r w:rsidRPr="00D4408C">
              <w:t>9</w:t>
            </w:r>
          </w:p>
        </w:tc>
        <w:tc>
          <w:tcPr>
            <w:tcW w:w="2268" w:type="dxa"/>
            <w:shd w:val="clear" w:color="auto" w:fill="auto"/>
          </w:tcPr>
          <w:p w14:paraId="0DE8664A" w14:textId="77777777" w:rsidR="00751A4A" w:rsidRPr="00D4408C" w:rsidRDefault="00187494" w:rsidP="0010095E">
            <w:pPr>
              <w:pStyle w:val="EPLogo"/>
            </w:pPr>
            <w:r w:rsidRPr="00D4408C">
              <w:rPr>
                <w:noProof/>
                <w:lang w:eastAsia="ja-JP"/>
              </w:rPr>
              <w:drawing>
                <wp:inline distT="0" distB="0" distL="0" distR="0" wp14:anchorId="3B57F8DC" wp14:editId="38F2E4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0AB5DE" w14:textId="77777777" w:rsidR="00D058B8" w:rsidRPr="00D4408C" w:rsidRDefault="00D058B8" w:rsidP="004C5D52">
      <w:pPr>
        <w:pStyle w:val="LineTop"/>
      </w:pPr>
    </w:p>
    <w:p w14:paraId="33EFD466" w14:textId="77777777" w:rsidR="00680577" w:rsidRPr="00D4408C" w:rsidRDefault="00FB0238" w:rsidP="00680577">
      <w:pPr>
        <w:pStyle w:val="EPBodyTA1"/>
      </w:pPr>
      <w:r w:rsidRPr="00D4408C">
        <w:t>PRIJATÉ TEXTY</w:t>
      </w:r>
    </w:p>
    <w:p w14:paraId="12B4233A" w14:textId="77777777" w:rsidR="00D058B8" w:rsidRPr="00D4408C" w:rsidRDefault="00D058B8" w:rsidP="00D058B8">
      <w:pPr>
        <w:pStyle w:val="LineBottom"/>
      </w:pPr>
    </w:p>
    <w:p w14:paraId="23B81734" w14:textId="01119385" w:rsidR="00FB0238" w:rsidRPr="00D4408C" w:rsidRDefault="00FB0238" w:rsidP="00FB0238">
      <w:pPr>
        <w:pStyle w:val="ATHeading1"/>
      </w:pPr>
      <w:bookmarkStart w:id="0" w:name="TANumber"/>
      <w:r w:rsidRPr="00D4408C">
        <w:t>P10_TA(2025)0</w:t>
      </w:r>
      <w:r w:rsidR="00D4408C" w:rsidRPr="00D4408C">
        <w:t>314</w:t>
      </w:r>
      <w:bookmarkEnd w:id="0"/>
    </w:p>
    <w:p w14:paraId="685EE308" w14:textId="3A1BADE5" w:rsidR="00FB0238" w:rsidRPr="00D4408C" w:rsidRDefault="00E64CF0" w:rsidP="00FB0238">
      <w:pPr>
        <w:pStyle w:val="ATHeading2"/>
      </w:pPr>
      <w:bookmarkStart w:id="1" w:name="title"/>
      <w:r w:rsidRPr="00D4408C">
        <w:t>Financovanie akčného plánu v prospech Tanzánie na rok 2025</w:t>
      </w:r>
      <w:bookmarkEnd w:id="1"/>
    </w:p>
    <w:p w14:paraId="1B388C24" w14:textId="77777777" w:rsidR="00FB0238" w:rsidRPr="00D4408C" w:rsidRDefault="00FB0238" w:rsidP="00FB0238">
      <w:pPr>
        <w:rPr>
          <w:i/>
          <w:vanish/>
        </w:rPr>
      </w:pPr>
      <w:r w:rsidRPr="00D4408C">
        <w:rPr>
          <w:i/>
        </w:rPr>
        <w:fldChar w:fldCharType="begin"/>
      </w:r>
      <w:r w:rsidRPr="00D4408C">
        <w:rPr>
          <w:i/>
        </w:rPr>
        <w:instrText xml:space="preserve"> TC"(</w:instrText>
      </w:r>
      <w:bookmarkStart w:id="2" w:name="DocNumber"/>
      <w:r w:rsidRPr="00D4408C">
        <w:rPr>
          <w:i/>
        </w:rPr>
        <w:instrText>B10-0505/2025</w:instrText>
      </w:r>
      <w:bookmarkEnd w:id="2"/>
      <w:r w:rsidRPr="00D4408C">
        <w:rPr>
          <w:i/>
        </w:rPr>
        <w:instrText xml:space="preserve">)"\l3 \n&gt; \* MERGEFORMAT </w:instrText>
      </w:r>
      <w:r w:rsidRPr="00D4408C">
        <w:rPr>
          <w:i/>
        </w:rPr>
        <w:fldChar w:fldCharType="end"/>
      </w:r>
    </w:p>
    <w:p w14:paraId="6364F992" w14:textId="77777777" w:rsidR="00FB0238" w:rsidRPr="00D4408C" w:rsidRDefault="00FB0238" w:rsidP="00FB0238">
      <w:pPr>
        <w:rPr>
          <w:vanish/>
        </w:rPr>
      </w:pPr>
      <w:bookmarkStart w:id="3" w:name="PE"/>
      <w:r w:rsidRPr="00D4408C">
        <w:rPr>
          <w:vanish/>
        </w:rPr>
        <w:t>PE779.716</w:t>
      </w:r>
      <w:bookmarkEnd w:id="3"/>
    </w:p>
    <w:p w14:paraId="33C75498" w14:textId="3E920119" w:rsidR="00FB0238" w:rsidRPr="00D4408C" w:rsidRDefault="00FB0238" w:rsidP="00FB0238">
      <w:pPr>
        <w:pStyle w:val="ATHeading3"/>
      </w:pPr>
      <w:bookmarkStart w:id="4" w:name="Sujet"/>
      <w:r w:rsidRPr="00D4408C">
        <w:t>Uznesenie Európskeho parlamentu z</w:t>
      </w:r>
      <w:r w:rsidR="00E64CF0" w:rsidRPr="00D4408C">
        <w:t> 27</w:t>
      </w:r>
      <w:r w:rsidRPr="00D4408C">
        <w:t>. novembra 2025 o návrhu vykonávacieho rozhodnutia Komisie o financovaní ročného akčného plánu v prospech Tanzánijskej zjednotenej republiky na rok 2025</w:t>
      </w:r>
      <w:bookmarkEnd w:id="4"/>
      <w:r w:rsidRPr="00D4408C">
        <w:t xml:space="preserve"> </w:t>
      </w:r>
      <w:bookmarkStart w:id="5" w:name="References"/>
      <w:r w:rsidRPr="00D4408C">
        <w:t>(D110180/02 – 2025/2979(RSP))</w:t>
      </w:r>
      <w:bookmarkEnd w:id="5"/>
    </w:p>
    <w:p w14:paraId="2385F3B6" w14:textId="77777777" w:rsidR="00670F3A" w:rsidRPr="00D4408C" w:rsidRDefault="00670F3A" w:rsidP="00670F3A">
      <w:pPr>
        <w:pStyle w:val="EPComma"/>
      </w:pPr>
      <w:bookmarkStart w:id="6" w:name="TextBodyBegin"/>
      <w:bookmarkEnd w:id="6"/>
      <w:r w:rsidRPr="00D4408C">
        <w:rPr>
          <w:i/>
        </w:rPr>
        <w:t>Európsky parlament</w:t>
      </w:r>
      <w:r w:rsidRPr="00D4408C">
        <w:t>,</w:t>
      </w:r>
    </w:p>
    <w:p w14:paraId="64E35007" w14:textId="77777777" w:rsidR="00670F3A" w:rsidRPr="00D4408C" w:rsidRDefault="00670F3A" w:rsidP="00670F3A">
      <w:pPr>
        <w:pStyle w:val="NormalHanging12a"/>
      </w:pPr>
      <w:r w:rsidRPr="00D4408C">
        <w:t>–</w:t>
      </w:r>
      <w:r w:rsidRPr="00D4408C">
        <w:tab/>
        <w:t>so zreteľom na návrh vykonávacieho rozhodnutia Komisie o financovaní ročného akčného plánu v prospech Tanzánijskej zjednotenej republiky na rok 2025 (D110180/02),</w:t>
      </w:r>
    </w:p>
    <w:p w14:paraId="7F81FE3F" w14:textId="2FBFA5DB" w:rsidR="00670F3A" w:rsidRPr="00D4408C" w:rsidRDefault="00670F3A" w:rsidP="00670F3A">
      <w:pPr>
        <w:pStyle w:val="NormalHanging12a"/>
      </w:pPr>
      <w:r w:rsidRPr="00D4408C">
        <w:t>–</w:t>
      </w:r>
      <w:r w:rsidRPr="00D4408C">
        <w:tab/>
        <w:t xml:space="preserve">so zreteľom na nariadenie Európskeho parlamentu a Rady (EÚ) 2021/947 z 9. júna 2021, ktorým sa zriaďuje Nástroj susedstva a rozvojovej a medzinárodnej spolupráce – Globálna Európa, mení a zrušuje rozhodnutie Európskeho parlamentu a Rady č. 466/2014/EÚ a zrušuje nariadenie Európskeho parlamentu a Rady (EÚ) 2017/1601 a nariadenie Rady (ES, </w:t>
      </w:r>
      <w:proofErr w:type="spellStart"/>
      <w:r w:rsidRPr="00D4408C">
        <w:t>Euratom</w:t>
      </w:r>
      <w:proofErr w:type="spellEnd"/>
      <w:r w:rsidRPr="00D4408C">
        <w:t>) č. 480/2009</w:t>
      </w:r>
      <w:r w:rsidR="00E64CF0" w:rsidRPr="00D4408C">
        <w:rPr>
          <w:rStyle w:val="FootnoteReference"/>
        </w:rPr>
        <w:footnoteReference w:id="1"/>
      </w:r>
      <w:r w:rsidRPr="00D4408C">
        <w:t xml:space="preserve"> (nariadenie o nástroji NDICI – Globálna Európa),</w:t>
      </w:r>
      <w:r w:rsidR="00E64CF0" w:rsidRPr="00D4408C">
        <w:t xml:space="preserve"> a najmä jeho článok 25,</w:t>
      </w:r>
    </w:p>
    <w:p w14:paraId="301A74BA" w14:textId="16654509" w:rsidR="00E64CF0" w:rsidRPr="00D4408C" w:rsidRDefault="00E64CF0" w:rsidP="00670F3A">
      <w:pPr>
        <w:pStyle w:val="NormalHanging12a"/>
      </w:pPr>
      <w:r w:rsidRPr="00D4408C">
        <w:t>–</w:t>
      </w:r>
      <w:r w:rsidRPr="00D4408C">
        <w:tab/>
        <w:t>so zreteľom na stanovisko predložené 22. októbra 2025 výborom, ktorý je uvedený v článku 45 nariadenia (EÚ) 2021/947,</w:t>
      </w:r>
    </w:p>
    <w:p w14:paraId="52CDB390" w14:textId="3C229B29" w:rsidR="00E64CF0" w:rsidRPr="00D4408C" w:rsidRDefault="00E64CF0" w:rsidP="00670F3A">
      <w:pPr>
        <w:pStyle w:val="NormalHanging12a"/>
      </w:pPr>
      <w:r w:rsidRPr="00D4408C">
        <w:t>–</w:t>
      </w:r>
      <w:r w:rsidRPr="00D4408C">
        <w:tab/>
        <w:t xml:space="preserve">so zreteľom na </w:t>
      </w:r>
      <w:r w:rsidR="00D74DDA">
        <w:t xml:space="preserve">článok 11 </w:t>
      </w:r>
      <w:r w:rsidRPr="00D4408C">
        <w:t>nariadeni</w:t>
      </w:r>
      <w:r w:rsidR="00D74DDA">
        <w:t>a</w:t>
      </w:r>
      <w:r w:rsidRPr="00D4408C">
        <w:t xml:space="preserve"> Európskeho parlamentu a Rady (EÚ) č. 182/2011 zo 16. februára 2011, ktorým sa ustanovujú pravidlá a všeobecné zásady mechanizmu, na základe ktorého členské štáty kontrolujú vykonávanie vykonávacích právomocí Komisie</w:t>
      </w:r>
      <w:bookmarkStart w:id="7" w:name="_Hlk214965947"/>
      <w:r w:rsidRPr="00D4408C">
        <w:rPr>
          <w:rStyle w:val="FootnoteReference"/>
        </w:rPr>
        <w:footnoteReference w:id="2"/>
      </w:r>
      <w:bookmarkEnd w:id="7"/>
      <w:r w:rsidRPr="00D4408C">
        <w:t>,</w:t>
      </w:r>
    </w:p>
    <w:p w14:paraId="5DC4C86A" w14:textId="77777777" w:rsidR="00670F3A" w:rsidRPr="00D4408C" w:rsidRDefault="00670F3A" w:rsidP="00670F3A">
      <w:pPr>
        <w:pStyle w:val="NormalHanging12a"/>
      </w:pPr>
      <w:r w:rsidRPr="00D4408C">
        <w:t>–</w:t>
      </w:r>
      <w:r w:rsidRPr="00D4408C">
        <w:tab/>
        <w:t xml:space="preserve">so zreteľom na uznesenie Európskeho parlamentu z 8. mája 2025 o zatknutí a riziku popravy </w:t>
      </w:r>
      <w:proofErr w:type="spellStart"/>
      <w:r w:rsidRPr="00D4408C">
        <w:t>Tundua</w:t>
      </w:r>
      <w:proofErr w:type="spellEnd"/>
      <w:r w:rsidRPr="00D4408C">
        <w:t xml:space="preserve"> </w:t>
      </w:r>
      <w:proofErr w:type="spellStart"/>
      <w:r w:rsidRPr="00D4408C">
        <w:t>Lissua</w:t>
      </w:r>
      <w:proofErr w:type="spellEnd"/>
      <w:r w:rsidRPr="00D4408C">
        <w:t xml:space="preserve">, predsedu hlavnej tanzánskej opozičnej strany </w:t>
      </w:r>
      <w:proofErr w:type="spellStart"/>
      <w:r w:rsidRPr="00D4408C">
        <w:t>Chadema</w:t>
      </w:r>
      <w:proofErr w:type="spellEnd"/>
      <w:r w:rsidRPr="00D4408C">
        <w:t>,</w:t>
      </w:r>
    </w:p>
    <w:p w14:paraId="614960AC" w14:textId="77777777" w:rsidR="00670F3A" w:rsidRPr="00D4408C" w:rsidRDefault="00670F3A" w:rsidP="00670F3A">
      <w:pPr>
        <w:pStyle w:val="NormalHanging12a"/>
      </w:pPr>
      <w:r w:rsidRPr="00D4408C">
        <w:t>–</w:t>
      </w:r>
      <w:r w:rsidRPr="00D4408C">
        <w:tab/>
        <w:t>so zreteľom na článok 115 ods. 2 a 3 rokovacieho poriadku,</w:t>
      </w:r>
    </w:p>
    <w:p w14:paraId="18FFE60B" w14:textId="662AEF8F" w:rsidR="003C0CDC" w:rsidRPr="00D4408C" w:rsidRDefault="003C0CDC" w:rsidP="00670F3A">
      <w:pPr>
        <w:pStyle w:val="NormalHanging12a"/>
      </w:pPr>
      <w:r w:rsidRPr="00D4408C">
        <w:t>–</w:t>
      </w:r>
      <w:r w:rsidRPr="00D4408C">
        <w:tab/>
        <w:t>so zreteľom na spoločné rokovania Výboru pre zahraničné veci a Výboru pre rozvoj podľa článku 59 rokovacieho poriadku,</w:t>
      </w:r>
    </w:p>
    <w:p w14:paraId="570EA257" w14:textId="77777777" w:rsidR="00670F3A" w:rsidRPr="00D4408C" w:rsidRDefault="00670F3A" w:rsidP="00670F3A">
      <w:pPr>
        <w:pStyle w:val="NormalHanging12a"/>
      </w:pPr>
      <w:r w:rsidRPr="00D4408C">
        <w:t>–</w:t>
      </w:r>
      <w:r w:rsidRPr="00D4408C">
        <w:tab/>
        <w:t>so zreteľom na návrh uznesenia Výboru pre zahraničné veci a Výboru pre rozvoj,</w:t>
      </w:r>
    </w:p>
    <w:p w14:paraId="6776C71C" w14:textId="5BD35D20" w:rsidR="00670F3A" w:rsidRPr="00D4408C" w:rsidRDefault="00670F3A" w:rsidP="00670F3A">
      <w:pPr>
        <w:pStyle w:val="NormalHanging12a"/>
      </w:pPr>
      <w:r w:rsidRPr="00D4408C">
        <w:lastRenderedPageBreak/>
        <w:t>A.</w:t>
      </w:r>
      <w:r w:rsidRPr="00D4408C">
        <w:tab/>
        <w:t xml:space="preserve">keďže 22. októbra </w:t>
      </w:r>
      <w:r w:rsidR="0048285C" w:rsidRPr="00D4408C">
        <w:t xml:space="preserve">2025 </w:t>
      </w:r>
      <w:r w:rsidRPr="00D4408C">
        <w:t xml:space="preserve">bol </w:t>
      </w:r>
      <w:r w:rsidR="003C0CDC" w:rsidRPr="00D4408C">
        <w:t xml:space="preserve">návrh vykonávacieho rozhodnutia Komisie o financovaní </w:t>
      </w:r>
      <w:r w:rsidRPr="00D4408C">
        <w:t>ročn</w:t>
      </w:r>
      <w:r w:rsidR="003C0CDC" w:rsidRPr="00D4408C">
        <w:t>ého</w:t>
      </w:r>
      <w:r w:rsidRPr="00D4408C">
        <w:t xml:space="preserve"> akčn</w:t>
      </w:r>
      <w:r w:rsidR="003C0CDC" w:rsidRPr="00D4408C">
        <w:t>ého</w:t>
      </w:r>
      <w:r w:rsidRPr="00D4408C">
        <w:t xml:space="preserve"> plán</w:t>
      </w:r>
      <w:r w:rsidR="003C0CDC" w:rsidRPr="00D4408C">
        <w:t>u</w:t>
      </w:r>
      <w:r w:rsidRPr="00D4408C">
        <w:t xml:space="preserve"> predložený výboru pre nástroj NDICI;</w:t>
      </w:r>
    </w:p>
    <w:p w14:paraId="52C15F67" w14:textId="1AFB0ADB" w:rsidR="00670F3A" w:rsidRPr="00D4408C" w:rsidRDefault="00670F3A" w:rsidP="00670F3A">
      <w:pPr>
        <w:pStyle w:val="NormalHanging12a"/>
      </w:pPr>
      <w:r w:rsidRPr="00D4408C">
        <w:t>B.</w:t>
      </w:r>
      <w:r w:rsidRPr="00D4408C">
        <w:tab/>
        <w:t xml:space="preserve">keďže </w:t>
      </w:r>
      <w:r w:rsidR="003C0CDC" w:rsidRPr="00D4408C">
        <w:t xml:space="preserve">návrh vykonávacieho rozhodnutia Komisie o financovaní </w:t>
      </w:r>
      <w:r w:rsidRPr="00D4408C">
        <w:t>ročn</w:t>
      </w:r>
      <w:r w:rsidR="003C0CDC" w:rsidRPr="00D4408C">
        <w:t>ého</w:t>
      </w:r>
      <w:r w:rsidRPr="00D4408C">
        <w:t xml:space="preserve"> akčn</w:t>
      </w:r>
      <w:r w:rsidR="003C0CDC" w:rsidRPr="00D4408C">
        <w:t>ého</w:t>
      </w:r>
      <w:r w:rsidRPr="00D4408C">
        <w:t xml:space="preserve"> plán</w:t>
      </w:r>
      <w:r w:rsidR="003C0CDC" w:rsidRPr="00D4408C">
        <w:t>u</w:t>
      </w:r>
      <w:r w:rsidRPr="00D4408C">
        <w:t xml:space="preserve"> svedčí o nesprávnom prístupe Komisie, ktorý v plnej miere neodráža nedostatky v oblasti demokracie a ľudských práv v Tanzánii za posledné roky, najmä od zmanipulovaných volieb v októbri 2025, po ktorých vláda potlačila demonštrácie, čo viedlo k smrti viac ako 400 ľudí a obvineniu stoviek ľudí z vlastizrady;</w:t>
      </w:r>
    </w:p>
    <w:p w14:paraId="5F75D147" w14:textId="77777777" w:rsidR="00670F3A" w:rsidRPr="00D4408C" w:rsidRDefault="00670F3A" w:rsidP="00670F3A">
      <w:pPr>
        <w:pStyle w:val="NormalHanging12a"/>
      </w:pPr>
      <w:r w:rsidRPr="00D4408C">
        <w:t>C.</w:t>
      </w:r>
      <w:r w:rsidRPr="00D4408C">
        <w:tab/>
        <w:t>keďže volebná pozorovateľská misia Africkej únie dôrazne kritizovala priebeh tanzánijských prezidentských volieb, v ktorých bol zvolený úradujúci prezident so zdanlivým ziskom 98 % hlasov; keďže tanzánijská vláda na rozdiel od volieb v roku 2015 neprizvala európsku volebnú pozorovateľskú misiu;</w:t>
      </w:r>
    </w:p>
    <w:p w14:paraId="45EA68FC" w14:textId="77777777" w:rsidR="00670F3A" w:rsidRPr="00D4408C" w:rsidRDefault="00670F3A" w:rsidP="00670F3A">
      <w:pPr>
        <w:pStyle w:val="NormalHanging12a"/>
      </w:pPr>
      <w:r w:rsidRPr="00D4408C">
        <w:t>D.</w:t>
      </w:r>
      <w:r w:rsidRPr="00D4408C">
        <w:tab/>
        <w:t xml:space="preserve">keďže vysoká predstaviteľka Únie pre zahraničné veci a bezpečnostnú politiku/podpredsedníčka Komisie </w:t>
      </w:r>
      <w:proofErr w:type="spellStart"/>
      <w:r w:rsidRPr="00D4408C">
        <w:t>Kaja</w:t>
      </w:r>
      <w:proofErr w:type="spellEnd"/>
      <w:r w:rsidRPr="00D4408C">
        <w:t xml:space="preserve"> </w:t>
      </w:r>
      <w:proofErr w:type="spellStart"/>
      <w:r w:rsidRPr="00D4408C">
        <w:t>Kallas</w:t>
      </w:r>
      <w:proofErr w:type="spellEnd"/>
      <w:r w:rsidRPr="00D4408C">
        <w:t xml:space="preserve"> v mene Európskej únie vyjadrila vážne znepokojenie nad povolebným násilím v Tanzánii a poznamenala, že „nerovnaké podmienky pred voľbami boli poznačené správami o únosoch a zmiznutiach, ako aj o násilí, ktoré obmedzujú občiansky a demokratický priestor“;</w:t>
      </w:r>
    </w:p>
    <w:p w14:paraId="4CCA5D5E" w14:textId="77777777" w:rsidR="00670F3A" w:rsidRPr="00D4408C" w:rsidRDefault="00670F3A" w:rsidP="00670F3A">
      <w:pPr>
        <w:pStyle w:val="NormalHanging12a"/>
      </w:pPr>
      <w:r w:rsidRPr="00D4408C">
        <w:t>E.</w:t>
      </w:r>
      <w:r w:rsidRPr="00D4408C">
        <w:tab/>
        <w:t xml:space="preserve">keďže </w:t>
      </w:r>
      <w:proofErr w:type="spellStart"/>
      <w:r w:rsidRPr="00D4408C">
        <w:t>Tundu</w:t>
      </w:r>
      <w:proofErr w:type="spellEnd"/>
      <w:r w:rsidRPr="00D4408C">
        <w:t xml:space="preserve"> </w:t>
      </w:r>
      <w:proofErr w:type="spellStart"/>
      <w:r w:rsidRPr="00D4408C">
        <w:t>Lissu</w:t>
      </w:r>
      <w:proofErr w:type="spellEnd"/>
      <w:r w:rsidRPr="00D4408C">
        <w:t xml:space="preserve">, vodca tanzánijskej hlavnej opozičnej strany </w:t>
      </w:r>
      <w:proofErr w:type="spellStart"/>
      <w:r w:rsidRPr="00D4408C">
        <w:t>Chadema</w:t>
      </w:r>
      <w:proofErr w:type="spellEnd"/>
      <w:r w:rsidRPr="00D4408C">
        <w:t xml:space="preserve">, bol 9. apríla 2025 zatknutý a neskôr obvinený z vlastizrady a ďalších troch trestných činov zverejňovania nepravdivých informácií podľa zákonov o počítačovej kriminalite; keďže za vlastizradu sa v Tanzánii môže udeliť trest smrti; keďže EÚ sa za každých okolností jednoznačne stavia proti trestu smrti; keďže krátko po </w:t>
      </w:r>
      <w:proofErr w:type="spellStart"/>
      <w:r w:rsidRPr="00D4408C">
        <w:t>Lissuovom</w:t>
      </w:r>
      <w:proofErr w:type="spellEnd"/>
      <w:r w:rsidRPr="00D4408C">
        <w:t xml:space="preserve"> zatknutí bola strana </w:t>
      </w:r>
      <w:proofErr w:type="spellStart"/>
      <w:r w:rsidRPr="00D4408C">
        <w:t>Chadema</w:t>
      </w:r>
      <w:proofErr w:type="spellEnd"/>
      <w:r w:rsidRPr="00D4408C">
        <w:t xml:space="preserve"> vylúčená z prezidentských a parlamentných volieb, ktoré sa konali v októbri 2025, na základe toho, že odmietla podpísať volebný kódex správania, pričom kandidát druhej najväčšej opozičnej strany Aliancia za zmenu a transparentnosť (ACT-</w:t>
      </w:r>
      <w:proofErr w:type="spellStart"/>
      <w:r w:rsidRPr="00D4408C">
        <w:t>Wazalendo</w:t>
      </w:r>
      <w:proofErr w:type="spellEnd"/>
      <w:r w:rsidRPr="00D4408C">
        <w:t xml:space="preserve">) </w:t>
      </w:r>
      <w:proofErr w:type="spellStart"/>
      <w:r w:rsidRPr="00D4408C">
        <w:t>Luhaga</w:t>
      </w:r>
      <w:proofErr w:type="spellEnd"/>
      <w:r w:rsidRPr="00D4408C">
        <w:t xml:space="preserve"> </w:t>
      </w:r>
      <w:proofErr w:type="spellStart"/>
      <w:r w:rsidRPr="00D4408C">
        <w:t>Mpina</w:t>
      </w:r>
      <w:proofErr w:type="spellEnd"/>
      <w:r w:rsidRPr="00D4408C">
        <w:t xml:space="preserve"> bol z volieb takisto vylúčený;</w:t>
      </w:r>
    </w:p>
    <w:p w14:paraId="0A6CC67A" w14:textId="20B1E20A" w:rsidR="00670F3A" w:rsidRPr="00D4408C" w:rsidRDefault="00670F3A" w:rsidP="00670F3A">
      <w:pPr>
        <w:pStyle w:val="NormalHanging12a"/>
      </w:pPr>
      <w:r w:rsidRPr="00D4408C">
        <w:t>F.</w:t>
      </w:r>
      <w:r w:rsidRPr="00D4408C">
        <w:tab/>
        <w:t>keďže tanzánijská vláda nesplnila žiadnu z požiadaviek, ktoré Európsky parlament predložil vo svojom uznesení z 8. mája</w:t>
      </w:r>
      <w:r w:rsidR="003C0CDC" w:rsidRPr="00D4408C">
        <w:t xml:space="preserve"> 2025</w:t>
      </w:r>
      <w:r w:rsidRPr="00D4408C">
        <w:t xml:space="preserve">, okrem iného výzvu na okamžité a bezpodmienečné prepustenie pána </w:t>
      </w:r>
      <w:proofErr w:type="spellStart"/>
      <w:r w:rsidRPr="00D4408C">
        <w:t>Lissua</w:t>
      </w:r>
      <w:proofErr w:type="spellEnd"/>
      <w:r w:rsidRPr="00D4408C">
        <w:t>, vykonanie reformy súdnictva, zlepšenie situácie v oblasti ľudských práv a predloženie volebnej reformy;</w:t>
      </w:r>
    </w:p>
    <w:p w14:paraId="0A06FC4F" w14:textId="77777777" w:rsidR="00670F3A" w:rsidRPr="00D4408C" w:rsidRDefault="00670F3A" w:rsidP="00670F3A">
      <w:pPr>
        <w:pStyle w:val="NormalHanging12a"/>
      </w:pPr>
      <w:r w:rsidRPr="00D4408C">
        <w:t>G.</w:t>
      </w:r>
      <w:r w:rsidRPr="00D4408C">
        <w:tab/>
        <w:t>keďže zhoršenie záväzku Tanzánie presadzovať spoločné hodnoty, zásady a záujmy, najmä pokiaľ ide o ľudské práva, základné slobody, demokraciu, právny štát, dobrú správu vecí verejných a otvorený občiansky priestor, ako aj jej stupňujúce sa zásahy, svojvoľné zatýkanie, násilie, útoky a obťažovanie namierené proti členom opozície, obhajcom ľudských práv, pôvodnému obyvateľstvu, aktivistom za práva LGBTIQ+ osôb, novinárom a organizáciám občianskej spoločnosti, je v rozpore so zásadami programovania geografických programov podľa nariadenia o nástroji NDICI – Globálna Európa; keďže povolebná kríza v Tanzánii predstavuje bezprostrednú hrozbu pre demokraciu, právny štát, ľudské práva alebo základné slobody v krajine; keďže všetky rozhodnutia o plánovaní a programovaní, ktoré nezohľadňujú tieto aspekty, vedú k neplatnosti vykonávacích aktov, o ktorých sa rozhodlo za takýchto okolností;</w:t>
      </w:r>
    </w:p>
    <w:p w14:paraId="490A08D6" w14:textId="77777777" w:rsidR="00670F3A" w:rsidRPr="00D4408C" w:rsidRDefault="00670F3A" w:rsidP="00670F3A">
      <w:pPr>
        <w:pStyle w:val="NormalHanging12a"/>
      </w:pPr>
      <w:r w:rsidRPr="00D4408C">
        <w:t>H.</w:t>
      </w:r>
      <w:r w:rsidRPr="00D4408C">
        <w:tab/>
        <w:t xml:space="preserve">keďže EÚ prostredníctvom investícií do 4G siete a optickej infraštruktúry, elektronickej verejnej správy, digitálnych zručností a rozvoja súkromného sektora výrazne podporuje digitálnu transformáciu Tanzánie zameranú na rozšírenie prístupu k informáciám a podporu otvoreného digitálneho hospodárstva; keďže však tanzánijské orgány konali </w:t>
      </w:r>
      <w:r w:rsidRPr="00D4408C">
        <w:lastRenderedPageBreak/>
        <w:t>v rozpore s týmito cieľmi tým, že pred voľbami a potom opäť počas povolebných nepokojov odstavovali internet, čo je opatrenie, ktoré podkopalo demokratickú účasť a prinieslo riziko zneužitia digitálnej infraštruktúry podporovanej zo zdrojov EÚ;</w:t>
      </w:r>
    </w:p>
    <w:p w14:paraId="2101E50B" w14:textId="1E5BDA3A" w:rsidR="00670F3A" w:rsidRPr="00D4408C" w:rsidRDefault="00670F3A" w:rsidP="00670F3A">
      <w:pPr>
        <w:pStyle w:val="NormalHanging12a"/>
      </w:pPr>
      <w:r w:rsidRPr="00D4408C">
        <w:t>1.</w:t>
      </w:r>
      <w:r w:rsidRPr="00D4408C">
        <w:tab/>
        <w:t>domnieva</w:t>
      </w:r>
      <w:r w:rsidR="00DE12E3" w:rsidRPr="00DE12E3">
        <w:t xml:space="preserve"> </w:t>
      </w:r>
      <w:r w:rsidR="00DE12E3" w:rsidRPr="00D4408C">
        <w:t>sa</w:t>
      </w:r>
      <w:r w:rsidRPr="00D4408C">
        <w:t>, že návrh vykonávacieho rozhodnutia Komisie prekračuje rámec vykonávacích právomocí stanovených v nariadení (EÚ) 2021/947;</w:t>
      </w:r>
    </w:p>
    <w:p w14:paraId="60BC8EAB" w14:textId="65A112DF" w:rsidR="00670F3A" w:rsidRPr="00D4408C" w:rsidRDefault="00670F3A" w:rsidP="00670F3A">
      <w:pPr>
        <w:pStyle w:val="NormalHanging12a"/>
      </w:pPr>
      <w:r w:rsidRPr="00D4408C">
        <w:t>2.</w:t>
      </w:r>
      <w:r w:rsidRPr="00D4408C">
        <w:tab/>
        <w:t>domnieva</w:t>
      </w:r>
      <w:r w:rsidR="00DE12E3" w:rsidRPr="00DE12E3">
        <w:t xml:space="preserve"> </w:t>
      </w:r>
      <w:r w:rsidR="00DE12E3" w:rsidRPr="00D4408C">
        <w:t>sa</w:t>
      </w:r>
      <w:r w:rsidRPr="00D4408C">
        <w:t>, že návrh vykonávacieho rozhodnutia Komisie nie je v súlade s právom Únie, pretože nie je v súlade s cieľom nariadenia (EÚ) 2021/947;</w:t>
      </w:r>
    </w:p>
    <w:p w14:paraId="3CBA0E63" w14:textId="77777777" w:rsidR="00670F3A" w:rsidRPr="00D4408C" w:rsidRDefault="00670F3A" w:rsidP="00670F3A">
      <w:pPr>
        <w:pStyle w:val="NormalHanging12a"/>
      </w:pPr>
      <w:r w:rsidRPr="00D4408C">
        <w:t>3.</w:t>
      </w:r>
      <w:r w:rsidRPr="00D4408C">
        <w:tab/>
        <w:t>víta skutočnosť, že Komisia pozastavila proces prijímania návrhu vykonávacieho rozhodnutia po tom, ako ju Európsky parlament informoval o svojich obavách;</w:t>
      </w:r>
    </w:p>
    <w:p w14:paraId="48C6C4C1" w14:textId="5BCDF2A6" w:rsidR="00670F3A" w:rsidRPr="00D4408C" w:rsidRDefault="00670F3A" w:rsidP="00670F3A">
      <w:pPr>
        <w:pStyle w:val="NormalHanging12a"/>
      </w:pPr>
      <w:r w:rsidRPr="00D4408C">
        <w:t>4.</w:t>
      </w:r>
      <w:r w:rsidRPr="00D4408C">
        <w:tab/>
        <w:t xml:space="preserve">vyzýva Komisiu, aby stiahla svoj návrh vykonávacieho rozhodnutia a aby predložila </w:t>
      </w:r>
      <w:r w:rsidR="003C0CDC" w:rsidRPr="00D4408C">
        <w:t xml:space="preserve">výboru </w:t>
      </w:r>
      <w:r w:rsidRPr="00D4408C">
        <w:t>nový návrh, ktorý bude rešpektovať vyjadrené obavy a zároveň zabezpečí, že žiadne nové zmeny nebudú mať nepriaznivý vplyv na financovanie zamerané na podporu mimovládnych organizácií a občianskej spoločnosti;</w:t>
      </w:r>
    </w:p>
    <w:p w14:paraId="48FD765A" w14:textId="12CD2F99" w:rsidR="00E365E1" w:rsidRPr="00D4408C" w:rsidRDefault="00670F3A" w:rsidP="00FC36E8">
      <w:pPr>
        <w:pStyle w:val="NormalHanging12a"/>
      </w:pPr>
      <w:r w:rsidRPr="00D4408C">
        <w:t>5.</w:t>
      </w:r>
      <w:r w:rsidRPr="00D4408C">
        <w:tab/>
        <w:t>poveruje svoju predsedníčku, aby postúpila toto uznesenie Rade, Komisii a vládam a parlamentom členských štátov.</w:t>
      </w:r>
    </w:p>
    <w:sectPr w:rsidR="00E365E1" w:rsidRPr="00D4408C" w:rsidSect="00A168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B01F1" w14:textId="77777777" w:rsidR="00FB0238" w:rsidRPr="00A168A3" w:rsidRDefault="00FB0238">
      <w:r w:rsidRPr="00A168A3">
        <w:separator/>
      </w:r>
    </w:p>
  </w:endnote>
  <w:endnote w:type="continuationSeparator" w:id="0">
    <w:p w14:paraId="3741D7B1" w14:textId="77777777" w:rsidR="00FB0238" w:rsidRPr="00A168A3" w:rsidRDefault="00FB0238">
      <w:r w:rsidRPr="00A168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36336" w14:textId="77777777" w:rsidR="00064002" w:rsidRPr="00A168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1A43E" w14:textId="77777777" w:rsidR="00064002" w:rsidRPr="00A168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E50B6" w14:textId="77777777" w:rsidR="00064002" w:rsidRPr="00A168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2574E" w14:textId="77777777" w:rsidR="00FB0238" w:rsidRPr="00A168A3" w:rsidRDefault="00FB0238">
      <w:r w:rsidRPr="00A168A3">
        <w:separator/>
      </w:r>
    </w:p>
  </w:footnote>
  <w:footnote w:type="continuationSeparator" w:id="0">
    <w:p w14:paraId="007A3E2E" w14:textId="77777777" w:rsidR="00FB0238" w:rsidRPr="00A168A3" w:rsidRDefault="00FB0238">
      <w:r w:rsidRPr="00A168A3">
        <w:continuationSeparator/>
      </w:r>
    </w:p>
  </w:footnote>
  <w:footnote w:id="1">
    <w:p w14:paraId="3A74DFE8" w14:textId="1363DC46" w:rsidR="00E64CF0" w:rsidRPr="00D4408C" w:rsidRDefault="00E64CF0" w:rsidP="00E64CF0">
      <w:pPr>
        <w:pStyle w:val="FootnoteText"/>
        <w:ind w:left="567" w:hanging="567"/>
        <w:rPr>
          <w:sz w:val="24"/>
          <w:szCs w:val="24"/>
          <w:lang w:val="sk-SK"/>
        </w:rPr>
      </w:pPr>
      <w:r w:rsidRPr="00E64CF0">
        <w:rPr>
          <w:rStyle w:val="FootnoteReference"/>
          <w:sz w:val="24"/>
          <w:szCs w:val="24"/>
        </w:rPr>
        <w:footnoteRef/>
      </w:r>
      <w:r w:rsidRPr="00D4408C">
        <w:rPr>
          <w:sz w:val="24"/>
          <w:szCs w:val="24"/>
          <w:lang w:val="fi-FI"/>
        </w:rPr>
        <w:t xml:space="preserve"> </w:t>
      </w:r>
      <w:r w:rsidRPr="00E64CF0">
        <w:rPr>
          <w:sz w:val="24"/>
          <w:szCs w:val="24"/>
          <w:lang w:val="sk-SK"/>
        </w:rPr>
        <w:tab/>
        <w:t xml:space="preserve">Ú. v. EÚ L 209, 14.6.2021, s. 1, ELI: </w:t>
      </w:r>
      <w:hyperlink r:id="rId1" w:tgtFrame="http://data.europa.eu/eli/reg/2021/947/oj" w:history="1">
        <w:r w:rsidRPr="00E64CF0">
          <w:rPr>
            <w:rStyle w:val="Hyperlink"/>
            <w:sz w:val="24"/>
            <w:szCs w:val="24"/>
            <w:lang w:val="sk-SK"/>
          </w:rPr>
          <w:t>http://data.europa.eu/eli/reg/2021/947/oj</w:t>
        </w:r>
      </w:hyperlink>
      <w:r w:rsidRPr="00E64CF0">
        <w:rPr>
          <w:sz w:val="24"/>
          <w:szCs w:val="24"/>
          <w:lang w:val="sk-SK"/>
        </w:rPr>
        <w:t>.</w:t>
      </w:r>
    </w:p>
  </w:footnote>
  <w:footnote w:id="2">
    <w:p w14:paraId="1119F70E" w14:textId="3AB05CE6" w:rsidR="00E64CF0" w:rsidRPr="00E64CF0" w:rsidRDefault="00E64CF0" w:rsidP="00E64CF0">
      <w:pPr>
        <w:pStyle w:val="FootnoteText"/>
        <w:ind w:left="567" w:hanging="567"/>
        <w:rPr>
          <w:sz w:val="24"/>
          <w:szCs w:val="24"/>
          <w:lang w:val="hu-HU"/>
        </w:rPr>
      </w:pPr>
      <w:r w:rsidRPr="00E64CF0">
        <w:rPr>
          <w:rStyle w:val="FootnoteReference"/>
          <w:sz w:val="24"/>
          <w:szCs w:val="24"/>
        </w:rPr>
        <w:footnoteRef/>
      </w:r>
      <w:r w:rsidRPr="00E64CF0">
        <w:rPr>
          <w:sz w:val="24"/>
          <w:szCs w:val="24"/>
          <w:lang w:val="fi-FI"/>
        </w:rPr>
        <w:t xml:space="preserve"> </w:t>
      </w:r>
      <w:r w:rsidRPr="00E64CF0">
        <w:rPr>
          <w:sz w:val="24"/>
          <w:szCs w:val="24"/>
          <w:lang w:val="fi-FI"/>
        </w:rPr>
        <w:tab/>
      </w:r>
      <w:r w:rsidRPr="00E64CF0">
        <w:rPr>
          <w:sz w:val="24"/>
          <w:szCs w:val="24"/>
          <w:lang w:val="sk-SK"/>
        </w:rPr>
        <w:t>Ú. v. </w:t>
      </w:r>
      <w:r w:rsidRPr="00E64CF0">
        <w:rPr>
          <w:sz w:val="24"/>
          <w:szCs w:val="24"/>
          <w:lang w:val="sk-SK"/>
        </w:rPr>
        <w:t xml:space="preserve">EÚ </w:t>
      </w:r>
      <w:r w:rsidRPr="00E64CF0">
        <w:rPr>
          <w:sz w:val="24"/>
          <w:szCs w:val="24"/>
          <w:lang w:val="hu-HU"/>
        </w:rPr>
        <w:t xml:space="preserve">L 55, 28.2.2011, </w:t>
      </w:r>
      <w:r w:rsidR="00DE12E3">
        <w:rPr>
          <w:sz w:val="24"/>
          <w:szCs w:val="24"/>
          <w:lang w:val="hu-HU"/>
        </w:rPr>
        <w:t>s</w:t>
      </w:r>
      <w:r w:rsidRPr="00E64CF0">
        <w:rPr>
          <w:sz w:val="24"/>
          <w:szCs w:val="24"/>
          <w:lang w:val="hu-HU"/>
        </w:rPr>
        <w:t xml:space="preserve">. 13, ELI: </w:t>
      </w:r>
      <w:hyperlink r:id="rId2" w:tooltip="Gives access to this document through its ELI URI." w:history="1">
        <w:r w:rsidRPr="00E64CF0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E64CF0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EF860" w14:textId="77777777" w:rsidR="00064002" w:rsidRPr="00A168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465D9" w14:textId="77777777" w:rsidR="00064002" w:rsidRPr="00A168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2AB7" w14:textId="77777777" w:rsidR="00064002" w:rsidRPr="00A168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932048">
    <w:abstractNumId w:val="9"/>
  </w:num>
  <w:num w:numId="2" w16cid:durableId="1853177305">
    <w:abstractNumId w:val="9"/>
  </w:num>
  <w:num w:numId="3" w16cid:durableId="1056125572">
    <w:abstractNumId w:val="7"/>
  </w:num>
  <w:num w:numId="4" w16cid:durableId="48967798">
    <w:abstractNumId w:val="7"/>
  </w:num>
  <w:num w:numId="5" w16cid:durableId="5720074">
    <w:abstractNumId w:val="6"/>
  </w:num>
  <w:num w:numId="6" w16cid:durableId="538207604">
    <w:abstractNumId w:val="6"/>
  </w:num>
  <w:num w:numId="7" w16cid:durableId="1681858487">
    <w:abstractNumId w:val="5"/>
  </w:num>
  <w:num w:numId="8" w16cid:durableId="641734574">
    <w:abstractNumId w:val="5"/>
  </w:num>
  <w:num w:numId="9" w16cid:durableId="145633684">
    <w:abstractNumId w:val="4"/>
  </w:num>
  <w:num w:numId="10" w16cid:durableId="1278634294">
    <w:abstractNumId w:val="4"/>
  </w:num>
  <w:num w:numId="11" w16cid:durableId="2107576091">
    <w:abstractNumId w:val="8"/>
  </w:num>
  <w:num w:numId="12" w16cid:durableId="1418093552">
    <w:abstractNumId w:val="8"/>
  </w:num>
  <w:num w:numId="13" w16cid:durableId="2007433675">
    <w:abstractNumId w:val="3"/>
  </w:num>
  <w:num w:numId="14" w16cid:durableId="1377654404">
    <w:abstractNumId w:val="3"/>
  </w:num>
  <w:num w:numId="15" w16cid:durableId="832990093">
    <w:abstractNumId w:val="2"/>
  </w:num>
  <w:num w:numId="16" w16cid:durableId="1470131703">
    <w:abstractNumId w:val="2"/>
  </w:num>
  <w:num w:numId="17" w16cid:durableId="1263146822">
    <w:abstractNumId w:val="1"/>
  </w:num>
  <w:num w:numId="18" w16cid:durableId="1222981169">
    <w:abstractNumId w:val="1"/>
  </w:num>
  <w:num w:numId="19" w16cid:durableId="474565458">
    <w:abstractNumId w:val="0"/>
  </w:num>
  <w:num w:numId="20" w16cid:durableId="1186407678">
    <w:abstractNumId w:val="0"/>
  </w:num>
  <w:num w:numId="21" w16cid:durableId="788664594">
    <w:abstractNumId w:val="9"/>
  </w:num>
  <w:num w:numId="22" w16cid:durableId="2030402738">
    <w:abstractNumId w:val="7"/>
  </w:num>
  <w:num w:numId="23" w16cid:durableId="1948076564">
    <w:abstractNumId w:val="6"/>
  </w:num>
  <w:num w:numId="24" w16cid:durableId="814104534">
    <w:abstractNumId w:val="5"/>
  </w:num>
  <w:num w:numId="25" w16cid:durableId="2109500919">
    <w:abstractNumId w:val="4"/>
  </w:num>
  <w:num w:numId="26" w16cid:durableId="1967006139">
    <w:abstractNumId w:val="8"/>
  </w:num>
  <w:num w:numId="27" w16cid:durableId="1792282867">
    <w:abstractNumId w:val="3"/>
  </w:num>
  <w:num w:numId="28" w16cid:durableId="2118673513">
    <w:abstractNumId w:val="2"/>
  </w:num>
  <w:num w:numId="29" w16cid:durableId="202597462">
    <w:abstractNumId w:val="1"/>
  </w:num>
  <w:num w:numId="30" w16cid:durableId="1059281969">
    <w:abstractNumId w:val="0"/>
  </w:num>
  <w:num w:numId="31" w16cid:durableId="206988030">
    <w:abstractNumId w:val="9"/>
  </w:num>
  <w:num w:numId="32" w16cid:durableId="662009796">
    <w:abstractNumId w:val="7"/>
  </w:num>
  <w:num w:numId="33" w16cid:durableId="1953630086">
    <w:abstractNumId w:val="6"/>
  </w:num>
  <w:num w:numId="34" w16cid:durableId="1099444851">
    <w:abstractNumId w:val="5"/>
  </w:num>
  <w:num w:numId="35" w16cid:durableId="1442646110">
    <w:abstractNumId w:val="4"/>
  </w:num>
  <w:num w:numId="36" w16cid:durableId="218513713">
    <w:abstractNumId w:val="8"/>
  </w:num>
  <w:num w:numId="37" w16cid:durableId="42172360">
    <w:abstractNumId w:val="3"/>
  </w:num>
  <w:num w:numId="38" w16cid:durableId="1200585092">
    <w:abstractNumId w:val="2"/>
  </w:num>
  <w:num w:numId="39" w16cid:durableId="511263894">
    <w:abstractNumId w:val="1"/>
  </w:num>
  <w:num w:numId="40" w16cid:durableId="1310281090">
    <w:abstractNumId w:val="0"/>
  </w:num>
  <w:num w:numId="41" w16cid:durableId="2042393296">
    <w:abstractNumId w:val="10"/>
  </w:num>
  <w:num w:numId="42" w16cid:durableId="633947857">
    <w:abstractNumId w:val="10"/>
  </w:num>
  <w:num w:numId="43" w16cid:durableId="902302400">
    <w:abstractNumId w:val="10"/>
  </w:num>
  <w:num w:numId="44" w16cid:durableId="1004362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SK"/>
    <w:docVar w:name="dvnumam" w:val="0"/>
    <w:docVar w:name="dvpe" w:val="779.716"/>
    <w:docVar w:name="dvtitre" w:val="Uznesenie Európskeho parlamentu z xx. novembra 2025 o návrhu vykonávacieho rozhodnutia Komisie o financovaní ročného akčného plánu v prospech Tanzánijskej zjednotenej republiky na rok 2025(D110180/02 – 2025/2979(RSP))"/>
  </w:docVars>
  <w:rsids>
    <w:rsidRoot w:val="00FB02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CDC"/>
    <w:rsid w:val="003C35E4"/>
    <w:rsid w:val="003E15D4"/>
    <w:rsid w:val="00411CCE"/>
    <w:rsid w:val="0041666E"/>
    <w:rsid w:val="00421060"/>
    <w:rsid w:val="00471C19"/>
    <w:rsid w:val="0048285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F3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68A3"/>
    <w:rsid w:val="00A43E52"/>
    <w:rsid w:val="00A4678D"/>
    <w:rsid w:val="00A6467E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08C"/>
    <w:rsid w:val="00D56C11"/>
    <w:rsid w:val="00D74DDA"/>
    <w:rsid w:val="00D834A0"/>
    <w:rsid w:val="00D872DF"/>
    <w:rsid w:val="00D91E21"/>
    <w:rsid w:val="00DA7FCD"/>
    <w:rsid w:val="00DE12E3"/>
    <w:rsid w:val="00E365E1"/>
    <w:rsid w:val="00E64CF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0238"/>
    <w:rsid w:val="00FB4360"/>
    <w:rsid w:val="00FC36E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B4CEA6"/>
  <w15:chartTrackingRefBased/>
  <w15:docId w15:val="{23D73B66-27F7-4963-9B44-08E5D313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0F3A"/>
    <w:pPr>
      <w:spacing w:before="480" w:after="240"/>
    </w:pPr>
  </w:style>
  <w:style w:type="paragraph" w:customStyle="1" w:styleId="NormalHanging12a">
    <w:name w:val="NormalHanging12a"/>
    <w:basedOn w:val="Normal"/>
    <w:rsid w:val="00670F3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70F3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C36E8"/>
    <w:rPr>
      <w:sz w:val="24"/>
      <w:lang w:val="sk-SK"/>
    </w:rPr>
  </w:style>
  <w:style w:type="character" w:styleId="FollowedHyperlink">
    <w:name w:val="FollowedHyperlink"/>
    <w:basedOn w:val="DefaultParagraphFont"/>
    <w:rsid w:val="00E64C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873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Zuzana ALEXANDRE</cp:lastModifiedBy>
  <cp:revision>2</cp:revision>
  <cp:lastPrinted>2004-11-19T15:42:00Z</cp:lastPrinted>
  <dcterms:created xsi:type="dcterms:W3CDTF">2025-11-27T13:28:00Z</dcterms:created>
  <dcterms:modified xsi:type="dcterms:W3CDTF">2025-11-27T13:28:00Z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