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B02" w14:paraId="3896AB28" w14:textId="77777777" w:rsidTr="0010095E">
        <w:trPr>
          <w:trHeight w:hRule="exact" w:val="1418"/>
        </w:trPr>
        <w:tc>
          <w:tcPr>
            <w:tcW w:w="6804" w:type="dxa"/>
            <w:shd w:val="clear" w:color="auto" w:fill="auto"/>
            <w:vAlign w:val="center"/>
          </w:tcPr>
          <w:p w14:paraId="73E796F0" w14:textId="77777777" w:rsidR="00751A4A" w:rsidRPr="00B83B02" w:rsidRDefault="00546428" w:rsidP="0010095E">
            <w:pPr>
              <w:pStyle w:val="EPName"/>
            </w:pPr>
            <w:r w:rsidRPr="00B83B02">
              <w:t>Parlament Europejski</w:t>
            </w:r>
          </w:p>
          <w:p w14:paraId="169662F6" w14:textId="77777777" w:rsidR="00751A4A" w:rsidRPr="00B83B02" w:rsidRDefault="005F1B17" w:rsidP="005F1B17">
            <w:pPr>
              <w:pStyle w:val="EPTerm"/>
              <w:rPr>
                <w:rStyle w:val="HideTWBExt"/>
                <w:noProof w:val="0"/>
                <w:vanish w:val="0"/>
                <w:color w:val="auto"/>
              </w:rPr>
            </w:pPr>
            <w:r w:rsidRPr="00B83B02">
              <w:t>2024</w:t>
            </w:r>
            <w:r w:rsidR="00817416" w:rsidRPr="00B83B02">
              <w:t>-202</w:t>
            </w:r>
            <w:r w:rsidRPr="00B83B02">
              <w:t>9</w:t>
            </w:r>
          </w:p>
        </w:tc>
        <w:tc>
          <w:tcPr>
            <w:tcW w:w="2268" w:type="dxa"/>
            <w:shd w:val="clear" w:color="auto" w:fill="auto"/>
          </w:tcPr>
          <w:p w14:paraId="225F2EE4" w14:textId="77777777" w:rsidR="00751A4A" w:rsidRPr="00B83B02" w:rsidRDefault="00187494" w:rsidP="0010095E">
            <w:pPr>
              <w:pStyle w:val="EPLogo"/>
            </w:pPr>
            <w:r w:rsidRPr="00B83B02">
              <w:rPr>
                <w:noProof/>
                <w:lang w:eastAsia="ja-JP"/>
              </w:rPr>
              <w:drawing>
                <wp:inline distT="0" distB="0" distL="0" distR="0" wp14:anchorId="720F7998" wp14:editId="56B8AD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30FE91" w14:textId="77777777" w:rsidR="00D058B8" w:rsidRPr="00B83B02" w:rsidRDefault="00D058B8" w:rsidP="004C5D52">
      <w:pPr>
        <w:pStyle w:val="LineTop"/>
      </w:pPr>
    </w:p>
    <w:p w14:paraId="7DA2BCC4" w14:textId="77777777" w:rsidR="00680577" w:rsidRPr="00B83B02" w:rsidRDefault="00546428" w:rsidP="00680577">
      <w:pPr>
        <w:pStyle w:val="EPBodyTA1"/>
      </w:pPr>
      <w:r w:rsidRPr="00B83B02">
        <w:t>TEKSTY PRZYJĘTE</w:t>
      </w:r>
    </w:p>
    <w:p w14:paraId="67309EF7" w14:textId="77777777" w:rsidR="00D058B8" w:rsidRPr="00B83B02" w:rsidRDefault="00D058B8" w:rsidP="00D058B8">
      <w:pPr>
        <w:pStyle w:val="LineBottom"/>
      </w:pPr>
    </w:p>
    <w:p w14:paraId="4F4F5BFF" w14:textId="23093252" w:rsidR="00546428" w:rsidRPr="00B83B02" w:rsidRDefault="00546428" w:rsidP="00546428">
      <w:pPr>
        <w:pStyle w:val="ATHeading1"/>
      </w:pPr>
      <w:bookmarkStart w:id="0" w:name="TANumber"/>
      <w:r w:rsidRPr="00B83B02">
        <w:t>P10_</w:t>
      </w:r>
      <w:proofErr w:type="gramStart"/>
      <w:r w:rsidRPr="00B83B02">
        <w:t>TA(</w:t>
      </w:r>
      <w:proofErr w:type="gramEnd"/>
      <w:r w:rsidRPr="00B83B02">
        <w:t>2025)0</w:t>
      </w:r>
      <w:bookmarkEnd w:id="0"/>
      <w:r w:rsidR="00AF1840">
        <w:t>315</w:t>
      </w:r>
    </w:p>
    <w:p w14:paraId="32891F8D" w14:textId="1410CBFD" w:rsidR="00546428" w:rsidRPr="00DC4672" w:rsidRDefault="00DC4672" w:rsidP="00DC4672">
      <w:pPr>
        <w:pStyle w:val="ATHeading2"/>
      </w:pPr>
      <w:r w:rsidRPr="00DC4672">
        <w:rPr>
          <w:bCs/>
        </w:rPr>
        <w:t>Dwustronna klauzula ochronna przewidziana w Umowie o partnerstwie UE–MERCOSUR oraz w</w:t>
      </w:r>
      <w:r>
        <w:rPr>
          <w:bCs/>
        </w:rPr>
        <w:t xml:space="preserve"> </w:t>
      </w:r>
      <w:r w:rsidRPr="00DC4672">
        <w:rPr>
          <w:bCs/>
        </w:rPr>
        <w:t>Umowie przejściowej w sprawie handlu UE–MERCOSUR w odniesieniu do produktów rolnych</w:t>
      </w:r>
    </w:p>
    <w:p w14:paraId="518C3CDD" w14:textId="77777777" w:rsidR="00546428" w:rsidRPr="00B83B02" w:rsidRDefault="00546428" w:rsidP="00546428">
      <w:pPr>
        <w:rPr>
          <w:i/>
          <w:vanish/>
        </w:rPr>
      </w:pPr>
      <w:r w:rsidRPr="00B83B02">
        <w:rPr>
          <w:i/>
        </w:rPr>
        <w:fldChar w:fldCharType="begin"/>
      </w:r>
      <w:r w:rsidRPr="00B83B02">
        <w:rPr>
          <w:i/>
        </w:rPr>
        <w:instrText xml:space="preserve"> TC"(</w:instrText>
      </w:r>
      <w:bookmarkStart w:id="1" w:name="DocNumber"/>
      <w:r w:rsidRPr="00B83B02">
        <w:rPr>
          <w:i/>
        </w:rPr>
        <w:instrText>A10-0254/2025</w:instrText>
      </w:r>
      <w:bookmarkEnd w:id="1"/>
      <w:r w:rsidRPr="00B83B02">
        <w:rPr>
          <w:i/>
        </w:rPr>
        <w:instrText xml:space="preserve"> - Sprawozdawca: Gabriel Mato)"\l3 \n&gt; \* MERGEFORMAT </w:instrText>
      </w:r>
      <w:r w:rsidRPr="00B83B02">
        <w:rPr>
          <w:i/>
        </w:rPr>
        <w:fldChar w:fldCharType="end"/>
      </w:r>
    </w:p>
    <w:p w14:paraId="0C07BF8F" w14:textId="77777777" w:rsidR="00546428" w:rsidRPr="00B83B02" w:rsidRDefault="00546428" w:rsidP="00546428">
      <w:pPr>
        <w:rPr>
          <w:vanish/>
        </w:rPr>
      </w:pPr>
      <w:bookmarkStart w:id="2" w:name="Commission"/>
      <w:r w:rsidRPr="00B83B02">
        <w:rPr>
          <w:vanish/>
        </w:rPr>
        <w:t>Komisja Handlu Międzynarodowego</w:t>
      </w:r>
      <w:bookmarkEnd w:id="2"/>
    </w:p>
    <w:p w14:paraId="204C7930" w14:textId="77777777" w:rsidR="00546428" w:rsidRPr="00B83B02" w:rsidRDefault="00546428" w:rsidP="00546428">
      <w:pPr>
        <w:rPr>
          <w:vanish/>
        </w:rPr>
      </w:pPr>
      <w:bookmarkStart w:id="3" w:name="PE"/>
      <w:r w:rsidRPr="00B83B02">
        <w:rPr>
          <w:vanish/>
        </w:rPr>
        <w:t>PE779.615</w:t>
      </w:r>
      <w:bookmarkEnd w:id="3"/>
    </w:p>
    <w:p w14:paraId="30D1EEAB" w14:textId="10FD7562" w:rsidR="00546428" w:rsidRPr="00042776" w:rsidRDefault="00AF1840" w:rsidP="00546428">
      <w:pPr>
        <w:pStyle w:val="ATHeading3"/>
      </w:pPr>
      <w:bookmarkStart w:id="4" w:name="Sujet"/>
      <w:r>
        <w:t>Poprawki przyjęte przez Parlament Europejski w dniu</w:t>
      </w:r>
      <w:r w:rsidR="00546428" w:rsidRPr="00B83B02">
        <w:t xml:space="preserve"> </w:t>
      </w:r>
      <w:r w:rsidR="00DC4672">
        <w:t>16 grudnia</w:t>
      </w:r>
      <w:r w:rsidR="00546428" w:rsidRPr="00B83B02">
        <w:t xml:space="preserve"> 2025 r. w sprawie wniosku dotyczącego rozporządzenia Parlamentu Europejskiego i Rady wprowadzającego dwustronną klauzulę ochronną przewidzianą w Umowie o partnerstwie UE–</w:t>
      </w:r>
      <w:proofErr w:type="spellStart"/>
      <w:r w:rsidR="00546428" w:rsidRPr="00B83B02">
        <w:t>Mercosur</w:t>
      </w:r>
      <w:proofErr w:type="spellEnd"/>
      <w:r w:rsidR="00546428" w:rsidRPr="00B83B02">
        <w:t xml:space="preserve"> oraz w Umowie przejściowej w sprawie handlu UE–</w:t>
      </w:r>
      <w:proofErr w:type="spellStart"/>
      <w:r w:rsidR="00546428" w:rsidRPr="00B83B02">
        <w:t>Mercosur</w:t>
      </w:r>
      <w:proofErr w:type="spellEnd"/>
      <w:r w:rsidR="00546428" w:rsidRPr="00B83B02">
        <w:t xml:space="preserve"> w odniesieniu do produktów rolnych</w:t>
      </w:r>
      <w:bookmarkEnd w:id="4"/>
      <w:r w:rsidR="00546428" w:rsidRPr="00B83B02">
        <w:t xml:space="preserve"> </w:t>
      </w:r>
      <w:bookmarkStart w:id="5" w:name="References"/>
      <w:r w:rsidR="00546428" w:rsidRPr="00B83B02">
        <w:t>(</w:t>
      </w:r>
      <w:proofErr w:type="gramStart"/>
      <w:r w:rsidR="00546428" w:rsidRPr="00B83B02">
        <w:t>COM(</w:t>
      </w:r>
      <w:proofErr w:type="gramEnd"/>
      <w:r w:rsidR="00546428" w:rsidRPr="00B83B02">
        <w:t>2025)0639 – C10-0247/2025 – 2025/0322(COD))</w:t>
      </w:r>
      <w:bookmarkEnd w:id="5"/>
      <w:r w:rsidRPr="00CD2102">
        <w:rPr>
          <w:rStyle w:val="FootnoteReference"/>
          <w:lang w:val="en-GB"/>
        </w:rPr>
        <w:footnoteReference w:id="1"/>
      </w:r>
    </w:p>
    <w:p w14:paraId="15A42C24" w14:textId="77777777" w:rsidR="00F13E12" w:rsidRPr="00B83B02" w:rsidRDefault="00F13E12" w:rsidP="00F13E12">
      <w:pPr>
        <w:pStyle w:val="NormalBold"/>
      </w:pPr>
      <w:r w:rsidRPr="00B83B02">
        <w:t>(Zwykła procedura ustawodawcza: pierwsze czytanie)</w:t>
      </w:r>
    </w:p>
    <w:p w14:paraId="13257B59" w14:textId="312EE7CF" w:rsidR="00F13E12" w:rsidRPr="00B83B02" w:rsidRDefault="00F13E12" w:rsidP="00DC4F18">
      <w:pPr>
        <w:pStyle w:val="NormalHanging12a"/>
      </w:pPr>
      <w:r w:rsidRPr="00B83B02">
        <w:br w:type="page"/>
      </w:r>
    </w:p>
    <w:p w14:paraId="5FB2A14D" w14:textId="77777777" w:rsidR="00AF1840" w:rsidRPr="00205235" w:rsidRDefault="00AF1840" w:rsidP="00AF1840">
      <w:pPr>
        <w:pStyle w:val="AmNumberTabs"/>
      </w:pPr>
      <w:r w:rsidRPr="00205235">
        <w:lastRenderedPageBreak/>
        <w:t>Poprawka</w:t>
      </w:r>
      <w:r w:rsidRPr="00205235">
        <w:tab/>
      </w:r>
      <w:r w:rsidRPr="00205235">
        <w:tab/>
      </w:r>
      <w:r w:rsidRPr="00205235">
        <w:rPr>
          <w:rStyle w:val="HideTWBExt"/>
        </w:rPr>
        <w:t>&lt;NumAm&gt;</w:t>
      </w:r>
      <w:r w:rsidRPr="00205235">
        <w:t>81</w:t>
      </w:r>
      <w:r w:rsidRPr="00205235">
        <w:rPr>
          <w:rStyle w:val="HideTWBExt"/>
        </w:rPr>
        <w:t>&lt;/</w:t>
      </w:r>
      <w:proofErr w:type="spellStart"/>
      <w:r w:rsidRPr="00205235">
        <w:rPr>
          <w:rStyle w:val="HideTWBExt"/>
        </w:rPr>
        <w:t>NumAm</w:t>
      </w:r>
      <w:proofErr w:type="spellEnd"/>
      <w:r w:rsidRPr="00205235">
        <w:rPr>
          <w:rStyle w:val="HideTWBExt"/>
        </w:rPr>
        <w:t>&gt;</w:t>
      </w:r>
    </w:p>
    <w:p w14:paraId="013D566E" w14:textId="77777777" w:rsidR="00AF1840" w:rsidRPr="00590B9F" w:rsidRDefault="00AF1840" w:rsidP="00AF1840">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29297C80" w14:textId="77777777" w:rsidR="00AF1840" w:rsidRPr="00590B9F" w:rsidRDefault="00AF1840" w:rsidP="00AF1840">
      <w:pPr>
        <w:pStyle w:val="NormalBold"/>
      </w:pPr>
      <w:r w:rsidRPr="00590B9F">
        <w:rPr>
          <w:rStyle w:val="HideTWBExt"/>
        </w:rPr>
        <w:t>&lt;Article&gt;</w:t>
      </w:r>
      <w:r w:rsidRPr="00590B9F">
        <w:t>Motyw 2</w:t>
      </w:r>
      <w:r w:rsidRPr="00590B9F">
        <w:rPr>
          <w:rStyle w:val="HideTWBExt"/>
        </w:rPr>
        <w:t>&lt;/</w:t>
      </w:r>
      <w:proofErr w:type="spellStart"/>
      <w:r w:rsidRPr="00590B9F">
        <w:rPr>
          <w:rStyle w:val="HideTWBExt"/>
        </w:rPr>
        <w:t>Article</w:t>
      </w:r>
      <w:proofErr w:type="spellEnd"/>
      <w:r w:rsidRPr="00590B9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1840" w:rsidRPr="00590B9F" w14:paraId="29005956" w14:textId="77777777" w:rsidTr="007A7D49">
        <w:trPr>
          <w:trHeight w:hRule="exact" w:val="240"/>
          <w:jc w:val="center"/>
        </w:trPr>
        <w:tc>
          <w:tcPr>
            <w:tcW w:w="9752" w:type="dxa"/>
            <w:gridSpan w:val="2"/>
            <w:tcBorders>
              <w:top w:val="nil"/>
              <w:left w:val="nil"/>
              <w:bottom w:val="nil"/>
              <w:right w:val="nil"/>
            </w:tcBorders>
          </w:tcPr>
          <w:p w14:paraId="3799F95E" w14:textId="77777777" w:rsidR="00AF1840" w:rsidRPr="00590B9F" w:rsidRDefault="00AF1840" w:rsidP="007A7D49"/>
        </w:tc>
      </w:tr>
      <w:tr w:rsidR="00AF1840" w:rsidRPr="00590B9F" w14:paraId="129DF012" w14:textId="77777777" w:rsidTr="007A7D49">
        <w:trPr>
          <w:trHeight w:val="240"/>
          <w:jc w:val="center"/>
        </w:trPr>
        <w:tc>
          <w:tcPr>
            <w:tcW w:w="4876" w:type="dxa"/>
            <w:tcBorders>
              <w:top w:val="nil"/>
              <w:left w:val="nil"/>
              <w:bottom w:val="nil"/>
              <w:right w:val="nil"/>
            </w:tcBorders>
          </w:tcPr>
          <w:p w14:paraId="0D7013A8" w14:textId="77777777" w:rsidR="00AF1840" w:rsidRPr="00590B9F" w:rsidRDefault="00AF1840" w:rsidP="007A7D49">
            <w:pPr>
              <w:pStyle w:val="AmColumnHeading"/>
            </w:pPr>
            <w:r w:rsidRPr="00590B9F">
              <w:t>Tekst proponowany przez Komisję</w:t>
            </w:r>
          </w:p>
        </w:tc>
        <w:tc>
          <w:tcPr>
            <w:tcW w:w="4876" w:type="dxa"/>
            <w:tcBorders>
              <w:top w:val="nil"/>
              <w:left w:val="nil"/>
              <w:bottom w:val="nil"/>
              <w:right w:val="nil"/>
            </w:tcBorders>
          </w:tcPr>
          <w:p w14:paraId="1FAEDE96" w14:textId="77777777" w:rsidR="00AF1840" w:rsidRPr="00590B9F" w:rsidRDefault="00AF1840" w:rsidP="007A7D49">
            <w:pPr>
              <w:pStyle w:val="AmColumnHeading"/>
            </w:pPr>
            <w:r w:rsidRPr="00590B9F">
              <w:t>Poprawka</w:t>
            </w:r>
          </w:p>
        </w:tc>
      </w:tr>
      <w:tr w:rsidR="00AF1840" w:rsidRPr="00590B9F" w14:paraId="2B0D9B7C" w14:textId="77777777" w:rsidTr="007A7D49">
        <w:trPr>
          <w:jc w:val="center"/>
        </w:trPr>
        <w:tc>
          <w:tcPr>
            <w:tcW w:w="4876" w:type="dxa"/>
            <w:tcBorders>
              <w:top w:val="nil"/>
              <w:left w:val="nil"/>
              <w:bottom w:val="nil"/>
              <w:right w:val="nil"/>
            </w:tcBorders>
          </w:tcPr>
          <w:p w14:paraId="500F9245" w14:textId="77777777" w:rsidR="00AF1840" w:rsidRPr="00590B9F" w:rsidRDefault="00AF1840" w:rsidP="007A7D49">
            <w:pPr>
              <w:pStyle w:val="Normal6a"/>
            </w:pPr>
            <w:r w:rsidRPr="00590B9F">
              <w:t>(2)</w:t>
            </w:r>
            <w:r w:rsidRPr="00590B9F">
              <w:tab/>
              <w:t xml:space="preserve">Umowa </w:t>
            </w:r>
            <w:r w:rsidRPr="00590B9F">
              <w:rPr>
                <w:b/>
                <w:i/>
              </w:rPr>
              <w:t>przejściowa w sprawie handlu</w:t>
            </w:r>
            <w:r w:rsidRPr="00590B9F">
              <w:t xml:space="preserve"> i umowa </w:t>
            </w:r>
            <w:r w:rsidRPr="00590B9F">
              <w:rPr>
                <w:b/>
                <w:i/>
              </w:rPr>
              <w:t>o partnerstwie mają na celu</w:t>
            </w:r>
            <w:r w:rsidRPr="00590B9F">
              <w:t xml:space="preserve"> ochronę unijnych </w:t>
            </w:r>
            <w:r w:rsidRPr="00590B9F">
              <w:rPr>
                <w:b/>
                <w:i/>
              </w:rPr>
              <w:t>producentów towarów wrażliwych</w:t>
            </w:r>
            <w:r w:rsidRPr="00590B9F">
              <w:t xml:space="preserve"> w sektorze rolnym</w:t>
            </w:r>
            <w:r w:rsidRPr="00590B9F">
              <w:rPr>
                <w:b/>
                <w:i/>
              </w:rPr>
              <w:t xml:space="preserve"> przez ograniczenie preferencji do</w:t>
            </w:r>
            <w:r w:rsidRPr="00590B9F">
              <w:t xml:space="preserve"> kontyngentów taryfowych.</w:t>
            </w:r>
          </w:p>
        </w:tc>
        <w:tc>
          <w:tcPr>
            <w:tcW w:w="4876" w:type="dxa"/>
            <w:tcBorders>
              <w:top w:val="nil"/>
              <w:left w:val="nil"/>
              <w:bottom w:val="nil"/>
              <w:right w:val="nil"/>
            </w:tcBorders>
          </w:tcPr>
          <w:p w14:paraId="006B2F98" w14:textId="77777777" w:rsidR="00AF1840" w:rsidRPr="00590B9F" w:rsidRDefault="00AF1840" w:rsidP="007A7D49">
            <w:pPr>
              <w:pStyle w:val="Normal6a"/>
            </w:pPr>
            <w:r w:rsidRPr="00590B9F">
              <w:t>(2)</w:t>
            </w:r>
            <w:r w:rsidRPr="00590B9F">
              <w:tab/>
              <w:t xml:space="preserve">Umowa </w:t>
            </w:r>
            <w:r w:rsidRPr="00590B9F">
              <w:rPr>
                <w:b/>
                <w:i/>
              </w:rPr>
              <w:t>o partnerstwie</w:t>
            </w:r>
            <w:r w:rsidRPr="00590B9F">
              <w:t xml:space="preserve"> i umowa </w:t>
            </w:r>
            <w:r w:rsidRPr="00590B9F">
              <w:rPr>
                <w:b/>
                <w:i/>
              </w:rPr>
              <w:t>przejściowa w sprawie handlu ograniczą</w:t>
            </w:r>
            <w:r w:rsidRPr="00590B9F">
              <w:t xml:space="preserve"> ochronę</w:t>
            </w:r>
            <w:r w:rsidRPr="00590B9F">
              <w:rPr>
                <w:b/>
                <w:i/>
              </w:rPr>
              <w:t xml:space="preserve"> producentów</w:t>
            </w:r>
            <w:r w:rsidRPr="00590B9F">
              <w:t xml:space="preserve"> unijnych </w:t>
            </w:r>
            <w:r w:rsidRPr="00590B9F">
              <w:rPr>
                <w:b/>
                <w:i/>
              </w:rPr>
              <w:t>wytwarzających towary wrażliwe</w:t>
            </w:r>
            <w:r w:rsidRPr="00590B9F">
              <w:t xml:space="preserve"> w sektorze rolnym</w:t>
            </w:r>
            <w:r w:rsidRPr="00590B9F">
              <w:rPr>
                <w:b/>
                <w:i/>
              </w:rPr>
              <w:t>. Należy zatem wprowadzić dwustronne klauzule ochronne w celu ograniczenia zakresu preferencyjnych</w:t>
            </w:r>
            <w:r w:rsidRPr="00590B9F">
              <w:t xml:space="preserve"> kontyngentów taryfowych</w:t>
            </w:r>
            <w:r w:rsidRPr="00590B9F">
              <w:rPr>
                <w:b/>
                <w:i/>
              </w:rPr>
              <w:t xml:space="preserve"> w przypadku szkody lub groźby szkody</w:t>
            </w:r>
            <w:r w:rsidRPr="00590B9F">
              <w:t>.</w:t>
            </w:r>
          </w:p>
        </w:tc>
      </w:tr>
    </w:tbl>
    <w:p w14:paraId="6D44432F" w14:textId="77777777" w:rsidR="00AF1840" w:rsidRDefault="00AF1840" w:rsidP="00F13E12">
      <w:pPr>
        <w:pStyle w:val="AmNumberTabs"/>
      </w:pPr>
    </w:p>
    <w:p w14:paraId="1FF9C3AD" w14:textId="3ED2E865" w:rsidR="00F13E12" w:rsidRPr="00B83B02" w:rsidRDefault="00F13E12" w:rsidP="00F13E12">
      <w:pPr>
        <w:pStyle w:val="AmNumberTabs"/>
      </w:pPr>
      <w:r w:rsidRPr="00B83B02">
        <w:t>Poprawka</w:t>
      </w:r>
      <w:r w:rsidRPr="00B83B02">
        <w:tab/>
      </w:r>
      <w:r w:rsidRPr="00B83B02">
        <w:tab/>
        <w:t>1</w:t>
      </w:r>
    </w:p>
    <w:p w14:paraId="4BD47C1E" w14:textId="77777777" w:rsidR="00F13E12" w:rsidRPr="00B83B02" w:rsidRDefault="00F13E12" w:rsidP="00F13E12">
      <w:pPr>
        <w:pStyle w:val="NormalBold12b"/>
      </w:pPr>
      <w:r w:rsidRPr="00B83B02">
        <w:t>Wniosek dotyczący rozporządzenia</w:t>
      </w:r>
    </w:p>
    <w:p w14:paraId="31AA748C" w14:textId="77777777" w:rsidR="00F13E12" w:rsidRPr="00B83B02" w:rsidRDefault="00F13E12" w:rsidP="00F13E12">
      <w:pPr>
        <w:pStyle w:val="NormalBold"/>
      </w:pPr>
      <w:r w:rsidRPr="00B83B02">
        <w:t>Motyw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5F097532" w14:textId="77777777" w:rsidTr="004F2B0C">
        <w:trPr>
          <w:trHeight w:val="240"/>
          <w:jc w:val="center"/>
        </w:trPr>
        <w:tc>
          <w:tcPr>
            <w:tcW w:w="9750" w:type="dxa"/>
            <w:gridSpan w:val="2"/>
            <w:tcBorders>
              <w:top w:val="nil"/>
              <w:left w:val="nil"/>
              <w:bottom w:val="nil"/>
              <w:right w:val="nil"/>
            </w:tcBorders>
          </w:tcPr>
          <w:p w14:paraId="7345FD0B" w14:textId="77777777" w:rsidR="00F13E12" w:rsidRPr="00B83B02" w:rsidRDefault="00F13E12" w:rsidP="004F2B0C"/>
        </w:tc>
      </w:tr>
      <w:tr w:rsidR="00F13E12" w:rsidRPr="00B83B02" w14:paraId="1BD5293D" w14:textId="77777777" w:rsidTr="004F2B0C">
        <w:trPr>
          <w:trHeight w:val="240"/>
          <w:jc w:val="center"/>
        </w:trPr>
        <w:tc>
          <w:tcPr>
            <w:tcW w:w="4875" w:type="dxa"/>
            <w:tcBorders>
              <w:top w:val="nil"/>
              <w:left w:val="nil"/>
              <w:bottom w:val="nil"/>
              <w:right w:val="nil"/>
            </w:tcBorders>
            <w:hideMark/>
          </w:tcPr>
          <w:p w14:paraId="08E1F614"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5FAA1ADB" w14:textId="77777777" w:rsidR="00F13E12" w:rsidRPr="00B83B02" w:rsidRDefault="00F13E12" w:rsidP="004F2B0C">
            <w:pPr>
              <w:pStyle w:val="AmColumnHeading"/>
            </w:pPr>
            <w:r w:rsidRPr="00B83B02">
              <w:t>Poprawka</w:t>
            </w:r>
          </w:p>
        </w:tc>
      </w:tr>
      <w:tr w:rsidR="00F13E12" w:rsidRPr="00B83B02" w14:paraId="6C79FEA1" w14:textId="77777777" w:rsidTr="004F2B0C">
        <w:trPr>
          <w:jc w:val="center"/>
        </w:trPr>
        <w:tc>
          <w:tcPr>
            <w:tcW w:w="4875" w:type="dxa"/>
            <w:tcBorders>
              <w:top w:val="nil"/>
              <w:left w:val="nil"/>
              <w:bottom w:val="nil"/>
              <w:right w:val="nil"/>
            </w:tcBorders>
            <w:hideMark/>
          </w:tcPr>
          <w:p w14:paraId="5B9BCF4B" w14:textId="77777777" w:rsidR="00F13E12" w:rsidRPr="00B83B02" w:rsidRDefault="00F13E12" w:rsidP="004F2B0C">
            <w:pPr>
              <w:pStyle w:val="Normal6a"/>
            </w:pPr>
            <w:r w:rsidRPr="00B83B02">
              <w:t>(12)</w:t>
            </w:r>
            <w:r w:rsidRPr="00B83B02">
              <w:tab/>
              <w:t>Ścisłe monitorowanie wszelkich produktów wrażliwych powinno pomóc w terminowym podejmowaniu decyzji dotyczących ewentualnego wszczęcia dochodzenia, a następnie wprowadzenia środków ochronnych. Dlatego też od dnia wejścia w życie umowy przejściowej w sprawie handlu i umowy o partnerstwie Komisja powinna regularnie monitorować przywóz wszelkich produktów wrażliwych. Monitorowanie należy rozszerzyć na inne produkty lub sektory, jeśli odnośna branża przemysłu Unii wystąpi z należycie uzasadnionym wnioskiem do Komisji.</w:t>
            </w:r>
          </w:p>
        </w:tc>
        <w:tc>
          <w:tcPr>
            <w:tcW w:w="4875" w:type="dxa"/>
            <w:tcBorders>
              <w:top w:val="nil"/>
              <w:left w:val="nil"/>
              <w:bottom w:val="nil"/>
              <w:right w:val="nil"/>
            </w:tcBorders>
            <w:hideMark/>
          </w:tcPr>
          <w:p w14:paraId="036C4AB0" w14:textId="77777777" w:rsidR="00F13E12" w:rsidRPr="00B83B02" w:rsidRDefault="00F13E12" w:rsidP="004F2B0C">
            <w:pPr>
              <w:pStyle w:val="Normal6a"/>
            </w:pPr>
            <w:r w:rsidRPr="00B83B02">
              <w:t>(12)</w:t>
            </w:r>
            <w:r w:rsidRPr="00B83B02">
              <w:tab/>
              <w:t xml:space="preserve">Ścisłe monitorowanie wszelkich produktów wrażliwych powinno pomóc w terminowym podejmowaniu decyzji dotyczących ewentualnego wszczęcia dochodzenia, a następnie wprowadzenia środków ochronnych. Dlatego też od dnia wejścia w życie umowy przejściowej w sprawie handlu i umowy o partnerstwie Komisja powinna </w:t>
            </w:r>
            <w:r w:rsidRPr="00B83B02">
              <w:rPr>
                <w:b/>
                <w:i/>
              </w:rPr>
              <w:t xml:space="preserve">stale i proaktywnie </w:t>
            </w:r>
            <w:r w:rsidRPr="00B83B02">
              <w:t xml:space="preserve">monitorować przywóz wszelkich produktów wrażliwych. Monitorowanie należy rozszerzyć na inne produkty lub sektory, jeśli odnośna branża przemysłu Unii wystąpi z należycie uzasadnionym wnioskiem do Komisji. </w:t>
            </w:r>
            <w:r w:rsidRPr="00B83B02">
              <w:rPr>
                <w:b/>
                <w:i/>
              </w:rPr>
              <w:t>Co trzy miesiące Komisja powinna przedstawiać sprawozdanie z monitorowania zawierające ocenę wpływu przywozu produktów wrażliwych korzystających na podstawie umowy z preferencyjnego dostępu do rynku, w tym dane dotyczące wielkości przywozu i cen wszystkich produktów wrażliwych, z uwzględnieniem odpowiedniego podziału regionalnego.</w:t>
            </w:r>
          </w:p>
        </w:tc>
      </w:tr>
    </w:tbl>
    <w:p w14:paraId="1F2A4546" w14:textId="77777777" w:rsidR="00F13E12" w:rsidRDefault="00F13E12" w:rsidP="00F13E12"/>
    <w:p w14:paraId="09A04DFD" w14:textId="27D0B68E" w:rsidR="00AF1840" w:rsidRPr="00205235" w:rsidRDefault="00AF1840" w:rsidP="00AF1840">
      <w:pPr>
        <w:pStyle w:val="AmNumberTabs"/>
      </w:pPr>
      <w:r w:rsidRPr="00205235">
        <w:lastRenderedPageBreak/>
        <w:t>Poprawk</w:t>
      </w:r>
      <w:r>
        <w:t>i</w:t>
      </w:r>
      <w:r w:rsidRPr="00205235">
        <w:tab/>
      </w:r>
      <w:r w:rsidRPr="00205235">
        <w:tab/>
      </w:r>
      <w:r w:rsidRPr="00205235">
        <w:rPr>
          <w:rStyle w:val="HideTWBExt"/>
        </w:rPr>
        <w:t>&lt;NumAm&gt;</w:t>
      </w:r>
      <w:r>
        <w:t>21 i 8</w:t>
      </w:r>
      <w:r w:rsidRPr="00205235">
        <w:t>2</w:t>
      </w:r>
      <w:r w:rsidRPr="00205235">
        <w:rPr>
          <w:rStyle w:val="HideTWBExt"/>
        </w:rPr>
        <w:t>&lt;/</w:t>
      </w:r>
      <w:proofErr w:type="spellStart"/>
      <w:r w:rsidRPr="00205235">
        <w:rPr>
          <w:rStyle w:val="HideTWBExt"/>
        </w:rPr>
        <w:t>NumAm</w:t>
      </w:r>
      <w:proofErr w:type="spellEnd"/>
      <w:r w:rsidRPr="00205235">
        <w:rPr>
          <w:rStyle w:val="HideTWBExt"/>
        </w:rPr>
        <w:t>&gt;</w:t>
      </w:r>
    </w:p>
    <w:p w14:paraId="4AF540C7" w14:textId="77777777" w:rsidR="00AF1840" w:rsidRPr="00590B9F" w:rsidRDefault="00AF1840" w:rsidP="00AF1840">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3DC2E3F7" w14:textId="77777777" w:rsidR="00AF1840" w:rsidRPr="00B76139" w:rsidRDefault="00AF1840" w:rsidP="00AF1840">
      <w:pPr>
        <w:pStyle w:val="NormalBold"/>
        <w:rPr>
          <w:lang w:val="fr-BE"/>
        </w:rPr>
      </w:pPr>
      <w:r w:rsidRPr="00B76139">
        <w:rPr>
          <w:rStyle w:val="HideTWBExt"/>
          <w:lang w:val="fr-BE"/>
        </w:rPr>
        <w:t>&lt;Article&gt;</w:t>
      </w:r>
      <w:proofErr w:type="spellStart"/>
      <w:r w:rsidRPr="00B76139">
        <w:rPr>
          <w:lang w:val="fr-BE"/>
        </w:rPr>
        <w:t>Artykuł</w:t>
      </w:r>
      <w:proofErr w:type="spellEnd"/>
      <w:r w:rsidRPr="00B76139">
        <w:rPr>
          <w:lang w:val="fr-BE"/>
        </w:rPr>
        <w:t xml:space="preserve"> 2 – </w:t>
      </w:r>
      <w:proofErr w:type="spellStart"/>
      <w:r w:rsidRPr="00B76139">
        <w:rPr>
          <w:lang w:val="fr-BE"/>
        </w:rPr>
        <w:t>akapit</w:t>
      </w:r>
      <w:proofErr w:type="spellEnd"/>
      <w:r w:rsidRPr="00B76139">
        <w:rPr>
          <w:lang w:val="fr-BE"/>
        </w:rPr>
        <w:t xml:space="preserve"> 1 – </w:t>
      </w:r>
      <w:proofErr w:type="spellStart"/>
      <w:r w:rsidRPr="00B76139">
        <w:rPr>
          <w:lang w:val="fr-BE"/>
        </w:rPr>
        <w:t>punkt</w:t>
      </w:r>
      <w:proofErr w:type="spellEnd"/>
      <w:r w:rsidRPr="00B76139">
        <w:rPr>
          <w:lang w:val="fr-BE"/>
        </w:rPr>
        <w:t xml:space="preserve"> 5</w:t>
      </w:r>
      <w:r w:rsidRPr="00B76139">
        <w:rPr>
          <w:rStyle w:val="HideTWBExt"/>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1840" w:rsidRPr="00042776" w14:paraId="1F97F77D" w14:textId="77777777" w:rsidTr="00AF1840">
        <w:trPr>
          <w:trHeight w:hRule="exact" w:val="240"/>
          <w:jc w:val="center"/>
        </w:trPr>
        <w:tc>
          <w:tcPr>
            <w:tcW w:w="9752" w:type="dxa"/>
            <w:gridSpan w:val="2"/>
            <w:tcBorders>
              <w:top w:val="nil"/>
              <w:left w:val="nil"/>
              <w:bottom w:val="nil"/>
              <w:right w:val="nil"/>
            </w:tcBorders>
          </w:tcPr>
          <w:p w14:paraId="78B0541E" w14:textId="77777777" w:rsidR="00AF1840" w:rsidRPr="00B76139" w:rsidRDefault="00AF1840" w:rsidP="007A7D49">
            <w:pPr>
              <w:rPr>
                <w:lang w:val="fr-BE"/>
              </w:rPr>
            </w:pPr>
          </w:p>
        </w:tc>
      </w:tr>
      <w:tr w:rsidR="00AF1840" w:rsidRPr="00590B9F" w14:paraId="7DCB0BAD" w14:textId="77777777" w:rsidTr="00AF1840">
        <w:trPr>
          <w:trHeight w:val="240"/>
          <w:jc w:val="center"/>
        </w:trPr>
        <w:tc>
          <w:tcPr>
            <w:tcW w:w="4876" w:type="dxa"/>
            <w:tcBorders>
              <w:top w:val="nil"/>
              <w:left w:val="nil"/>
              <w:bottom w:val="nil"/>
              <w:right w:val="nil"/>
            </w:tcBorders>
          </w:tcPr>
          <w:p w14:paraId="23FE422A" w14:textId="77777777" w:rsidR="00AF1840" w:rsidRPr="00590B9F" w:rsidRDefault="00AF1840" w:rsidP="007A7D49">
            <w:pPr>
              <w:pStyle w:val="AmColumnHeading"/>
            </w:pPr>
            <w:r w:rsidRPr="00590B9F">
              <w:t>Tekst proponowany przez Komisję</w:t>
            </w:r>
          </w:p>
        </w:tc>
        <w:tc>
          <w:tcPr>
            <w:tcW w:w="4876" w:type="dxa"/>
            <w:tcBorders>
              <w:top w:val="nil"/>
              <w:left w:val="nil"/>
              <w:bottom w:val="nil"/>
              <w:right w:val="nil"/>
            </w:tcBorders>
          </w:tcPr>
          <w:p w14:paraId="6C3D113C" w14:textId="77777777" w:rsidR="00AF1840" w:rsidRPr="00590B9F" w:rsidRDefault="00AF1840" w:rsidP="007A7D49">
            <w:pPr>
              <w:pStyle w:val="AmColumnHeading"/>
            </w:pPr>
            <w:r w:rsidRPr="00590B9F">
              <w:t>Poprawka</w:t>
            </w:r>
          </w:p>
        </w:tc>
      </w:tr>
      <w:tr w:rsidR="00AF1840" w:rsidRPr="00590B9F" w14:paraId="016B67AF" w14:textId="77777777" w:rsidTr="00AF1840">
        <w:trPr>
          <w:jc w:val="center"/>
        </w:trPr>
        <w:tc>
          <w:tcPr>
            <w:tcW w:w="4876" w:type="dxa"/>
            <w:tcBorders>
              <w:top w:val="nil"/>
              <w:left w:val="nil"/>
              <w:bottom w:val="nil"/>
              <w:right w:val="nil"/>
            </w:tcBorders>
          </w:tcPr>
          <w:p w14:paraId="718BE6CD" w14:textId="77777777" w:rsidR="00AF1840" w:rsidRPr="00590B9F" w:rsidRDefault="00AF1840" w:rsidP="007A7D49">
            <w:pPr>
              <w:pStyle w:val="Normal6a"/>
            </w:pPr>
            <w:r w:rsidRPr="00590B9F">
              <w:t>5.</w:t>
            </w:r>
            <w:r w:rsidRPr="00590B9F">
              <w:tab/>
              <w:t>„poważna szkoda” oznacza istotne ogólne osłabienie pozycji przemysłu unijnego;</w:t>
            </w:r>
          </w:p>
        </w:tc>
        <w:tc>
          <w:tcPr>
            <w:tcW w:w="4876" w:type="dxa"/>
            <w:tcBorders>
              <w:top w:val="nil"/>
              <w:left w:val="nil"/>
              <w:bottom w:val="nil"/>
              <w:right w:val="nil"/>
            </w:tcBorders>
          </w:tcPr>
          <w:p w14:paraId="1F224986" w14:textId="77777777" w:rsidR="00AF1840" w:rsidRPr="00590B9F" w:rsidRDefault="00AF1840" w:rsidP="007A7D49">
            <w:pPr>
              <w:pStyle w:val="Normal6a"/>
            </w:pPr>
            <w:r w:rsidRPr="00590B9F">
              <w:t>5.</w:t>
            </w:r>
            <w:r w:rsidRPr="00590B9F">
              <w:tab/>
              <w:t xml:space="preserve">„poważna szkoda” oznacza istotne ogólne osłabienie pozycji przemysłu unijnego; </w:t>
            </w:r>
            <w:r w:rsidRPr="00590B9F">
              <w:rPr>
                <w:b/>
                <w:i/>
              </w:rPr>
              <w:t>wzrost przywozu danego produktu na warunkach preferencyjnych o ponad 5 % w ujęciu rok do roku w porównaniu do średniej z trzech lat lub spadek średniej ceny importowej danego produktu o ponad 5 % w ujęciu rok do roku będzie uznawany za dowód prima facie poważnej szkody;</w:t>
            </w:r>
          </w:p>
        </w:tc>
      </w:tr>
    </w:tbl>
    <w:p w14:paraId="2C4E7AE3" w14:textId="77777777" w:rsidR="00AF1840" w:rsidRPr="00205235" w:rsidRDefault="00AF1840" w:rsidP="00AF1840">
      <w:pPr>
        <w:pStyle w:val="AmNumberTabs"/>
      </w:pPr>
      <w:r w:rsidRPr="00205235">
        <w:t>Poprawka</w:t>
      </w:r>
      <w:r w:rsidRPr="00205235">
        <w:tab/>
      </w:r>
      <w:r w:rsidRPr="00205235">
        <w:tab/>
      </w:r>
      <w:r w:rsidRPr="00205235">
        <w:rPr>
          <w:rStyle w:val="HideTWBExt"/>
        </w:rPr>
        <w:t>&lt;NumAm&gt;</w:t>
      </w:r>
      <w:r w:rsidRPr="00205235">
        <w:t>83</w:t>
      </w:r>
      <w:r w:rsidRPr="00205235">
        <w:rPr>
          <w:rStyle w:val="HideTWBExt"/>
        </w:rPr>
        <w:t>&lt;/</w:t>
      </w:r>
      <w:proofErr w:type="spellStart"/>
      <w:r w:rsidRPr="00205235">
        <w:rPr>
          <w:rStyle w:val="HideTWBExt"/>
        </w:rPr>
        <w:t>NumAm</w:t>
      </w:r>
      <w:proofErr w:type="spellEnd"/>
      <w:r w:rsidRPr="00205235">
        <w:rPr>
          <w:rStyle w:val="HideTWBExt"/>
        </w:rPr>
        <w:t>&gt;</w:t>
      </w:r>
    </w:p>
    <w:p w14:paraId="7C6AA342" w14:textId="77777777" w:rsidR="00AF1840" w:rsidRPr="00590B9F" w:rsidRDefault="00AF1840" w:rsidP="00AF1840">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2206121D" w14:textId="77777777" w:rsidR="00AF1840" w:rsidRPr="00590B9F" w:rsidRDefault="00AF1840" w:rsidP="00AF1840">
      <w:pPr>
        <w:pStyle w:val="NormalBold"/>
      </w:pPr>
      <w:r w:rsidRPr="00590B9F">
        <w:rPr>
          <w:rStyle w:val="HideTWBExt"/>
        </w:rPr>
        <w:t>&lt;Article&gt;</w:t>
      </w:r>
      <w:r w:rsidRPr="00590B9F">
        <w:t>Artykuł 3 – ustęp 1 – akapit 1 (nowy)</w:t>
      </w:r>
      <w:r w:rsidRPr="00590B9F">
        <w:rPr>
          <w:rStyle w:val="HideTWBExt"/>
        </w:rPr>
        <w:t>&lt;/</w:t>
      </w:r>
      <w:proofErr w:type="spellStart"/>
      <w:r w:rsidRPr="00590B9F">
        <w:rPr>
          <w:rStyle w:val="HideTWBExt"/>
        </w:rPr>
        <w:t>Article</w:t>
      </w:r>
      <w:proofErr w:type="spellEnd"/>
      <w:r w:rsidRPr="00590B9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1840" w:rsidRPr="00590B9F" w14:paraId="1CC08CF7" w14:textId="77777777" w:rsidTr="007A7D49">
        <w:trPr>
          <w:trHeight w:hRule="exact" w:val="240"/>
          <w:jc w:val="center"/>
        </w:trPr>
        <w:tc>
          <w:tcPr>
            <w:tcW w:w="9752" w:type="dxa"/>
            <w:gridSpan w:val="2"/>
            <w:tcBorders>
              <w:top w:val="nil"/>
              <w:left w:val="nil"/>
              <w:bottom w:val="nil"/>
              <w:right w:val="nil"/>
            </w:tcBorders>
          </w:tcPr>
          <w:p w14:paraId="5DF1B52E" w14:textId="77777777" w:rsidR="00AF1840" w:rsidRPr="00590B9F" w:rsidRDefault="00AF1840" w:rsidP="007A7D49"/>
        </w:tc>
      </w:tr>
      <w:tr w:rsidR="00AF1840" w:rsidRPr="00590B9F" w14:paraId="5528F5A6" w14:textId="77777777" w:rsidTr="007A7D49">
        <w:trPr>
          <w:trHeight w:val="240"/>
          <w:jc w:val="center"/>
        </w:trPr>
        <w:tc>
          <w:tcPr>
            <w:tcW w:w="4876" w:type="dxa"/>
            <w:tcBorders>
              <w:top w:val="nil"/>
              <w:left w:val="nil"/>
              <w:bottom w:val="nil"/>
              <w:right w:val="nil"/>
            </w:tcBorders>
          </w:tcPr>
          <w:p w14:paraId="21EC9EBF" w14:textId="77777777" w:rsidR="00AF1840" w:rsidRPr="00590B9F" w:rsidRDefault="00AF1840" w:rsidP="007A7D49">
            <w:pPr>
              <w:pStyle w:val="AmColumnHeading"/>
            </w:pPr>
            <w:r w:rsidRPr="00590B9F">
              <w:t>Tekst proponowany przez Komisję</w:t>
            </w:r>
          </w:p>
        </w:tc>
        <w:tc>
          <w:tcPr>
            <w:tcW w:w="4876" w:type="dxa"/>
            <w:tcBorders>
              <w:top w:val="nil"/>
              <w:left w:val="nil"/>
              <w:bottom w:val="nil"/>
              <w:right w:val="nil"/>
            </w:tcBorders>
          </w:tcPr>
          <w:p w14:paraId="0D92D603" w14:textId="77777777" w:rsidR="00AF1840" w:rsidRPr="00590B9F" w:rsidRDefault="00AF1840" w:rsidP="007A7D49">
            <w:pPr>
              <w:pStyle w:val="AmColumnHeading"/>
            </w:pPr>
            <w:r w:rsidRPr="00590B9F">
              <w:t>Poprawka</w:t>
            </w:r>
          </w:p>
        </w:tc>
      </w:tr>
      <w:tr w:rsidR="00AF1840" w:rsidRPr="00590B9F" w14:paraId="120568AB" w14:textId="77777777" w:rsidTr="007A7D49">
        <w:trPr>
          <w:jc w:val="center"/>
        </w:trPr>
        <w:tc>
          <w:tcPr>
            <w:tcW w:w="4876" w:type="dxa"/>
            <w:tcBorders>
              <w:top w:val="nil"/>
              <w:left w:val="nil"/>
              <w:bottom w:val="nil"/>
              <w:right w:val="nil"/>
            </w:tcBorders>
          </w:tcPr>
          <w:p w14:paraId="1F64C2DD" w14:textId="77777777" w:rsidR="00AF1840" w:rsidRPr="00590B9F" w:rsidRDefault="00AF1840" w:rsidP="007A7D49">
            <w:pPr>
              <w:pStyle w:val="Normal6a"/>
            </w:pPr>
          </w:p>
        </w:tc>
        <w:tc>
          <w:tcPr>
            <w:tcW w:w="4876" w:type="dxa"/>
            <w:tcBorders>
              <w:top w:val="nil"/>
              <w:left w:val="nil"/>
              <w:bottom w:val="nil"/>
              <w:right w:val="nil"/>
            </w:tcBorders>
          </w:tcPr>
          <w:p w14:paraId="77945ECA" w14:textId="77777777" w:rsidR="00AF1840" w:rsidRPr="00590B9F" w:rsidRDefault="00AF1840" w:rsidP="007A7D49">
            <w:pPr>
              <w:pStyle w:val="Normal6a"/>
            </w:pPr>
            <w:r w:rsidRPr="00590B9F">
              <w:rPr>
                <w:b/>
                <w:i/>
              </w:rPr>
              <w:t>Wyraźne oznaki pogorszenia się sytuacji gospodarczej przemysłu w całej Unii lub na szczeblu państw członkowskich, w tym wzrost przywozu danego produktu na warunkach preferencyjnych o ponad 5 % w ujęciu rok do roku w porównaniu do średniej z trzech lat lub utrzymujące się spadki cen krajowych, mogą być wystarczające do wykazania poważnej szkody dla danego sektora i do uzasadnienia wprowadzenia środka ochronnego.</w:t>
            </w:r>
          </w:p>
        </w:tc>
      </w:tr>
    </w:tbl>
    <w:p w14:paraId="229891A6" w14:textId="77777777" w:rsidR="00AF1840" w:rsidRPr="00B83B02" w:rsidRDefault="00AF1840" w:rsidP="00F13E12"/>
    <w:p w14:paraId="33B05FBA" w14:textId="77777777" w:rsidR="00F13E12" w:rsidRPr="00B83B02" w:rsidRDefault="00F13E12" w:rsidP="00F13E12">
      <w:pPr>
        <w:pStyle w:val="AmNumberTabs"/>
      </w:pPr>
      <w:r w:rsidRPr="00B83B02">
        <w:t>Poprawka</w:t>
      </w:r>
      <w:r w:rsidRPr="00B83B02">
        <w:tab/>
      </w:r>
      <w:r w:rsidRPr="00B83B02">
        <w:tab/>
        <w:t>2</w:t>
      </w:r>
    </w:p>
    <w:p w14:paraId="10553F7C" w14:textId="77777777" w:rsidR="00F13E12" w:rsidRPr="00B83B02" w:rsidRDefault="00F13E12" w:rsidP="00F13E12">
      <w:pPr>
        <w:pStyle w:val="NormalBold12b"/>
      </w:pPr>
      <w:r w:rsidRPr="00B83B02">
        <w:t>Wniosek dotyczący rozporządzenia</w:t>
      </w:r>
    </w:p>
    <w:p w14:paraId="31713484" w14:textId="77777777" w:rsidR="00F13E12" w:rsidRPr="00B83B02" w:rsidRDefault="00F13E12" w:rsidP="00F13E12">
      <w:pPr>
        <w:pStyle w:val="NormalBold"/>
      </w:pPr>
      <w:r w:rsidRPr="00B83B02">
        <w:t>Artykuł 3 – ustęp 2 – litera c a (nowa)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7CCD49F6" w14:textId="77777777" w:rsidTr="004F2B0C">
        <w:trPr>
          <w:trHeight w:val="240"/>
          <w:jc w:val="center"/>
        </w:trPr>
        <w:tc>
          <w:tcPr>
            <w:tcW w:w="9752" w:type="dxa"/>
            <w:gridSpan w:val="2"/>
            <w:tcBorders>
              <w:top w:val="nil"/>
              <w:left w:val="nil"/>
              <w:bottom w:val="nil"/>
              <w:right w:val="nil"/>
            </w:tcBorders>
          </w:tcPr>
          <w:p w14:paraId="5EF875D5" w14:textId="77777777" w:rsidR="00F13E12" w:rsidRPr="00B83B02" w:rsidRDefault="00F13E12" w:rsidP="004F2B0C"/>
        </w:tc>
      </w:tr>
      <w:tr w:rsidR="00F13E12" w:rsidRPr="00B83B02" w14:paraId="4A1B04D5" w14:textId="77777777" w:rsidTr="004F2B0C">
        <w:trPr>
          <w:trHeight w:val="240"/>
          <w:jc w:val="center"/>
        </w:trPr>
        <w:tc>
          <w:tcPr>
            <w:tcW w:w="4876" w:type="dxa"/>
            <w:tcBorders>
              <w:top w:val="nil"/>
              <w:left w:val="nil"/>
              <w:bottom w:val="nil"/>
              <w:right w:val="nil"/>
            </w:tcBorders>
            <w:hideMark/>
          </w:tcPr>
          <w:p w14:paraId="6A9B5D8C"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6560B560" w14:textId="77777777" w:rsidR="00F13E12" w:rsidRPr="00B83B02" w:rsidRDefault="00F13E12" w:rsidP="004F2B0C">
            <w:pPr>
              <w:pStyle w:val="AmColumnHeading"/>
            </w:pPr>
            <w:r w:rsidRPr="00B83B02">
              <w:t>Poprawka</w:t>
            </w:r>
          </w:p>
        </w:tc>
      </w:tr>
      <w:tr w:rsidR="00F13E12" w:rsidRPr="00B83B02" w14:paraId="4A11EB70" w14:textId="77777777" w:rsidTr="004F2B0C">
        <w:trPr>
          <w:jc w:val="center"/>
        </w:trPr>
        <w:tc>
          <w:tcPr>
            <w:tcW w:w="4876" w:type="dxa"/>
            <w:tcBorders>
              <w:top w:val="nil"/>
              <w:left w:val="nil"/>
              <w:bottom w:val="nil"/>
              <w:right w:val="nil"/>
            </w:tcBorders>
          </w:tcPr>
          <w:p w14:paraId="09953ADF" w14:textId="77777777" w:rsidR="00F13E12" w:rsidRPr="00B83B02" w:rsidRDefault="00F13E12" w:rsidP="004F2B0C">
            <w:pPr>
              <w:pStyle w:val="Normal6a"/>
            </w:pPr>
          </w:p>
        </w:tc>
        <w:tc>
          <w:tcPr>
            <w:tcW w:w="4876" w:type="dxa"/>
            <w:tcBorders>
              <w:top w:val="nil"/>
              <w:left w:val="nil"/>
              <w:bottom w:val="nil"/>
              <w:right w:val="nil"/>
            </w:tcBorders>
            <w:hideMark/>
          </w:tcPr>
          <w:p w14:paraId="3D00282C" w14:textId="77777777" w:rsidR="00F13E12" w:rsidRPr="00B83B02" w:rsidRDefault="00F13E12" w:rsidP="004F2B0C">
            <w:pPr>
              <w:pStyle w:val="Normal6a"/>
            </w:pPr>
            <w:r w:rsidRPr="00B83B02">
              <w:rPr>
                <w:b/>
                <w:i/>
              </w:rPr>
              <w:t>ca)</w:t>
            </w:r>
            <w:r w:rsidRPr="00B83B02">
              <w:tab/>
            </w:r>
            <w:r w:rsidRPr="00B83B02">
              <w:rPr>
                <w:b/>
                <w:i/>
              </w:rPr>
              <w:t>wprowadzenie obowiązku wzajemności w odniesieniu do produktów i norm produkcji;</w:t>
            </w:r>
          </w:p>
        </w:tc>
      </w:tr>
    </w:tbl>
    <w:p w14:paraId="2C81FE28" w14:textId="77777777" w:rsidR="00F13E12" w:rsidRPr="00B83B02" w:rsidRDefault="00F13E12" w:rsidP="00F13E12"/>
    <w:p w14:paraId="12000F8A" w14:textId="77777777" w:rsidR="00F13E12" w:rsidRPr="00B83B02" w:rsidRDefault="00F13E12" w:rsidP="00F13E12">
      <w:pPr>
        <w:pStyle w:val="AmNumberTabs"/>
      </w:pPr>
      <w:r w:rsidRPr="00B83B02">
        <w:t>Poprawka</w:t>
      </w:r>
      <w:r w:rsidRPr="00B83B02">
        <w:tab/>
      </w:r>
      <w:r w:rsidRPr="00B83B02">
        <w:tab/>
        <w:t>3</w:t>
      </w:r>
    </w:p>
    <w:p w14:paraId="2760CDCB" w14:textId="77777777" w:rsidR="00F13E12" w:rsidRPr="00B83B02" w:rsidRDefault="00F13E12" w:rsidP="00F13E12">
      <w:pPr>
        <w:pStyle w:val="NormalBold12b"/>
      </w:pPr>
      <w:r w:rsidRPr="00B83B02">
        <w:lastRenderedPageBreak/>
        <w:t>Wniosek dotyczący rozporządzenia</w:t>
      </w:r>
    </w:p>
    <w:p w14:paraId="47C3A21D" w14:textId="77777777" w:rsidR="00F13E12" w:rsidRPr="00B83B02" w:rsidRDefault="00F13E12" w:rsidP="00F13E12">
      <w:pPr>
        <w:pStyle w:val="NormalBold"/>
      </w:pPr>
      <w:r w:rsidRPr="00B83B02">
        <w:t>Artykuł 4 – ustęp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219EC033" w14:textId="77777777" w:rsidTr="004F2B0C">
        <w:trPr>
          <w:trHeight w:val="240"/>
          <w:jc w:val="center"/>
        </w:trPr>
        <w:tc>
          <w:tcPr>
            <w:tcW w:w="9750" w:type="dxa"/>
            <w:gridSpan w:val="2"/>
            <w:tcBorders>
              <w:top w:val="nil"/>
              <w:left w:val="nil"/>
              <w:bottom w:val="nil"/>
              <w:right w:val="nil"/>
            </w:tcBorders>
          </w:tcPr>
          <w:p w14:paraId="372F034F" w14:textId="77777777" w:rsidR="00F13E12" w:rsidRPr="00B83B02" w:rsidRDefault="00F13E12" w:rsidP="004F2B0C"/>
        </w:tc>
      </w:tr>
      <w:tr w:rsidR="00F13E12" w:rsidRPr="00B83B02" w14:paraId="35B23D6D" w14:textId="77777777" w:rsidTr="004F2B0C">
        <w:trPr>
          <w:trHeight w:val="240"/>
          <w:jc w:val="center"/>
        </w:trPr>
        <w:tc>
          <w:tcPr>
            <w:tcW w:w="4875" w:type="dxa"/>
            <w:tcBorders>
              <w:top w:val="nil"/>
              <w:left w:val="nil"/>
              <w:bottom w:val="nil"/>
              <w:right w:val="nil"/>
            </w:tcBorders>
            <w:hideMark/>
          </w:tcPr>
          <w:p w14:paraId="6240177A"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4FD190F1" w14:textId="77777777" w:rsidR="00F13E12" w:rsidRPr="00B83B02" w:rsidRDefault="00F13E12" w:rsidP="004F2B0C">
            <w:pPr>
              <w:pStyle w:val="AmColumnHeading"/>
            </w:pPr>
            <w:r w:rsidRPr="00B83B02">
              <w:t>Poprawka</w:t>
            </w:r>
          </w:p>
        </w:tc>
      </w:tr>
      <w:tr w:rsidR="00F13E12" w:rsidRPr="00B83B02" w14:paraId="7B351595" w14:textId="77777777" w:rsidTr="004F2B0C">
        <w:trPr>
          <w:jc w:val="center"/>
        </w:trPr>
        <w:tc>
          <w:tcPr>
            <w:tcW w:w="4875" w:type="dxa"/>
            <w:tcBorders>
              <w:top w:val="nil"/>
              <w:left w:val="nil"/>
              <w:bottom w:val="nil"/>
              <w:right w:val="nil"/>
            </w:tcBorders>
            <w:hideMark/>
          </w:tcPr>
          <w:p w14:paraId="11EB4A34" w14:textId="77777777" w:rsidR="00F13E12" w:rsidRPr="00B83B02" w:rsidRDefault="00F13E12" w:rsidP="004F2B0C">
            <w:pPr>
              <w:pStyle w:val="Normal6a"/>
            </w:pPr>
            <w:r w:rsidRPr="00B83B02">
              <w:t>1.</w:t>
            </w:r>
            <w:r w:rsidRPr="00B83B02">
              <w:tab/>
              <w:t xml:space="preserve">Komisja </w:t>
            </w:r>
            <w:r w:rsidRPr="00B83B02">
              <w:rPr>
                <w:b/>
                <w:i/>
              </w:rPr>
              <w:t>regularnie</w:t>
            </w:r>
            <w:r w:rsidRPr="00B83B02">
              <w:t xml:space="preserve"> monitoruje unijny rynek produktów wrażliwych, zwłaszcza pod kątem tendencji w przywozie i wywozie, zmian w zakresie produkcji i cen. W tym celu Komisja regularnie współpracuje oraz prowadzi regularną wymianę danych z państwami członkowskimi i przemysłem Unii.</w:t>
            </w:r>
          </w:p>
        </w:tc>
        <w:tc>
          <w:tcPr>
            <w:tcW w:w="4875" w:type="dxa"/>
            <w:tcBorders>
              <w:top w:val="nil"/>
              <w:left w:val="nil"/>
              <w:bottom w:val="nil"/>
              <w:right w:val="nil"/>
            </w:tcBorders>
            <w:hideMark/>
          </w:tcPr>
          <w:p w14:paraId="0A8A6AEF" w14:textId="77777777" w:rsidR="00F13E12" w:rsidRPr="00B83B02" w:rsidRDefault="00F13E12" w:rsidP="004F2B0C">
            <w:pPr>
              <w:pStyle w:val="Normal6a"/>
            </w:pPr>
            <w:r w:rsidRPr="00B83B02">
              <w:t>1.</w:t>
            </w:r>
            <w:r w:rsidRPr="00B83B02">
              <w:tab/>
              <w:t xml:space="preserve">Komisja </w:t>
            </w:r>
            <w:r w:rsidRPr="00B83B02">
              <w:rPr>
                <w:b/>
                <w:i/>
              </w:rPr>
              <w:t>stale i proaktywnie</w:t>
            </w:r>
            <w:r w:rsidRPr="00B83B02">
              <w:t xml:space="preserve"> monitoruje unijny rynek produktów wrażliwych, zwłaszcza pod kątem tendencji w przywozie i wywozie, zmian w zakresie produkcji i cen</w:t>
            </w:r>
            <w:r w:rsidRPr="00B83B02">
              <w:rPr>
                <w:b/>
                <w:i/>
              </w:rPr>
              <w:t>, przy wsparciu unijnych centrów monitorowania rynków ustanowionych rozporządzeniem Parlamentu Europejskiego i Rady (UE) nr 1308/2013</w:t>
            </w:r>
            <w:r w:rsidRPr="00B83B02">
              <w:rPr>
                <w:b/>
                <w:i/>
                <w:vertAlign w:val="superscript"/>
              </w:rPr>
              <w:t>1</w:t>
            </w:r>
            <w:r w:rsidRPr="00B83B02">
              <w:t>. W tym celu Komisja regularnie współpracuje oraz prowadzi regularną wymianę danych z państwami członkowskimi</w:t>
            </w:r>
            <w:r w:rsidRPr="00B83B02">
              <w:rPr>
                <w:b/>
                <w:i/>
              </w:rPr>
              <w:t>, Parlamentem Europejskim</w:t>
            </w:r>
            <w:r w:rsidRPr="00B83B02">
              <w:t xml:space="preserve"> i przemysłem Unii.</w:t>
            </w:r>
          </w:p>
        </w:tc>
      </w:tr>
      <w:tr w:rsidR="00F13E12" w:rsidRPr="00B83B02" w14:paraId="196F2C36" w14:textId="77777777" w:rsidTr="004F2B0C">
        <w:trPr>
          <w:jc w:val="center"/>
        </w:trPr>
        <w:tc>
          <w:tcPr>
            <w:tcW w:w="4875" w:type="dxa"/>
            <w:tcBorders>
              <w:top w:val="nil"/>
              <w:left w:val="nil"/>
              <w:bottom w:val="nil"/>
              <w:right w:val="nil"/>
            </w:tcBorders>
          </w:tcPr>
          <w:p w14:paraId="3E89EF43" w14:textId="77777777" w:rsidR="00F13E12" w:rsidRPr="00B83B02" w:rsidRDefault="00F13E12" w:rsidP="004F2B0C">
            <w:pPr>
              <w:pStyle w:val="Normal6a"/>
            </w:pPr>
          </w:p>
        </w:tc>
        <w:tc>
          <w:tcPr>
            <w:tcW w:w="4875" w:type="dxa"/>
            <w:tcBorders>
              <w:top w:val="nil"/>
              <w:left w:val="nil"/>
              <w:bottom w:val="nil"/>
              <w:right w:val="nil"/>
            </w:tcBorders>
            <w:hideMark/>
          </w:tcPr>
          <w:p w14:paraId="4CACBA2D" w14:textId="03A958AF" w:rsidR="00F13E12" w:rsidRPr="00B83B02" w:rsidRDefault="00F13E12" w:rsidP="004F2B0C">
            <w:pPr>
              <w:pStyle w:val="Normal6a"/>
            </w:pPr>
            <w:r w:rsidRPr="00B83B02">
              <w:rPr>
                <w:b/>
                <w:i/>
                <w:vertAlign w:val="superscript"/>
              </w:rPr>
              <w:t>1</w:t>
            </w:r>
            <w:r w:rsidRPr="00B83B02">
              <w:rPr>
                <w:b/>
                <w:i/>
              </w:rPr>
              <w:t xml:space="preserve"> Rozporządzenie Parlamentu Europejskiego i Rady (UE) nr 1308/2013 z dnia 17 grudnia 2013 r. ustanawiające wspólną organizację rynków produktów rolnych oraz uchylające rozporządzenia Rady (EWG) nr 922/72, (EWG) nr 234/79, (WE) nr 1037/2001 i (WE) nr 1234/2007 (Dz.U. L 347 z 20.12.2013, ELI: </w:t>
            </w:r>
            <w:hyperlink r:id="rId9" w:history="1">
              <w:r w:rsidR="00DC4672" w:rsidRPr="00BA695B">
                <w:rPr>
                  <w:rStyle w:val="Hyperlink"/>
                  <w:b/>
                  <w:i/>
                </w:rPr>
                <w:t>http://data.europa.eu/eli/reg/2013/1308/oj</w:t>
              </w:r>
            </w:hyperlink>
            <w:r w:rsidRPr="00B83B02">
              <w:rPr>
                <w:b/>
                <w:i/>
              </w:rPr>
              <w:t>).</w:t>
            </w:r>
          </w:p>
        </w:tc>
      </w:tr>
    </w:tbl>
    <w:p w14:paraId="58FFE19E" w14:textId="77777777" w:rsidR="00F13E12" w:rsidRPr="00B83B02" w:rsidRDefault="00F13E12" w:rsidP="00F13E12"/>
    <w:p w14:paraId="6B7F479B" w14:textId="77777777" w:rsidR="00F13E12" w:rsidRPr="00B83B02" w:rsidRDefault="00F13E12" w:rsidP="00F13E12">
      <w:pPr>
        <w:pStyle w:val="AmNumberTabs"/>
      </w:pPr>
      <w:r w:rsidRPr="00B83B02">
        <w:t>Poprawka</w:t>
      </w:r>
      <w:r w:rsidRPr="00B83B02">
        <w:tab/>
      </w:r>
      <w:r w:rsidRPr="00B83B02">
        <w:tab/>
        <w:t>4</w:t>
      </w:r>
    </w:p>
    <w:p w14:paraId="0CEB0404" w14:textId="77777777" w:rsidR="00F13E12" w:rsidRPr="00B83B02" w:rsidRDefault="00F13E12" w:rsidP="00F13E12">
      <w:pPr>
        <w:pStyle w:val="NormalBold12b"/>
      </w:pPr>
      <w:r w:rsidRPr="00B83B02">
        <w:t>Wniosek dotyczący rozporządzenia</w:t>
      </w:r>
    </w:p>
    <w:p w14:paraId="2F05C6ED" w14:textId="77777777" w:rsidR="00F13E12" w:rsidRPr="00B83B02" w:rsidRDefault="00F13E12" w:rsidP="00F13E12">
      <w:pPr>
        <w:pStyle w:val="NormalBold"/>
      </w:pPr>
      <w:r w:rsidRPr="00B83B02">
        <w:t>Artykuł 4 – ustęp 2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0E5BD4FF" w14:textId="77777777" w:rsidTr="004F2B0C">
        <w:trPr>
          <w:trHeight w:val="240"/>
          <w:jc w:val="center"/>
        </w:trPr>
        <w:tc>
          <w:tcPr>
            <w:tcW w:w="9752" w:type="dxa"/>
            <w:gridSpan w:val="2"/>
            <w:tcBorders>
              <w:top w:val="nil"/>
              <w:left w:val="nil"/>
              <w:bottom w:val="nil"/>
              <w:right w:val="nil"/>
            </w:tcBorders>
          </w:tcPr>
          <w:p w14:paraId="0BAD31CA" w14:textId="77777777" w:rsidR="00F13E12" w:rsidRPr="00B83B02" w:rsidRDefault="00F13E12" w:rsidP="004F2B0C"/>
        </w:tc>
      </w:tr>
      <w:tr w:rsidR="00F13E12" w:rsidRPr="00B83B02" w14:paraId="4F1741EE" w14:textId="77777777" w:rsidTr="004F2B0C">
        <w:trPr>
          <w:trHeight w:val="240"/>
          <w:jc w:val="center"/>
        </w:trPr>
        <w:tc>
          <w:tcPr>
            <w:tcW w:w="4876" w:type="dxa"/>
            <w:tcBorders>
              <w:top w:val="nil"/>
              <w:left w:val="nil"/>
              <w:bottom w:val="nil"/>
              <w:right w:val="nil"/>
            </w:tcBorders>
            <w:hideMark/>
          </w:tcPr>
          <w:p w14:paraId="74070078"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4BA9E086" w14:textId="77777777" w:rsidR="00F13E12" w:rsidRPr="00B83B02" w:rsidRDefault="00F13E12" w:rsidP="004F2B0C">
            <w:pPr>
              <w:pStyle w:val="AmColumnHeading"/>
            </w:pPr>
            <w:r w:rsidRPr="00B83B02">
              <w:t>Poprawka</w:t>
            </w:r>
          </w:p>
        </w:tc>
      </w:tr>
      <w:tr w:rsidR="00F13E12" w:rsidRPr="00B83B02" w14:paraId="60840A22" w14:textId="77777777" w:rsidTr="004F2B0C">
        <w:trPr>
          <w:jc w:val="center"/>
        </w:trPr>
        <w:tc>
          <w:tcPr>
            <w:tcW w:w="4876" w:type="dxa"/>
            <w:tcBorders>
              <w:top w:val="nil"/>
              <w:left w:val="nil"/>
              <w:bottom w:val="nil"/>
              <w:right w:val="nil"/>
            </w:tcBorders>
          </w:tcPr>
          <w:p w14:paraId="4A492BB7" w14:textId="77777777" w:rsidR="00F13E12" w:rsidRPr="00B83B02" w:rsidRDefault="00F13E12" w:rsidP="004F2B0C">
            <w:pPr>
              <w:pStyle w:val="Normal6a"/>
            </w:pPr>
          </w:p>
        </w:tc>
        <w:tc>
          <w:tcPr>
            <w:tcW w:w="4876" w:type="dxa"/>
            <w:tcBorders>
              <w:top w:val="nil"/>
              <w:left w:val="nil"/>
              <w:bottom w:val="nil"/>
              <w:right w:val="nil"/>
            </w:tcBorders>
            <w:hideMark/>
          </w:tcPr>
          <w:p w14:paraId="741EE6AA" w14:textId="77777777" w:rsidR="00F13E12" w:rsidRPr="00B83B02" w:rsidRDefault="00F13E12" w:rsidP="004F2B0C">
            <w:pPr>
              <w:pStyle w:val="Normal6a"/>
            </w:pPr>
            <w:r w:rsidRPr="00B83B02">
              <w:rPr>
                <w:b/>
                <w:i/>
              </w:rPr>
              <w:t>2a.</w:t>
            </w:r>
            <w:r w:rsidRPr="00B83B02">
              <w:tab/>
            </w:r>
            <w:r w:rsidRPr="00B83B02">
              <w:rPr>
                <w:b/>
                <w:i/>
              </w:rPr>
              <w:t>Na należycie uzasadniony wniosek danego przemysłu unijnego Komisja może rozszerzyć zakres monitorowania, o którym mowa w ust. 1, na wszelkie produkty lub sektory inne niż te, o których mowa w załączniku.</w:t>
            </w:r>
          </w:p>
        </w:tc>
      </w:tr>
    </w:tbl>
    <w:p w14:paraId="4485964A" w14:textId="77777777" w:rsidR="00F13E12" w:rsidRPr="00B83B02" w:rsidRDefault="00F13E12" w:rsidP="00F13E12"/>
    <w:p w14:paraId="53E369DA" w14:textId="77777777" w:rsidR="00F13E12" w:rsidRPr="00B83B02" w:rsidRDefault="00F13E12" w:rsidP="00F13E12">
      <w:pPr>
        <w:pStyle w:val="AmNumberTabs"/>
      </w:pPr>
      <w:r w:rsidRPr="00B83B02">
        <w:t>Poprawka</w:t>
      </w:r>
      <w:r w:rsidRPr="00B83B02">
        <w:tab/>
      </w:r>
      <w:r w:rsidRPr="00B83B02">
        <w:tab/>
        <w:t>5</w:t>
      </w:r>
    </w:p>
    <w:p w14:paraId="5660A949" w14:textId="77777777" w:rsidR="00F13E12" w:rsidRPr="00B83B02" w:rsidRDefault="00F13E12" w:rsidP="00F13E12">
      <w:pPr>
        <w:pStyle w:val="NormalBold12b"/>
      </w:pPr>
      <w:r w:rsidRPr="00B83B02">
        <w:t>Wniosek dotyczący rozporządzenia</w:t>
      </w:r>
    </w:p>
    <w:p w14:paraId="554B2E3C" w14:textId="77777777" w:rsidR="00F13E12" w:rsidRPr="00B83B02" w:rsidRDefault="00F13E12" w:rsidP="00F13E12">
      <w:pPr>
        <w:pStyle w:val="NormalBold"/>
      </w:pPr>
      <w:r w:rsidRPr="00B83B02">
        <w:t>Artykuł 4 – ustęp 2 b (nowy)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7B5773BF" w14:textId="77777777" w:rsidTr="004F2B0C">
        <w:trPr>
          <w:trHeight w:val="240"/>
          <w:jc w:val="center"/>
        </w:trPr>
        <w:tc>
          <w:tcPr>
            <w:tcW w:w="9750" w:type="dxa"/>
            <w:gridSpan w:val="2"/>
            <w:tcBorders>
              <w:top w:val="nil"/>
              <w:left w:val="nil"/>
              <w:bottom w:val="nil"/>
              <w:right w:val="nil"/>
            </w:tcBorders>
          </w:tcPr>
          <w:p w14:paraId="40399009" w14:textId="77777777" w:rsidR="00F13E12" w:rsidRPr="00B83B02" w:rsidRDefault="00F13E12" w:rsidP="004F2B0C"/>
        </w:tc>
      </w:tr>
      <w:tr w:rsidR="00F13E12" w:rsidRPr="00B83B02" w14:paraId="594B5173" w14:textId="77777777" w:rsidTr="004F2B0C">
        <w:trPr>
          <w:trHeight w:val="240"/>
          <w:jc w:val="center"/>
        </w:trPr>
        <w:tc>
          <w:tcPr>
            <w:tcW w:w="4875" w:type="dxa"/>
            <w:tcBorders>
              <w:top w:val="nil"/>
              <w:left w:val="nil"/>
              <w:bottom w:val="nil"/>
              <w:right w:val="nil"/>
            </w:tcBorders>
            <w:hideMark/>
          </w:tcPr>
          <w:p w14:paraId="6500555B" w14:textId="77777777" w:rsidR="00F13E12" w:rsidRPr="00B83B02" w:rsidRDefault="00F13E12" w:rsidP="004F2B0C">
            <w:pPr>
              <w:pStyle w:val="AmColumnHeading"/>
            </w:pPr>
            <w:r w:rsidRPr="00B83B02">
              <w:lastRenderedPageBreak/>
              <w:t>Tekst proponowany przez Komisję</w:t>
            </w:r>
          </w:p>
        </w:tc>
        <w:tc>
          <w:tcPr>
            <w:tcW w:w="4875" w:type="dxa"/>
            <w:tcBorders>
              <w:top w:val="nil"/>
              <w:left w:val="nil"/>
              <w:bottom w:val="nil"/>
              <w:right w:val="nil"/>
            </w:tcBorders>
            <w:hideMark/>
          </w:tcPr>
          <w:p w14:paraId="58D75E59" w14:textId="77777777" w:rsidR="00F13E12" w:rsidRPr="00B83B02" w:rsidRDefault="00F13E12" w:rsidP="004F2B0C">
            <w:pPr>
              <w:pStyle w:val="AmColumnHeading"/>
            </w:pPr>
            <w:r w:rsidRPr="00B83B02">
              <w:t>Poprawka</w:t>
            </w:r>
          </w:p>
        </w:tc>
      </w:tr>
      <w:tr w:rsidR="00F13E12" w:rsidRPr="00B83B02" w14:paraId="36748DB0" w14:textId="77777777" w:rsidTr="004F2B0C">
        <w:trPr>
          <w:jc w:val="center"/>
        </w:trPr>
        <w:tc>
          <w:tcPr>
            <w:tcW w:w="4875" w:type="dxa"/>
            <w:tcBorders>
              <w:top w:val="nil"/>
              <w:left w:val="nil"/>
              <w:bottom w:val="nil"/>
              <w:right w:val="nil"/>
            </w:tcBorders>
          </w:tcPr>
          <w:p w14:paraId="39808FCE" w14:textId="77777777" w:rsidR="00F13E12" w:rsidRPr="00B83B02" w:rsidRDefault="00F13E12" w:rsidP="004F2B0C">
            <w:pPr>
              <w:pStyle w:val="Normal6a"/>
            </w:pPr>
          </w:p>
        </w:tc>
        <w:tc>
          <w:tcPr>
            <w:tcW w:w="4875" w:type="dxa"/>
            <w:tcBorders>
              <w:top w:val="nil"/>
              <w:left w:val="nil"/>
              <w:bottom w:val="nil"/>
              <w:right w:val="nil"/>
            </w:tcBorders>
            <w:hideMark/>
          </w:tcPr>
          <w:p w14:paraId="1419A250" w14:textId="77777777" w:rsidR="00F13E12" w:rsidRPr="00B83B02" w:rsidRDefault="00F13E12" w:rsidP="004F2B0C">
            <w:pPr>
              <w:pStyle w:val="Normal6a"/>
            </w:pPr>
            <w:r w:rsidRPr="00B83B02">
              <w:rPr>
                <w:b/>
                <w:i/>
              </w:rPr>
              <w:t>2b.</w:t>
            </w:r>
            <w:r w:rsidRPr="00B83B02">
              <w:tab/>
            </w:r>
            <w:r w:rsidRPr="00B83B02">
              <w:rPr>
                <w:b/>
                <w:i/>
              </w:rPr>
              <w:t>Współpraca i wymiana danych odbywają się zarówno wertykalnie między Komisją a państwami członkowskimi, jak i horyzontalnie między państwami członkowskimi.</w:t>
            </w:r>
          </w:p>
        </w:tc>
      </w:tr>
    </w:tbl>
    <w:p w14:paraId="306C5C60" w14:textId="77777777" w:rsidR="00F13E12" w:rsidRPr="00B83B02" w:rsidRDefault="00F13E12" w:rsidP="00F13E12"/>
    <w:p w14:paraId="482094A2" w14:textId="77777777" w:rsidR="00F13E12" w:rsidRPr="00B83B02" w:rsidRDefault="00F13E12" w:rsidP="00F13E12">
      <w:pPr>
        <w:pStyle w:val="AmNumberTabs"/>
      </w:pPr>
      <w:r w:rsidRPr="00B83B02">
        <w:t>Poprawka</w:t>
      </w:r>
      <w:r w:rsidRPr="00B83B02">
        <w:tab/>
      </w:r>
      <w:r w:rsidRPr="00B83B02">
        <w:tab/>
        <w:t>6</w:t>
      </w:r>
    </w:p>
    <w:p w14:paraId="24F2E8D0" w14:textId="77777777" w:rsidR="00F13E12" w:rsidRPr="00B83B02" w:rsidRDefault="00F13E12" w:rsidP="00F13E12">
      <w:pPr>
        <w:pStyle w:val="NormalBold12b"/>
      </w:pPr>
      <w:r w:rsidRPr="00B83B02">
        <w:t>Wniosek dotyczący rozporządzenia</w:t>
      </w:r>
    </w:p>
    <w:p w14:paraId="15DA44DD" w14:textId="77777777" w:rsidR="00F13E12" w:rsidRPr="00B83B02" w:rsidRDefault="00F13E12" w:rsidP="00F13E12">
      <w:pPr>
        <w:pStyle w:val="NormalBold"/>
      </w:pPr>
      <w:r w:rsidRPr="00B83B02">
        <w:t>Artykuł 4 – ustęp 2 c (nowy)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50DE3635" w14:textId="77777777" w:rsidTr="004F2B0C">
        <w:trPr>
          <w:trHeight w:val="240"/>
          <w:jc w:val="center"/>
        </w:trPr>
        <w:tc>
          <w:tcPr>
            <w:tcW w:w="9750" w:type="dxa"/>
            <w:gridSpan w:val="2"/>
            <w:tcBorders>
              <w:top w:val="nil"/>
              <w:left w:val="nil"/>
              <w:bottom w:val="nil"/>
              <w:right w:val="nil"/>
            </w:tcBorders>
          </w:tcPr>
          <w:p w14:paraId="719088D5" w14:textId="77777777" w:rsidR="00F13E12" w:rsidRPr="00B83B02" w:rsidRDefault="00F13E12" w:rsidP="004F2B0C"/>
        </w:tc>
      </w:tr>
      <w:tr w:rsidR="00F13E12" w:rsidRPr="00B83B02" w14:paraId="5D0BE011" w14:textId="77777777" w:rsidTr="004F2B0C">
        <w:trPr>
          <w:trHeight w:val="240"/>
          <w:jc w:val="center"/>
        </w:trPr>
        <w:tc>
          <w:tcPr>
            <w:tcW w:w="4875" w:type="dxa"/>
            <w:tcBorders>
              <w:top w:val="nil"/>
              <w:left w:val="nil"/>
              <w:bottom w:val="nil"/>
              <w:right w:val="nil"/>
            </w:tcBorders>
            <w:hideMark/>
          </w:tcPr>
          <w:p w14:paraId="77D27F91"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6174E897" w14:textId="77777777" w:rsidR="00F13E12" w:rsidRPr="00B83B02" w:rsidRDefault="00F13E12" w:rsidP="004F2B0C">
            <w:pPr>
              <w:pStyle w:val="AmColumnHeading"/>
            </w:pPr>
            <w:r w:rsidRPr="00B83B02">
              <w:t>Poprawka</w:t>
            </w:r>
          </w:p>
        </w:tc>
      </w:tr>
      <w:tr w:rsidR="00F13E12" w:rsidRPr="00B83B02" w14:paraId="3513E890" w14:textId="77777777" w:rsidTr="004F2B0C">
        <w:trPr>
          <w:jc w:val="center"/>
        </w:trPr>
        <w:tc>
          <w:tcPr>
            <w:tcW w:w="4875" w:type="dxa"/>
            <w:tcBorders>
              <w:top w:val="nil"/>
              <w:left w:val="nil"/>
              <w:bottom w:val="nil"/>
              <w:right w:val="nil"/>
            </w:tcBorders>
          </w:tcPr>
          <w:p w14:paraId="2B9FC5A4" w14:textId="77777777" w:rsidR="00F13E12" w:rsidRPr="00B83B02" w:rsidRDefault="00F13E12" w:rsidP="004F2B0C">
            <w:pPr>
              <w:pStyle w:val="Normal6a"/>
            </w:pPr>
          </w:p>
        </w:tc>
        <w:tc>
          <w:tcPr>
            <w:tcW w:w="4875" w:type="dxa"/>
            <w:tcBorders>
              <w:top w:val="nil"/>
              <w:left w:val="nil"/>
              <w:bottom w:val="nil"/>
              <w:right w:val="nil"/>
            </w:tcBorders>
            <w:hideMark/>
          </w:tcPr>
          <w:p w14:paraId="2B6DF9C6" w14:textId="77777777" w:rsidR="00F13E12" w:rsidRPr="00B83B02" w:rsidRDefault="00F13E12" w:rsidP="004F2B0C">
            <w:pPr>
              <w:pStyle w:val="Normal6a"/>
            </w:pPr>
            <w:r w:rsidRPr="00B83B02">
              <w:rPr>
                <w:b/>
                <w:i/>
              </w:rPr>
              <w:t>2c.</w:t>
            </w:r>
            <w:r w:rsidRPr="00B83B02">
              <w:tab/>
            </w:r>
            <w:r w:rsidRPr="00B83B02">
              <w:rPr>
                <w:b/>
                <w:i/>
              </w:rPr>
              <w:t>Do dnia 1 marca 2026 r. Komisja opracuje i udostępni państwom członkowskim wytyczne techniczne dotyczące wskaźników, parametrów i rodzajów danych, które można monitorować na rynkach na szczeblu krajowym i lokalnym.</w:t>
            </w:r>
          </w:p>
        </w:tc>
      </w:tr>
    </w:tbl>
    <w:p w14:paraId="57CDA8AA" w14:textId="77777777" w:rsidR="00F13E12" w:rsidRPr="00B83B02" w:rsidRDefault="00F13E12" w:rsidP="00F13E12"/>
    <w:p w14:paraId="07CC5F1F" w14:textId="77777777" w:rsidR="00F13E12" w:rsidRPr="00B83B02" w:rsidRDefault="00F13E12" w:rsidP="00F13E12">
      <w:pPr>
        <w:pStyle w:val="AmNumberTabs"/>
      </w:pPr>
      <w:r w:rsidRPr="00B83B02">
        <w:t>Poprawka</w:t>
      </w:r>
      <w:r w:rsidRPr="00B83B02">
        <w:tab/>
      </w:r>
      <w:r w:rsidRPr="00B83B02">
        <w:tab/>
        <w:t>7</w:t>
      </w:r>
    </w:p>
    <w:p w14:paraId="4669E82D" w14:textId="77777777" w:rsidR="00F13E12" w:rsidRPr="00B83B02" w:rsidRDefault="00F13E12" w:rsidP="00F13E12">
      <w:pPr>
        <w:pStyle w:val="NormalBold12b"/>
      </w:pPr>
      <w:r w:rsidRPr="00B83B02">
        <w:t>Wniosek dotyczący rozporządzenia</w:t>
      </w:r>
    </w:p>
    <w:p w14:paraId="67FCDDDD" w14:textId="77777777" w:rsidR="00F13E12" w:rsidRPr="00B83B02" w:rsidRDefault="00F13E12" w:rsidP="00F13E12">
      <w:pPr>
        <w:pStyle w:val="NormalBold"/>
      </w:pPr>
      <w:r w:rsidRPr="00B83B02">
        <w:t>Artykuł 4 – ustęp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062D2FF4" w14:textId="77777777" w:rsidTr="004F2B0C">
        <w:trPr>
          <w:trHeight w:val="240"/>
          <w:jc w:val="center"/>
        </w:trPr>
        <w:tc>
          <w:tcPr>
            <w:tcW w:w="9750" w:type="dxa"/>
            <w:gridSpan w:val="2"/>
            <w:tcBorders>
              <w:top w:val="nil"/>
              <w:left w:val="nil"/>
              <w:bottom w:val="nil"/>
              <w:right w:val="nil"/>
            </w:tcBorders>
          </w:tcPr>
          <w:p w14:paraId="6AD8471E" w14:textId="77777777" w:rsidR="00F13E12" w:rsidRPr="00B83B02" w:rsidRDefault="00F13E12" w:rsidP="004F2B0C"/>
        </w:tc>
      </w:tr>
      <w:tr w:rsidR="00F13E12" w:rsidRPr="00B83B02" w14:paraId="7FE57B1F" w14:textId="77777777" w:rsidTr="004F2B0C">
        <w:trPr>
          <w:trHeight w:val="240"/>
          <w:jc w:val="center"/>
        </w:trPr>
        <w:tc>
          <w:tcPr>
            <w:tcW w:w="4875" w:type="dxa"/>
            <w:tcBorders>
              <w:top w:val="nil"/>
              <w:left w:val="nil"/>
              <w:bottom w:val="nil"/>
              <w:right w:val="nil"/>
            </w:tcBorders>
            <w:hideMark/>
          </w:tcPr>
          <w:p w14:paraId="0E956668"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14865131" w14:textId="77777777" w:rsidR="00F13E12" w:rsidRPr="00B83B02" w:rsidRDefault="00F13E12" w:rsidP="004F2B0C">
            <w:pPr>
              <w:pStyle w:val="AmColumnHeading"/>
            </w:pPr>
            <w:r w:rsidRPr="00B83B02">
              <w:t>Poprawka</w:t>
            </w:r>
          </w:p>
        </w:tc>
      </w:tr>
      <w:tr w:rsidR="00F13E12" w:rsidRPr="00B83B02" w14:paraId="0F78F4B2" w14:textId="77777777" w:rsidTr="004F2B0C">
        <w:trPr>
          <w:jc w:val="center"/>
        </w:trPr>
        <w:tc>
          <w:tcPr>
            <w:tcW w:w="4875" w:type="dxa"/>
            <w:tcBorders>
              <w:top w:val="nil"/>
              <w:left w:val="nil"/>
              <w:bottom w:val="nil"/>
              <w:right w:val="nil"/>
            </w:tcBorders>
            <w:hideMark/>
          </w:tcPr>
          <w:p w14:paraId="21B1488D" w14:textId="77777777" w:rsidR="00F13E12" w:rsidRPr="00B83B02" w:rsidRDefault="00F13E12" w:rsidP="004F2B0C">
            <w:pPr>
              <w:pStyle w:val="Normal6a"/>
            </w:pPr>
            <w:r w:rsidRPr="00B83B02">
              <w:t>3.</w:t>
            </w:r>
            <w:r w:rsidRPr="00B83B02">
              <w:tab/>
              <w:t xml:space="preserve">Co </w:t>
            </w:r>
            <w:r w:rsidRPr="00B83B02">
              <w:rPr>
                <w:b/>
                <w:i/>
              </w:rPr>
              <w:t>sześć miesięcy</w:t>
            </w:r>
            <w:r w:rsidRPr="00B83B02">
              <w:t xml:space="preserve"> Komisja przedstawia Parlamentowi Europejskiemu i Radzie sprawozdanie z monitorowania zawierające ocenę wpływu przywozu produktów wrażliwych korzystających z preferencyjnego dostępu do rynku na podstawie umowy. </w:t>
            </w:r>
            <w:r w:rsidRPr="00B83B02">
              <w:rPr>
                <w:b/>
                <w:i/>
              </w:rPr>
              <w:t>Sprawozdania te obejmują</w:t>
            </w:r>
            <w:r w:rsidRPr="00B83B02">
              <w:t xml:space="preserve"> rynek unijny </w:t>
            </w:r>
            <w:proofErr w:type="gramStart"/>
            <w:r w:rsidRPr="00B83B02">
              <w:t>oraz,</w:t>
            </w:r>
            <w:proofErr w:type="gramEnd"/>
            <w:r w:rsidRPr="00B83B02">
              <w:t xml:space="preserve"> w stosownych przypadkach, sytuację w jednym państwie członkowskich lub większej ich liczbie.</w:t>
            </w:r>
          </w:p>
        </w:tc>
        <w:tc>
          <w:tcPr>
            <w:tcW w:w="4875" w:type="dxa"/>
            <w:tcBorders>
              <w:top w:val="nil"/>
              <w:left w:val="nil"/>
              <w:bottom w:val="nil"/>
              <w:right w:val="nil"/>
            </w:tcBorders>
            <w:hideMark/>
          </w:tcPr>
          <w:p w14:paraId="29391F78" w14:textId="77777777" w:rsidR="00F13E12" w:rsidRPr="00B83B02" w:rsidRDefault="00F13E12" w:rsidP="004F2B0C">
            <w:pPr>
              <w:pStyle w:val="Normal6a"/>
            </w:pPr>
            <w:r w:rsidRPr="00B83B02">
              <w:t>3.</w:t>
            </w:r>
            <w:r w:rsidRPr="00B83B02">
              <w:tab/>
              <w:t xml:space="preserve">Co </w:t>
            </w:r>
            <w:r w:rsidRPr="00B83B02">
              <w:rPr>
                <w:b/>
                <w:i/>
              </w:rPr>
              <w:t>trzy miesiące</w:t>
            </w:r>
            <w:r w:rsidRPr="00B83B02">
              <w:t xml:space="preserve"> Komisja przedstawia Parlamentowi Europejskiemu i Radzie sprawozdanie z monitorowania zawierające ocenę wpływu przywozu produktów wrażliwych korzystających z preferencyjnego dostępu do rynku na podstawie umowy. </w:t>
            </w:r>
            <w:r w:rsidRPr="00B83B02">
              <w:rPr>
                <w:b/>
                <w:i/>
              </w:rPr>
              <w:t>Sprawozdanie to obejmuje</w:t>
            </w:r>
            <w:r w:rsidRPr="00B83B02">
              <w:t xml:space="preserve"> rynek unijny </w:t>
            </w:r>
            <w:proofErr w:type="gramStart"/>
            <w:r w:rsidRPr="00B83B02">
              <w:t>oraz,</w:t>
            </w:r>
            <w:proofErr w:type="gramEnd"/>
            <w:r w:rsidRPr="00B83B02">
              <w:t xml:space="preserve"> w stosownych przypadkach,</w:t>
            </w:r>
            <w:r w:rsidRPr="00B83B02">
              <w:rPr>
                <w:b/>
                <w:i/>
              </w:rPr>
              <w:t xml:space="preserve"> szczególną</w:t>
            </w:r>
            <w:r w:rsidRPr="00B83B02">
              <w:t xml:space="preserve"> sytuację w jednym państwie członkowskich lub większej ich liczbie.</w:t>
            </w:r>
          </w:p>
        </w:tc>
      </w:tr>
    </w:tbl>
    <w:p w14:paraId="2E5009B0" w14:textId="77777777" w:rsidR="00F13E12" w:rsidRPr="00B83B02" w:rsidRDefault="00F13E12" w:rsidP="00F13E12"/>
    <w:p w14:paraId="4F90612E" w14:textId="77777777" w:rsidR="00F13E12" w:rsidRPr="00B83B02" w:rsidRDefault="00F13E12" w:rsidP="00F13E12">
      <w:pPr>
        <w:pStyle w:val="AmNumberTabs"/>
      </w:pPr>
      <w:r w:rsidRPr="00B83B02">
        <w:t>Poprawka</w:t>
      </w:r>
      <w:r w:rsidRPr="00B83B02">
        <w:tab/>
      </w:r>
      <w:r w:rsidRPr="00B83B02">
        <w:tab/>
        <w:t>8</w:t>
      </w:r>
    </w:p>
    <w:p w14:paraId="70ECFD0C" w14:textId="77777777" w:rsidR="00F13E12" w:rsidRPr="00B83B02" w:rsidRDefault="00F13E12" w:rsidP="00F13E12">
      <w:pPr>
        <w:pStyle w:val="NormalBold12b"/>
      </w:pPr>
      <w:r w:rsidRPr="00B83B02">
        <w:t>Wniosek dotyczący rozporządzenia</w:t>
      </w:r>
    </w:p>
    <w:p w14:paraId="4EB49F4F" w14:textId="77777777" w:rsidR="00F13E12" w:rsidRPr="00B83B02" w:rsidRDefault="00F13E12" w:rsidP="00F13E12">
      <w:pPr>
        <w:pStyle w:val="NormalBold"/>
      </w:pPr>
      <w:r w:rsidRPr="00B83B02">
        <w:t>Artykuł 6 – ustęp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62875126" w14:textId="77777777" w:rsidTr="004F2B0C">
        <w:trPr>
          <w:trHeight w:val="240"/>
          <w:jc w:val="center"/>
        </w:trPr>
        <w:tc>
          <w:tcPr>
            <w:tcW w:w="9752" w:type="dxa"/>
            <w:gridSpan w:val="2"/>
            <w:tcBorders>
              <w:top w:val="nil"/>
              <w:left w:val="nil"/>
              <w:bottom w:val="nil"/>
              <w:right w:val="nil"/>
            </w:tcBorders>
          </w:tcPr>
          <w:p w14:paraId="02506D8C" w14:textId="77777777" w:rsidR="00F13E12" w:rsidRPr="00B83B02" w:rsidRDefault="00F13E12" w:rsidP="004F2B0C"/>
        </w:tc>
      </w:tr>
      <w:tr w:rsidR="00F13E12" w:rsidRPr="00B83B02" w14:paraId="79EE5336" w14:textId="77777777" w:rsidTr="004F2B0C">
        <w:trPr>
          <w:trHeight w:val="240"/>
          <w:jc w:val="center"/>
        </w:trPr>
        <w:tc>
          <w:tcPr>
            <w:tcW w:w="4876" w:type="dxa"/>
            <w:tcBorders>
              <w:top w:val="nil"/>
              <w:left w:val="nil"/>
              <w:bottom w:val="nil"/>
              <w:right w:val="nil"/>
            </w:tcBorders>
            <w:hideMark/>
          </w:tcPr>
          <w:p w14:paraId="7C410EF9" w14:textId="77777777" w:rsidR="00F13E12" w:rsidRPr="00B83B02" w:rsidRDefault="00F13E12" w:rsidP="004F2B0C">
            <w:pPr>
              <w:pStyle w:val="AmColumnHeading"/>
            </w:pPr>
            <w:r w:rsidRPr="00B83B02">
              <w:lastRenderedPageBreak/>
              <w:t>Tekst proponowany przez Komisję</w:t>
            </w:r>
          </w:p>
        </w:tc>
        <w:tc>
          <w:tcPr>
            <w:tcW w:w="4876" w:type="dxa"/>
            <w:tcBorders>
              <w:top w:val="nil"/>
              <w:left w:val="nil"/>
              <w:bottom w:val="nil"/>
              <w:right w:val="nil"/>
            </w:tcBorders>
            <w:hideMark/>
          </w:tcPr>
          <w:p w14:paraId="66E85413" w14:textId="77777777" w:rsidR="00F13E12" w:rsidRPr="00B83B02" w:rsidRDefault="00F13E12" w:rsidP="004F2B0C">
            <w:pPr>
              <w:pStyle w:val="AmColumnHeading"/>
            </w:pPr>
            <w:r w:rsidRPr="00B83B02">
              <w:t>Poprawka</w:t>
            </w:r>
          </w:p>
        </w:tc>
      </w:tr>
      <w:tr w:rsidR="00F13E12" w:rsidRPr="00B83B02" w14:paraId="3E7F8A1B" w14:textId="77777777" w:rsidTr="004F2B0C">
        <w:trPr>
          <w:jc w:val="center"/>
        </w:trPr>
        <w:tc>
          <w:tcPr>
            <w:tcW w:w="4876" w:type="dxa"/>
            <w:tcBorders>
              <w:top w:val="nil"/>
              <w:left w:val="nil"/>
              <w:bottom w:val="nil"/>
              <w:right w:val="nil"/>
            </w:tcBorders>
            <w:hideMark/>
          </w:tcPr>
          <w:p w14:paraId="46FB378D" w14:textId="77777777" w:rsidR="00F13E12" w:rsidRPr="00B83B02" w:rsidRDefault="00F13E12" w:rsidP="004F2B0C">
            <w:pPr>
              <w:pStyle w:val="Normal6a"/>
            </w:pPr>
            <w:r w:rsidRPr="00B83B02">
              <w:t>3.</w:t>
            </w:r>
            <w:r w:rsidRPr="00B83B02">
              <w:tab/>
              <w:t xml:space="preserve">W przypadku braku przeciwnych wskazań Komisja traktuje, co do zasady, wzrost przywozu danego produktu z państwa-strony na warunkach preferencyjnych o ponad </w:t>
            </w:r>
            <w:r w:rsidRPr="00B83B02">
              <w:rPr>
                <w:b/>
                <w:i/>
              </w:rPr>
              <w:t>10</w:t>
            </w:r>
            <w:r w:rsidRPr="00B83B02">
              <w:t xml:space="preserve"> % w </w:t>
            </w:r>
            <w:r w:rsidRPr="00B83B02">
              <w:rPr>
                <w:b/>
                <w:i/>
              </w:rPr>
              <w:t>ujęciu rok do roku</w:t>
            </w:r>
            <w:r w:rsidRPr="00B83B02">
              <w:t xml:space="preserve"> jako dowód prima facie poważnej szkody lub groźby poważnej szkody dla przemysłu Unii, jeżeli jednocześnie, w oparciu o dostępne dane, średnia cena importowa dla tego przywozu z państwa-strony jest, co do zasady, o co najmniej </w:t>
            </w:r>
            <w:r w:rsidRPr="00B83B02">
              <w:rPr>
                <w:b/>
                <w:i/>
              </w:rPr>
              <w:t>10</w:t>
            </w:r>
            <w:r w:rsidRPr="00B83B02">
              <w:t> % niższa niż odpowiednia średnia cena krajowa produktów podobnych lub bezpośrednio konkurencyjnych w tym samym okresie.</w:t>
            </w:r>
          </w:p>
        </w:tc>
        <w:tc>
          <w:tcPr>
            <w:tcW w:w="4876" w:type="dxa"/>
            <w:tcBorders>
              <w:top w:val="nil"/>
              <w:left w:val="nil"/>
              <w:bottom w:val="nil"/>
              <w:right w:val="nil"/>
            </w:tcBorders>
            <w:hideMark/>
          </w:tcPr>
          <w:p w14:paraId="2E8EFCA8" w14:textId="77777777" w:rsidR="00F13E12" w:rsidRPr="00B83B02" w:rsidRDefault="00F13E12" w:rsidP="004F2B0C">
            <w:pPr>
              <w:pStyle w:val="Normal6a"/>
            </w:pPr>
            <w:r w:rsidRPr="00B83B02">
              <w:t>3.</w:t>
            </w:r>
            <w:r w:rsidRPr="00B83B02">
              <w:tab/>
              <w:t xml:space="preserve">W przypadku braku przeciwnych wskazań Komisja traktuje, co do zasady, wzrost przywozu danego produktu z państwa-strony na warunkach preferencyjnych o ponad </w:t>
            </w:r>
            <w:r w:rsidRPr="00B83B02">
              <w:rPr>
                <w:b/>
                <w:i/>
              </w:rPr>
              <w:t>5</w:t>
            </w:r>
            <w:r w:rsidRPr="00B83B02">
              <w:t xml:space="preserve"> % w </w:t>
            </w:r>
            <w:r w:rsidRPr="00B83B02">
              <w:rPr>
                <w:b/>
                <w:i/>
              </w:rPr>
              <w:t>porównaniu ze średnią z trzech lat</w:t>
            </w:r>
            <w:r w:rsidRPr="00B83B02">
              <w:t xml:space="preserve"> jako dowód prima facie poważnej szkody lub groźby poważnej szkody dla przemysłu Unii, jeżeli jednocześnie, w oparciu o dostępne dane, średnia cena importowa dla tego przywozu z państwa-strony jest, co do zasady, o co najmniej </w:t>
            </w:r>
            <w:r w:rsidRPr="00B83B02">
              <w:rPr>
                <w:b/>
                <w:i/>
              </w:rPr>
              <w:t>5</w:t>
            </w:r>
            <w:r w:rsidRPr="00B83B02">
              <w:t> % niższa niż odpowiednia średnia cena krajowa produktów podobnych lub bezpośrednio konkurencyjnych w tym samym okresie.</w:t>
            </w:r>
          </w:p>
        </w:tc>
      </w:tr>
    </w:tbl>
    <w:p w14:paraId="3DE1F5D1" w14:textId="77777777" w:rsidR="00F13E12" w:rsidRPr="00B83B02" w:rsidRDefault="00F13E12" w:rsidP="00F13E12"/>
    <w:p w14:paraId="20A01BC2" w14:textId="77777777" w:rsidR="00F13E12" w:rsidRPr="00B83B02" w:rsidRDefault="00F13E12" w:rsidP="00F13E12">
      <w:pPr>
        <w:pStyle w:val="AmNumberTabs"/>
      </w:pPr>
      <w:r w:rsidRPr="00B83B02">
        <w:t>Poprawka</w:t>
      </w:r>
      <w:r w:rsidRPr="00B83B02">
        <w:tab/>
      </w:r>
      <w:r w:rsidRPr="00B83B02">
        <w:tab/>
        <w:t>9</w:t>
      </w:r>
    </w:p>
    <w:p w14:paraId="3955AA3C" w14:textId="77777777" w:rsidR="00F13E12" w:rsidRPr="00B83B02" w:rsidRDefault="00F13E12" w:rsidP="00F13E12">
      <w:pPr>
        <w:pStyle w:val="NormalBold12b"/>
      </w:pPr>
      <w:r w:rsidRPr="00B83B02">
        <w:t>Wniosek dotyczący rozporządzenia</w:t>
      </w:r>
    </w:p>
    <w:p w14:paraId="26708196" w14:textId="77777777" w:rsidR="00F13E12" w:rsidRPr="00B83B02" w:rsidRDefault="00F13E12" w:rsidP="00F13E12">
      <w:pPr>
        <w:pStyle w:val="NormalBold"/>
      </w:pPr>
      <w:r w:rsidRPr="00B83B02">
        <w:t>Artykuł 6 – ustęp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2EFCBDF4" w14:textId="77777777" w:rsidTr="004F2B0C">
        <w:trPr>
          <w:trHeight w:val="240"/>
          <w:jc w:val="center"/>
        </w:trPr>
        <w:tc>
          <w:tcPr>
            <w:tcW w:w="9750" w:type="dxa"/>
            <w:gridSpan w:val="2"/>
            <w:tcBorders>
              <w:top w:val="nil"/>
              <w:left w:val="nil"/>
              <w:bottom w:val="nil"/>
              <w:right w:val="nil"/>
            </w:tcBorders>
          </w:tcPr>
          <w:p w14:paraId="45281D66" w14:textId="77777777" w:rsidR="00F13E12" w:rsidRPr="00B83B02" w:rsidRDefault="00F13E12" w:rsidP="004F2B0C"/>
        </w:tc>
      </w:tr>
      <w:tr w:rsidR="00F13E12" w:rsidRPr="00B83B02" w14:paraId="2BFDFFF1" w14:textId="77777777" w:rsidTr="004F2B0C">
        <w:trPr>
          <w:trHeight w:val="240"/>
          <w:jc w:val="center"/>
        </w:trPr>
        <w:tc>
          <w:tcPr>
            <w:tcW w:w="4875" w:type="dxa"/>
            <w:tcBorders>
              <w:top w:val="nil"/>
              <w:left w:val="nil"/>
              <w:bottom w:val="nil"/>
              <w:right w:val="nil"/>
            </w:tcBorders>
            <w:hideMark/>
          </w:tcPr>
          <w:p w14:paraId="311002B2"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4E444453" w14:textId="77777777" w:rsidR="00F13E12" w:rsidRPr="00B83B02" w:rsidRDefault="00F13E12" w:rsidP="004F2B0C">
            <w:pPr>
              <w:pStyle w:val="AmColumnHeading"/>
            </w:pPr>
            <w:r w:rsidRPr="00B83B02">
              <w:t>Poprawka</w:t>
            </w:r>
          </w:p>
        </w:tc>
      </w:tr>
      <w:tr w:rsidR="00F13E12" w:rsidRPr="00B83B02" w14:paraId="36ABC6D5" w14:textId="77777777" w:rsidTr="004F2B0C">
        <w:trPr>
          <w:jc w:val="center"/>
        </w:trPr>
        <w:tc>
          <w:tcPr>
            <w:tcW w:w="4875" w:type="dxa"/>
            <w:tcBorders>
              <w:top w:val="nil"/>
              <w:left w:val="nil"/>
              <w:bottom w:val="nil"/>
              <w:right w:val="nil"/>
            </w:tcBorders>
            <w:hideMark/>
          </w:tcPr>
          <w:p w14:paraId="4A508795" w14:textId="77777777" w:rsidR="00F13E12" w:rsidRPr="00B83B02" w:rsidRDefault="00F13E12" w:rsidP="004F2B0C">
            <w:pPr>
              <w:pStyle w:val="Normal6a"/>
            </w:pPr>
            <w:r w:rsidRPr="00B83B02">
              <w:t>4.</w:t>
            </w:r>
            <w:r w:rsidRPr="00B83B02">
              <w:tab/>
              <w:t xml:space="preserve">W przypadku braku przeciwnych wskazań Komisja traktuje, co do zasady, spadek średniej ceny importowej danego produktu przywożonego do Unii na warunkach preferencyjnych z państwa-strony o ponad </w:t>
            </w:r>
            <w:r w:rsidRPr="00B83B02">
              <w:rPr>
                <w:b/>
                <w:i/>
              </w:rPr>
              <w:t>10</w:t>
            </w:r>
            <w:r w:rsidRPr="00B83B02">
              <w:t xml:space="preserve"> % w </w:t>
            </w:r>
            <w:r w:rsidRPr="00B83B02">
              <w:rPr>
                <w:b/>
                <w:i/>
              </w:rPr>
              <w:t>ujęciu rok do roku</w:t>
            </w:r>
            <w:r w:rsidRPr="00B83B02">
              <w:t xml:space="preserve"> jako dowód prima facie poważnej szkody lub groźby poważnej szkody dla przemysłu Unii, jeżeli jednocześnie, w oparciu o dostępne dane, średnia cena importowa tego produktu z państwa-strony jest, co do zasady, o co najmniej </w:t>
            </w:r>
            <w:r w:rsidRPr="00B83B02">
              <w:rPr>
                <w:b/>
                <w:i/>
              </w:rPr>
              <w:t>10</w:t>
            </w:r>
            <w:r w:rsidRPr="00B83B02">
              <w:t> % niższa niż odpowiednia średnia cena krajowa produktów podobnych lub bezpośrednio konkurencyjnych w tym samym okresie.</w:t>
            </w:r>
          </w:p>
        </w:tc>
        <w:tc>
          <w:tcPr>
            <w:tcW w:w="4875" w:type="dxa"/>
            <w:tcBorders>
              <w:top w:val="nil"/>
              <w:left w:val="nil"/>
              <w:bottom w:val="nil"/>
              <w:right w:val="nil"/>
            </w:tcBorders>
            <w:hideMark/>
          </w:tcPr>
          <w:p w14:paraId="0E6E4077" w14:textId="77777777" w:rsidR="00F13E12" w:rsidRPr="00B83B02" w:rsidRDefault="00F13E12" w:rsidP="004F2B0C">
            <w:pPr>
              <w:pStyle w:val="Normal6a"/>
            </w:pPr>
            <w:r w:rsidRPr="00B83B02">
              <w:t>4.</w:t>
            </w:r>
            <w:r w:rsidRPr="00B83B02">
              <w:tab/>
              <w:t xml:space="preserve">W przypadku braku przeciwnych wskazań Komisja traktuje, co do zasady, spadek średniej ceny importowej danego produktu przywożonego do Unii na warunkach preferencyjnych z państwa-strony o ponad </w:t>
            </w:r>
            <w:r w:rsidRPr="00B83B02">
              <w:rPr>
                <w:b/>
                <w:i/>
              </w:rPr>
              <w:t>5</w:t>
            </w:r>
            <w:r w:rsidRPr="00B83B02">
              <w:t xml:space="preserve"> % w </w:t>
            </w:r>
            <w:r w:rsidRPr="00B83B02">
              <w:rPr>
                <w:b/>
                <w:i/>
              </w:rPr>
              <w:t>porównaniu ze średnią z trzech lat</w:t>
            </w:r>
            <w:r w:rsidRPr="00B83B02">
              <w:t xml:space="preserve"> jako dowód prima facie poważnej szkody lub groźby poważnej szkody dla przemysłu Unii, jeżeli jednocześnie, w oparciu o dostępne dane, średnia cena importowa tego produktu z państwa-strony jest, co do zasady, o co najmniej </w:t>
            </w:r>
            <w:r w:rsidRPr="00B83B02">
              <w:rPr>
                <w:b/>
                <w:i/>
              </w:rPr>
              <w:t>5</w:t>
            </w:r>
            <w:r w:rsidRPr="00B83B02">
              <w:t> % niższa niż odpowiednia średnia cena krajowa produktów podobnych lub bezpośrednio konkurencyjnych w tym samym okresie.</w:t>
            </w:r>
          </w:p>
        </w:tc>
      </w:tr>
    </w:tbl>
    <w:p w14:paraId="76F7BCA8" w14:textId="77777777" w:rsidR="00F13E12" w:rsidRPr="00B83B02" w:rsidRDefault="00F13E12" w:rsidP="00F13E12"/>
    <w:p w14:paraId="190D6CB9" w14:textId="77777777" w:rsidR="00F13E12" w:rsidRPr="00B83B02" w:rsidRDefault="00F13E12" w:rsidP="00F13E12">
      <w:pPr>
        <w:pStyle w:val="AmNumberTabs"/>
      </w:pPr>
      <w:r w:rsidRPr="00B83B02">
        <w:t>Poprawka</w:t>
      </w:r>
      <w:r w:rsidRPr="00B83B02">
        <w:tab/>
      </w:r>
      <w:r w:rsidRPr="00B83B02">
        <w:tab/>
        <w:t>10</w:t>
      </w:r>
    </w:p>
    <w:p w14:paraId="3310BA11" w14:textId="77777777" w:rsidR="00F13E12" w:rsidRPr="00B83B02" w:rsidRDefault="00F13E12" w:rsidP="00F13E12">
      <w:pPr>
        <w:pStyle w:val="NormalBold12b"/>
      </w:pPr>
      <w:r w:rsidRPr="00B83B02">
        <w:t>Wniosek dotyczący rozporządzenia</w:t>
      </w:r>
    </w:p>
    <w:p w14:paraId="23BEF53F" w14:textId="77777777" w:rsidR="00F13E12" w:rsidRPr="00B83B02" w:rsidRDefault="00F13E12" w:rsidP="00F13E12">
      <w:pPr>
        <w:pStyle w:val="NormalBold"/>
      </w:pPr>
      <w:r w:rsidRPr="00B83B02">
        <w:t>Artykuł 6 – ustęp 4 a (nowy)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12AEEE10" w14:textId="77777777" w:rsidTr="004F2B0C">
        <w:trPr>
          <w:trHeight w:val="240"/>
          <w:jc w:val="center"/>
        </w:trPr>
        <w:tc>
          <w:tcPr>
            <w:tcW w:w="9750" w:type="dxa"/>
            <w:gridSpan w:val="2"/>
            <w:tcBorders>
              <w:top w:val="nil"/>
              <w:left w:val="nil"/>
              <w:bottom w:val="nil"/>
              <w:right w:val="nil"/>
            </w:tcBorders>
          </w:tcPr>
          <w:p w14:paraId="6FD327E8" w14:textId="77777777" w:rsidR="00F13E12" w:rsidRPr="00B83B02" w:rsidRDefault="00F13E12" w:rsidP="004F2B0C"/>
        </w:tc>
      </w:tr>
      <w:tr w:rsidR="00F13E12" w:rsidRPr="00B83B02" w14:paraId="533AD52B" w14:textId="77777777" w:rsidTr="004F2B0C">
        <w:trPr>
          <w:trHeight w:val="240"/>
          <w:jc w:val="center"/>
        </w:trPr>
        <w:tc>
          <w:tcPr>
            <w:tcW w:w="4875" w:type="dxa"/>
            <w:tcBorders>
              <w:top w:val="nil"/>
              <w:left w:val="nil"/>
              <w:bottom w:val="nil"/>
              <w:right w:val="nil"/>
            </w:tcBorders>
            <w:hideMark/>
          </w:tcPr>
          <w:p w14:paraId="5BEF9C2D" w14:textId="77777777" w:rsidR="00F13E12" w:rsidRPr="00B83B02" w:rsidRDefault="00F13E12" w:rsidP="004F2B0C">
            <w:pPr>
              <w:pStyle w:val="AmColumnHeading"/>
            </w:pPr>
            <w:r w:rsidRPr="00B83B02">
              <w:lastRenderedPageBreak/>
              <w:t>Tekst proponowany przez Komisję</w:t>
            </w:r>
          </w:p>
        </w:tc>
        <w:tc>
          <w:tcPr>
            <w:tcW w:w="4875" w:type="dxa"/>
            <w:tcBorders>
              <w:top w:val="nil"/>
              <w:left w:val="nil"/>
              <w:bottom w:val="nil"/>
              <w:right w:val="nil"/>
            </w:tcBorders>
            <w:hideMark/>
          </w:tcPr>
          <w:p w14:paraId="12474550" w14:textId="77777777" w:rsidR="00F13E12" w:rsidRPr="00B83B02" w:rsidRDefault="00F13E12" w:rsidP="004F2B0C">
            <w:pPr>
              <w:pStyle w:val="AmColumnHeading"/>
            </w:pPr>
            <w:r w:rsidRPr="00B83B02">
              <w:t>Poprawka</w:t>
            </w:r>
          </w:p>
        </w:tc>
      </w:tr>
      <w:tr w:rsidR="00F13E12" w:rsidRPr="00B83B02" w14:paraId="3A5EE86C" w14:textId="77777777" w:rsidTr="004F2B0C">
        <w:trPr>
          <w:jc w:val="center"/>
        </w:trPr>
        <w:tc>
          <w:tcPr>
            <w:tcW w:w="4875" w:type="dxa"/>
            <w:tcBorders>
              <w:top w:val="nil"/>
              <w:left w:val="nil"/>
              <w:bottom w:val="nil"/>
              <w:right w:val="nil"/>
            </w:tcBorders>
          </w:tcPr>
          <w:p w14:paraId="1310BAED" w14:textId="77777777" w:rsidR="00F13E12" w:rsidRPr="00B83B02" w:rsidRDefault="00F13E12" w:rsidP="004F2B0C">
            <w:pPr>
              <w:pStyle w:val="Normal6a"/>
            </w:pPr>
          </w:p>
        </w:tc>
        <w:tc>
          <w:tcPr>
            <w:tcW w:w="4875" w:type="dxa"/>
            <w:tcBorders>
              <w:top w:val="nil"/>
              <w:left w:val="nil"/>
              <w:bottom w:val="nil"/>
              <w:right w:val="nil"/>
            </w:tcBorders>
            <w:hideMark/>
          </w:tcPr>
          <w:p w14:paraId="03DFC395" w14:textId="77777777" w:rsidR="00F13E12" w:rsidRPr="00B83B02" w:rsidRDefault="00F13E12" w:rsidP="004F2B0C">
            <w:pPr>
              <w:pStyle w:val="Normal6a"/>
            </w:pPr>
            <w:r w:rsidRPr="00B83B02">
              <w:rPr>
                <w:b/>
                <w:i/>
              </w:rPr>
              <w:t>4a.</w:t>
            </w:r>
            <w:r w:rsidRPr="00B83B02">
              <w:tab/>
            </w:r>
            <w:r w:rsidRPr="00B83B02">
              <w:rPr>
                <w:b/>
                <w:i/>
              </w:rPr>
              <w:t>Przy ustalaniu dowodów prima facie poważnej szkody Komisja nie ogranicza się do progów ilościowych określonych w niniejszym artykule. Wyraźne oznaki pogorszenia się sytuacji gospodarczej przemysłu w całej Unii lub na poziomie państwa członkowskiego, w tym trwały spadek cen krajowych, mogą być wystarczające do wykazania szkody dla sektora i mogą uzasadniać wszczęcie dochodzenia.</w:t>
            </w:r>
          </w:p>
        </w:tc>
      </w:tr>
    </w:tbl>
    <w:p w14:paraId="66074109" w14:textId="77777777" w:rsidR="00F13E12" w:rsidRPr="00B83B02" w:rsidRDefault="00F13E12" w:rsidP="00F13E12"/>
    <w:p w14:paraId="3F56F340" w14:textId="77777777" w:rsidR="00F13E12" w:rsidRPr="00B83B02" w:rsidRDefault="00F13E12" w:rsidP="00F13E12">
      <w:pPr>
        <w:pStyle w:val="AmNumberTabs"/>
      </w:pPr>
      <w:r w:rsidRPr="00B83B02">
        <w:t>Poprawka</w:t>
      </w:r>
      <w:r w:rsidRPr="00B83B02">
        <w:tab/>
      </w:r>
      <w:r w:rsidRPr="00B83B02">
        <w:tab/>
        <w:t>11</w:t>
      </w:r>
    </w:p>
    <w:p w14:paraId="05BEB732" w14:textId="77777777" w:rsidR="00F13E12" w:rsidRPr="00B83B02" w:rsidRDefault="00F13E12" w:rsidP="00F13E12">
      <w:pPr>
        <w:pStyle w:val="NormalBold12b"/>
      </w:pPr>
      <w:r w:rsidRPr="00B83B02">
        <w:t>Wniosek dotyczący rozporządzenia</w:t>
      </w:r>
    </w:p>
    <w:p w14:paraId="00869D95" w14:textId="77777777" w:rsidR="00F13E12" w:rsidRPr="00B83B02" w:rsidRDefault="00F13E12" w:rsidP="00F13E12">
      <w:pPr>
        <w:pStyle w:val="NormalBold"/>
      </w:pPr>
      <w:r w:rsidRPr="00B83B02">
        <w:t>Artykuł 7 – ustęp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1A1A099F" w14:textId="77777777" w:rsidTr="004F2B0C">
        <w:trPr>
          <w:trHeight w:val="240"/>
          <w:jc w:val="center"/>
        </w:trPr>
        <w:tc>
          <w:tcPr>
            <w:tcW w:w="9750" w:type="dxa"/>
            <w:gridSpan w:val="2"/>
            <w:tcBorders>
              <w:top w:val="nil"/>
              <w:left w:val="nil"/>
              <w:bottom w:val="nil"/>
              <w:right w:val="nil"/>
            </w:tcBorders>
          </w:tcPr>
          <w:p w14:paraId="47581B3F" w14:textId="77777777" w:rsidR="00F13E12" w:rsidRPr="00B83B02" w:rsidRDefault="00F13E12" w:rsidP="004F2B0C"/>
        </w:tc>
      </w:tr>
      <w:tr w:rsidR="00F13E12" w:rsidRPr="00B83B02" w14:paraId="4C14F9FC" w14:textId="77777777" w:rsidTr="004F2B0C">
        <w:trPr>
          <w:trHeight w:val="240"/>
          <w:jc w:val="center"/>
        </w:trPr>
        <w:tc>
          <w:tcPr>
            <w:tcW w:w="4875" w:type="dxa"/>
            <w:tcBorders>
              <w:top w:val="nil"/>
              <w:left w:val="nil"/>
              <w:bottom w:val="nil"/>
              <w:right w:val="nil"/>
            </w:tcBorders>
            <w:hideMark/>
          </w:tcPr>
          <w:p w14:paraId="73EFCD82"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51ABEFA2" w14:textId="77777777" w:rsidR="00F13E12" w:rsidRPr="00B83B02" w:rsidRDefault="00F13E12" w:rsidP="004F2B0C">
            <w:pPr>
              <w:pStyle w:val="AmColumnHeading"/>
            </w:pPr>
            <w:r w:rsidRPr="00B83B02">
              <w:t>Poprawka</w:t>
            </w:r>
          </w:p>
        </w:tc>
      </w:tr>
      <w:tr w:rsidR="00F13E12" w:rsidRPr="00B83B02" w14:paraId="6CE59716" w14:textId="77777777" w:rsidTr="004F2B0C">
        <w:trPr>
          <w:jc w:val="center"/>
        </w:trPr>
        <w:tc>
          <w:tcPr>
            <w:tcW w:w="4875" w:type="dxa"/>
            <w:tcBorders>
              <w:top w:val="nil"/>
              <w:left w:val="nil"/>
              <w:bottom w:val="nil"/>
              <w:right w:val="nil"/>
            </w:tcBorders>
            <w:hideMark/>
          </w:tcPr>
          <w:p w14:paraId="5BC7141C" w14:textId="77777777" w:rsidR="00F13E12" w:rsidRPr="00B83B02" w:rsidRDefault="00F13E12" w:rsidP="004F2B0C">
            <w:pPr>
              <w:pStyle w:val="Normal6a"/>
            </w:pPr>
            <w:r w:rsidRPr="00B83B02">
              <w:t>3.</w:t>
            </w:r>
            <w:r w:rsidRPr="00B83B02">
              <w:tab/>
              <w:t xml:space="preserve">Dochodzenie zostaje zakończone w miarę możliwości w terminie </w:t>
            </w:r>
            <w:r w:rsidRPr="00B83B02">
              <w:rPr>
                <w:b/>
                <w:i/>
              </w:rPr>
              <w:t>sześciu</w:t>
            </w:r>
            <w:r w:rsidRPr="00B83B02">
              <w:t xml:space="preserve"> miesięcy od dnia, w którym zawiadomienie o wszczęciu zostało opublikowane w Dzienniku Urzędowym Unii Europejskiej. Termin ten może zostać przedłużony o kolejne trzy miesiące w przypadku zaistnienia wyjątkowych okoliczności, takich jak udział nadzwyczaj dużej liczby zainteresowanych stron lub złożona sytuacja rynkowa. Komisja powiadamia wszystkie zainteresowane strony o każdym takim przedłużeniu terminu, wyjaśniając jego przyczyny. W przypadku gdy dochodzenie dotyczy produktów wrażliwych, Komisja kończy je jak najszybciej, tak by podjąć ostateczną decyzję w terminie </w:t>
            </w:r>
            <w:r w:rsidRPr="00B83B02">
              <w:rPr>
                <w:b/>
                <w:i/>
              </w:rPr>
              <w:t>czterech</w:t>
            </w:r>
            <w:r w:rsidRPr="00B83B02">
              <w:t xml:space="preserve"> miesięcy od daty opublikowania zawiadomienia o wszczęciu w Dzienniku Urzędowym Unii Europejskiej.</w:t>
            </w:r>
          </w:p>
        </w:tc>
        <w:tc>
          <w:tcPr>
            <w:tcW w:w="4875" w:type="dxa"/>
            <w:tcBorders>
              <w:top w:val="nil"/>
              <w:left w:val="nil"/>
              <w:bottom w:val="nil"/>
              <w:right w:val="nil"/>
            </w:tcBorders>
            <w:hideMark/>
          </w:tcPr>
          <w:p w14:paraId="7F5B4EA9" w14:textId="77777777" w:rsidR="00F13E12" w:rsidRPr="00B83B02" w:rsidRDefault="00F13E12" w:rsidP="004F2B0C">
            <w:pPr>
              <w:pStyle w:val="Normal6a"/>
            </w:pPr>
            <w:r w:rsidRPr="00B83B02">
              <w:t>3.</w:t>
            </w:r>
            <w:r w:rsidRPr="00B83B02">
              <w:tab/>
              <w:t xml:space="preserve">Dochodzenie zostaje zakończone w miarę możliwości w terminie </w:t>
            </w:r>
            <w:r w:rsidRPr="00B83B02">
              <w:rPr>
                <w:b/>
                <w:i/>
              </w:rPr>
              <w:t>trzech</w:t>
            </w:r>
            <w:r w:rsidRPr="00B83B02">
              <w:t xml:space="preserve"> miesięcy od dnia, w którym zawiadomienie o wszczęciu zostało opublikowane w Dzienniku Urzędowym Unii Europejskiej. Termin ten może zostać przedłużony o kolejne trzy miesiące w przypadku zaistnienia wyjątkowych okoliczności, takich jak udział nadzwyczaj dużej liczby zainteresowanych stron lub złożona sytuacja rynkowa. Komisja powiadamia wszystkie zainteresowane strony o każdym takim przedłużeniu terminu, wyjaśniając jego przyczyny. W przypadku gdy dochodzenie dotyczy produktów wrażliwych, Komisja kończy je jak najszybciej, tak by podjąć ostateczną decyzję w terminie </w:t>
            </w:r>
            <w:r w:rsidRPr="00B83B02">
              <w:rPr>
                <w:b/>
                <w:i/>
              </w:rPr>
              <w:t>dwóch</w:t>
            </w:r>
            <w:r w:rsidRPr="00B83B02">
              <w:t xml:space="preserve"> miesięcy od daty opublikowania zawiadomienia o wszczęciu w Dzienniku Urzędowym Unii Europejskiej.</w:t>
            </w:r>
          </w:p>
        </w:tc>
      </w:tr>
    </w:tbl>
    <w:p w14:paraId="3EE22433" w14:textId="77777777" w:rsidR="00F13E12" w:rsidRPr="00B83B02" w:rsidRDefault="00F13E12" w:rsidP="00F13E12"/>
    <w:p w14:paraId="04938016" w14:textId="77777777" w:rsidR="00F13E12" w:rsidRPr="00B83B02" w:rsidRDefault="00F13E12" w:rsidP="00F13E12">
      <w:pPr>
        <w:pStyle w:val="AmNumberTabs"/>
      </w:pPr>
      <w:r w:rsidRPr="00B83B02">
        <w:t>Poprawka</w:t>
      </w:r>
      <w:r w:rsidRPr="00B83B02">
        <w:tab/>
      </w:r>
      <w:r w:rsidRPr="00B83B02">
        <w:tab/>
        <w:t>12</w:t>
      </w:r>
    </w:p>
    <w:p w14:paraId="29A59161" w14:textId="77777777" w:rsidR="00F13E12" w:rsidRPr="00B83B02" w:rsidRDefault="00F13E12" w:rsidP="00F13E12">
      <w:pPr>
        <w:pStyle w:val="NormalBold12b"/>
      </w:pPr>
      <w:r w:rsidRPr="00B83B02">
        <w:t>Wniosek dotyczący rozporządzenia</w:t>
      </w:r>
    </w:p>
    <w:p w14:paraId="4FC6F15B" w14:textId="77777777" w:rsidR="00F13E12" w:rsidRPr="00B83B02" w:rsidRDefault="00F13E12" w:rsidP="00F13E12">
      <w:pPr>
        <w:pStyle w:val="NormalBold"/>
      </w:pPr>
      <w:r w:rsidRPr="00B83B02">
        <w:t>Artykuł 7 – ustęp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36255968" w14:textId="77777777" w:rsidTr="004F2B0C">
        <w:trPr>
          <w:trHeight w:val="240"/>
          <w:jc w:val="center"/>
        </w:trPr>
        <w:tc>
          <w:tcPr>
            <w:tcW w:w="9750" w:type="dxa"/>
            <w:gridSpan w:val="2"/>
            <w:tcBorders>
              <w:top w:val="nil"/>
              <w:left w:val="nil"/>
              <w:bottom w:val="nil"/>
              <w:right w:val="nil"/>
            </w:tcBorders>
          </w:tcPr>
          <w:p w14:paraId="1E2615F7" w14:textId="77777777" w:rsidR="00F13E12" w:rsidRPr="00B83B02" w:rsidRDefault="00F13E12" w:rsidP="004F2B0C"/>
        </w:tc>
      </w:tr>
      <w:tr w:rsidR="00F13E12" w:rsidRPr="00B83B02" w14:paraId="76455FE0" w14:textId="77777777" w:rsidTr="004F2B0C">
        <w:trPr>
          <w:trHeight w:val="240"/>
          <w:jc w:val="center"/>
        </w:trPr>
        <w:tc>
          <w:tcPr>
            <w:tcW w:w="4875" w:type="dxa"/>
            <w:tcBorders>
              <w:top w:val="nil"/>
              <w:left w:val="nil"/>
              <w:bottom w:val="nil"/>
              <w:right w:val="nil"/>
            </w:tcBorders>
            <w:hideMark/>
          </w:tcPr>
          <w:p w14:paraId="51E3B8DB" w14:textId="77777777" w:rsidR="00F13E12" w:rsidRPr="00B83B02" w:rsidRDefault="00F13E12" w:rsidP="004F2B0C">
            <w:pPr>
              <w:pStyle w:val="AmColumnHeading"/>
            </w:pPr>
            <w:r w:rsidRPr="00B83B02">
              <w:lastRenderedPageBreak/>
              <w:t>Tekst proponowany przez Komisję</w:t>
            </w:r>
          </w:p>
        </w:tc>
        <w:tc>
          <w:tcPr>
            <w:tcW w:w="4875" w:type="dxa"/>
            <w:tcBorders>
              <w:top w:val="nil"/>
              <w:left w:val="nil"/>
              <w:bottom w:val="nil"/>
              <w:right w:val="nil"/>
            </w:tcBorders>
            <w:hideMark/>
          </w:tcPr>
          <w:p w14:paraId="28378DBD" w14:textId="77777777" w:rsidR="00F13E12" w:rsidRPr="00B83B02" w:rsidRDefault="00F13E12" w:rsidP="004F2B0C">
            <w:pPr>
              <w:pStyle w:val="AmColumnHeading"/>
            </w:pPr>
            <w:r w:rsidRPr="00B83B02">
              <w:t>Poprawka</w:t>
            </w:r>
          </w:p>
        </w:tc>
      </w:tr>
      <w:tr w:rsidR="00F13E12" w:rsidRPr="00B83B02" w14:paraId="0DFB97C4" w14:textId="77777777" w:rsidTr="004F2B0C">
        <w:trPr>
          <w:jc w:val="center"/>
        </w:trPr>
        <w:tc>
          <w:tcPr>
            <w:tcW w:w="4875" w:type="dxa"/>
            <w:tcBorders>
              <w:top w:val="nil"/>
              <w:left w:val="nil"/>
              <w:bottom w:val="nil"/>
              <w:right w:val="nil"/>
            </w:tcBorders>
            <w:hideMark/>
          </w:tcPr>
          <w:p w14:paraId="5E7C1ADF" w14:textId="77777777" w:rsidR="00F13E12" w:rsidRPr="00B83B02" w:rsidRDefault="00F13E12" w:rsidP="004F2B0C">
            <w:pPr>
              <w:pStyle w:val="Normal6a"/>
            </w:pPr>
            <w:r w:rsidRPr="00B83B02">
              <w:t>5.</w:t>
            </w:r>
            <w:r w:rsidRPr="00B83B02">
              <w:tab/>
              <w:t xml:space="preserve">Komisja ocenia wszystkie istotne obiektywne i wymierne czynniki wpływające na sytuację przemysłu Unii, w szczególności stopę i wielkość zwiększenia przywozu danego produktu w ujęciu bezwzględnym i względnym, udział zwiększonego przywozu w rynku krajowym, a także zmiany dotyczące przemysłu Unii w odniesieniu do poziomu sprzedaży, </w:t>
            </w:r>
            <w:r w:rsidRPr="00B83B02">
              <w:rPr>
                <w:b/>
                <w:i/>
              </w:rPr>
              <w:t>produkcji</w:t>
            </w:r>
            <w:r w:rsidRPr="00B83B02">
              <w:t xml:space="preserve">, </w:t>
            </w:r>
            <w:r w:rsidRPr="00B83B02">
              <w:rPr>
                <w:b/>
                <w:i/>
              </w:rPr>
              <w:t>produktywności</w:t>
            </w:r>
            <w:r w:rsidRPr="00B83B02">
              <w:t xml:space="preserve">, </w:t>
            </w:r>
            <w:r w:rsidRPr="00B83B02">
              <w:rPr>
                <w:b/>
                <w:i/>
              </w:rPr>
              <w:t>wykorzystania</w:t>
            </w:r>
            <w:r w:rsidRPr="00B83B02">
              <w:t xml:space="preserve"> mocy produkcyjnych, </w:t>
            </w:r>
            <w:r w:rsidRPr="00B83B02">
              <w:rPr>
                <w:b/>
                <w:i/>
              </w:rPr>
              <w:t>zysków</w:t>
            </w:r>
            <w:r w:rsidRPr="00B83B02">
              <w:t xml:space="preserve"> i </w:t>
            </w:r>
            <w:r w:rsidRPr="00B83B02">
              <w:rPr>
                <w:b/>
                <w:i/>
              </w:rPr>
              <w:t>strat</w:t>
            </w:r>
            <w:r w:rsidRPr="00B83B02">
              <w:t xml:space="preserve"> oraz </w:t>
            </w:r>
            <w:r w:rsidRPr="00B83B02">
              <w:rPr>
                <w:b/>
                <w:i/>
              </w:rPr>
              <w:t>zatrudnienia</w:t>
            </w:r>
            <w:r w:rsidRPr="00B83B02">
              <w:t>. Lista ta nie jest wyczerpująca, a w celu ustalenia zaistnienia poważnej szkody lub groźby poważnej szkody Komisja może wziąć pod uwagę również inne istotne czynniki, takie jak zapasy</w:t>
            </w:r>
            <w:r w:rsidRPr="00B83B02">
              <w:rPr>
                <w:b/>
                <w:i/>
              </w:rPr>
              <w:t>, ceny</w:t>
            </w:r>
            <w:r w:rsidRPr="00B83B02">
              <w:t>, zwrot zainwestowanego kapitału, przepływy pieniężne, udziały w rynku oraz inne czynniki, które powodują lub mogły wyrządzić poważną szkodę lub grożą wyrządzeniem poważnej szkody dla przemysłu Unii.</w:t>
            </w:r>
          </w:p>
        </w:tc>
        <w:tc>
          <w:tcPr>
            <w:tcW w:w="4875" w:type="dxa"/>
            <w:tcBorders>
              <w:top w:val="nil"/>
              <w:left w:val="nil"/>
              <w:bottom w:val="nil"/>
              <w:right w:val="nil"/>
            </w:tcBorders>
            <w:hideMark/>
          </w:tcPr>
          <w:p w14:paraId="5A1FB8A6" w14:textId="77777777" w:rsidR="00F13E12" w:rsidRPr="00B83B02" w:rsidRDefault="00F13E12" w:rsidP="004F2B0C">
            <w:pPr>
              <w:pStyle w:val="Normal6a"/>
            </w:pPr>
            <w:r w:rsidRPr="00B83B02">
              <w:t>5.</w:t>
            </w:r>
            <w:r w:rsidRPr="00B83B02">
              <w:tab/>
              <w:t xml:space="preserve">Komisja ocenia wszystkie istotne obiektywne i wymierne </w:t>
            </w:r>
            <w:r w:rsidRPr="00B83B02">
              <w:rPr>
                <w:b/>
                <w:i/>
              </w:rPr>
              <w:t xml:space="preserve">wskaźniki gospodarcze i </w:t>
            </w:r>
            <w:r w:rsidRPr="00B83B02">
              <w:t xml:space="preserve">czynniki wpływające na sytuację przemysłu Unii, w szczególności stopę i wielkość zwiększenia przywozu danego produktu w ujęciu bezwzględnym i względnym, udział zwiększonego przywozu w rynku krajowym, a także zmiany dotyczące przemysłu Unii w odniesieniu do poziomu sprzedaży, </w:t>
            </w:r>
            <w:r w:rsidRPr="00B83B02">
              <w:rPr>
                <w:b/>
                <w:i/>
              </w:rPr>
              <w:t>w tym ceny</w:t>
            </w:r>
            <w:r w:rsidRPr="00B83B02">
              <w:t xml:space="preserve">, </w:t>
            </w:r>
            <w:r w:rsidRPr="00B83B02">
              <w:rPr>
                <w:b/>
                <w:i/>
              </w:rPr>
              <w:t>produkcję</w:t>
            </w:r>
            <w:r w:rsidRPr="00B83B02">
              <w:t xml:space="preserve">, </w:t>
            </w:r>
            <w:r w:rsidRPr="00B83B02">
              <w:rPr>
                <w:b/>
                <w:i/>
              </w:rPr>
              <w:t>produktywność, wykorzystanie</w:t>
            </w:r>
            <w:r w:rsidRPr="00B83B02">
              <w:t xml:space="preserve"> mocy produkcyjnych, </w:t>
            </w:r>
            <w:r w:rsidRPr="00B83B02">
              <w:rPr>
                <w:b/>
                <w:i/>
              </w:rPr>
              <w:t>zyski</w:t>
            </w:r>
            <w:r w:rsidRPr="00B83B02">
              <w:t xml:space="preserve"> i </w:t>
            </w:r>
            <w:r w:rsidRPr="00B83B02">
              <w:rPr>
                <w:b/>
                <w:i/>
              </w:rPr>
              <w:t>straty</w:t>
            </w:r>
            <w:r w:rsidRPr="00B83B02">
              <w:t xml:space="preserve"> oraz </w:t>
            </w:r>
            <w:r w:rsidRPr="00B83B02">
              <w:rPr>
                <w:b/>
                <w:i/>
              </w:rPr>
              <w:t>zatrudnienie</w:t>
            </w:r>
            <w:r w:rsidRPr="00B83B02">
              <w:t>. Lista ta nie jest wyczerpująca, a w celu ustalenia zaistnienia poważnej szkody lub groźby poważnej szkody Komisja może wziąć pod uwagę również inne istotne czynniki, takie jak zapasy, zwrot zainwestowanego kapitału, przepływy pieniężne, udziały w rynku oraz inne czynniki, które powodują lub mogły wyrządzić poważną szkodę lub grożą wyrządzeniem poważnej szkody dla przemysłu Unii.</w:t>
            </w:r>
          </w:p>
        </w:tc>
      </w:tr>
    </w:tbl>
    <w:p w14:paraId="20422754" w14:textId="62351BFE" w:rsidR="00AF1840" w:rsidRPr="00205235" w:rsidRDefault="00AF1840" w:rsidP="00AF1840">
      <w:pPr>
        <w:pStyle w:val="AmNumberTabs"/>
      </w:pPr>
      <w:r w:rsidRPr="00205235">
        <w:t>Poprawk</w:t>
      </w:r>
      <w:r w:rsidR="00205235">
        <w:t>i</w:t>
      </w:r>
      <w:r w:rsidRPr="00205235">
        <w:tab/>
      </w:r>
      <w:r w:rsidRPr="00205235">
        <w:tab/>
      </w:r>
      <w:r w:rsidRPr="00205235">
        <w:rPr>
          <w:rStyle w:val="HideTWBExt"/>
        </w:rPr>
        <w:t>&lt;NumAm&gt;</w:t>
      </w:r>
      <w:r w:rsidR="00205235">
        <w:t>34 i 8</w:t>
      </w:r>
      <w:r w:rsidRPr="00205235">
        <w:t>6</w:t>
      </w:r>
      <w:r w:rsidRPr="00205235">
        <w:rPr>
          <w:rStyle w:val="HideTWBExt"/>
        </w:rPr>
        <w:t>&lt;/</w:t>
      </w:r>
      <w:proofErr w:type="spellStart"/>
      <w:r w:rsidRPr="00205235">
        <w:rPr>
          <w:rStyle w:val="HideTWBExt"/>
        </w:rPr>
        <w:t>NumAm</w:t>
      </w:r>
      <w:proofErr w:type="spellEnd"/>
      <w:r w:rsidRPr="00205235">
        <w:rPr>
          <w:rStyle w:val="HideTWBExt"/>
        </w:rPr>
        <w:t>&gt;</w:t>
      </w:r>
    </w:p>
    <w:p w14:paraId="4A6C5571" w14:textId="77777777" w:rsidR="00AF1840" w:rsidRPr="00590B9F" w:rsidRDefault="00AF1840" w:rsidP="00AF1840">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3916BF9F" w14:textId="318238AD" w:rsidR="00AF1840" w:rsidRPr="00590B9F" w:rsidRDefault="00AF1840" w:rsidP="00AF1840">
      <w:pPr>
        <w:pStyle w:val="NormalBold"/>
      </w:pPr>
      <w:r w:rsidRPr="00590B9F">
        <w:rPr>
          <w:rStyle w:val="HideTWBExt"/>
        </w:rPr>
        <w:t>&lt;Article&gt;</w:t>
      </w:r>
      <w:r w:rsidRPr="00590B9F">
        <w:t xml:space="preserve">Artykuł 9 – ustęp 1 – </w:t>
      </w:r>
      <w:r w:rsidR="00205235">
        <w:t>litera b a</w:t>
      </w:r>
      <w:r w:rsidRPr="00590B9F">
        <w:t xml:space="preserve"> (nowy)</w:t>
      </w:r>
      <w:r w:rsidRPr="00590B9F">
        <w:rPr>
          <w:rStyle w:val="HideTWBExt"/>
        </w:rPr>
        <w:t>&lt;/</w:t>
      </w:r>
      <w:proofErr w:type="spellStart"/>
      <w:r w:rsidRPr="00590B9F">
        <w:rPr>
          <w:rStyle w:val="HideTWBExt"/>
        </w:rPr>
        <w:t>Article</w:t>
      </w:r>
      <w:proofErr w:type="spellEnd"/>
      <w:r w:rsidRPr="00590B9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1840" w:rsidRPr="00590B9F" w14:paraId="04ED3930" w14:textId="77777777" w:rsidTr="007A7D49">
        <w:trPr>
          <w:trHeight w:hRule="exact" w:val="240"/>
          <w:jc w:val="center"/>
        </w:trPr>
        <w:tc>
          <w:tcPr>
            <w:tcW w:w="9752" w:type="dxa"/>
            <w:gridSpan w:val="2"/>
            <w:tcBorders>
              <w:top w:val="nil"/>
              <w:left w:val="nil"/>
              <w:bottom w:val="nil"/>
              <w:right w:val="nil"/>
            </w:tcBorders>
          </w:tcPr>
          <w:p w14:paraId="38C1FBFF" w14:textId="77777777" w:rsidR="00AF1840" w:rsidRPr="00590B9F" w:rsidRDefault="00AF1840" w:rsidP="007A7D49"/>
        </w:tc>
      </w:tr>
      <w:tr w:rsidR="00AF1840" w:rsidRPr="00590B9F" w14:paraId="3CEA77F3" w14:textId="77777777" w:rsidTr="007A7D49">
        <w:trPr>
          <w:trHeight w:val="240"/>
          <w:jc w:val="center"/>
        </w:trPr>
        <w:tc>
          <w:tcPr>
            <w:tcW w:w="4876" w:type="dxa"/>
            <w:tcBorders>
              <w:top w:val="nil"/>
              <w:left w:val="nil"/>
              <w:bottom w:val="nil"/>
              <w:right w:val="nil"/>
            </w:tcBorders>
          </w:tcPr>
          <w:p w14:paraId="1BB787DC" w14:textId="77777777" w:rsidR="00AF1840" w:rsidRPr="00590B9F" w:rsidRDefault="00AF1840" w:rsidP="007A7D49">
            <w:pPr>
              <w:pStyle w:val="AmColumnHeading"/>
            </w:pPr>
            <w:r w:rsidRPr="00590B9F">
              <w:t>Tekst proponowany przez Komisję</w:t>
            </w:r>
          </w:p>
        </w:tc>
        <w:tc>
          <w:tcPr>
            <w:tcW w:w="4876" w:type="dxa"/>
            <w:tcBorders>
              <w:top w:val="nil"/>
              <w:left w:val="nil"/>
              <w:bottom w:val="nil"/>
              <w:right w:val="nil"/>
            </w:tcBorders>
          </w:tcPr>
          <w:p w14:paraId="6AE3B6D8" w14:textId="77777777" w:rsidR="00AF1840" w:rsidRPr="00590B9F" w:rsidRDefault="00AF1840" w:rsidP="007A7D49">
            <w:pPr>
              <w:pStyle w:val="AmColumnHeading"/>
            </w:pPr>
            <w:r w:rsidRPr="00590B9F">
              <w:t>Poprawka</w:t>
            </w:r>
          </w:p>
        </w:tc>
      </w:tr>
      <w:tr w:rsidR="00AF1840" w:rsidRPr="00590B9F" w14:paraId="3A244E30" w14:textId="77777777" w:rsidTr="007A7D49">
        <w:trPr>
          <w:jc w:val="center"/>
        </w:trPr>
        <w:tc>
          <w:tcPr>
            <w:tcW w:w="4876" w:type="dxa"/>
            <w:tcBorders>
              <w:top w:val="nil"/>
              <w:left w:val="nil"/>
              <w:bottom w:val="nil"/>
              <w:right w:val="nil"/>
            </w:tcBorders>
          </w:tcPr>
          <w:p w14:paraId="0A088C4F" w14:textId="77777777" w:rsidR="00AF1840" w:rsidRPr="00590B9F" w:rsidRDefault="00AF1840" w:rsidP="007A7D49">
            <w:pPr>
              <w:pStyle w:val="Normal6a"/>
            </w:pPr>
          </w:p>
        </w:tc>
        <w:tc>
          <w:tcPr>
            <w:tcW w:w="4876" w:type="dxa"/>
            <w:tcBorders>
              <w:top w:val="nil"/>
              <w:left w:val="nil"/>
              <w:bottom w:val="nil"/>
              <w:right w:val="nil"/>
            </w:tcBorders>
          </w:tcPr>
          <w:p w14:paraId="04FB5CD0" w14:textId="176C9ADE" w:rsidR="00AF1840" w:rsidRPr="00590B9F" w:rsidRDefault="00205235" w:rsidP="007A7D49">
            <w:pPr>
              <w:pStyle w:val="Normal6a"/>
            </w:pPr>
            <w:r>
              <w:rPr>
                <w:b/>
                <w:i/>
              </w:rPr>
              <w:t>ba)</w:t>
            </w:r>
            <w:r>
              <w:rPr>
                <w:b/>
                <w:i/>
              </w:rPr>
              <w:tab/>
            </w:r>
            <w:r w:rsidR="00AF1840" w:rsidRPr="00590B9F">
              <w:rPr>
                <w:b/>
                <w:i/>
              </w:rPr>
              <w:t>Wyraźne oznaki pogorszenia się sytuacji gospodarczej przemysłu w całej Unii lub na szczeblu państw członkowskich, w tym wzrost przywozu danego produktu na warunkach preferencyjnych o ponad 5 % w ujęciu rok do roku w porównaniu do średniej z trzech lat lub utrzymujące się spadki cen krajowych, mogą być wystarczające do wykazania poważnej szkody dla danego sektora i do uzasadnienia wprowadzenia środka ochronnego.</w:t>
            </w:r>
          </w:p>
        </w:tc>
      </w:tr>
    </w:tbl>
    <w:p w14:paraId="07F9FD6B" w14:textId="77777777" w:rsidR="00F13E12" w:rsidRPr="00B83B02" w:rsidRDefault="00F13E12" w:rsidP="00F13E12"/>
    <w:p w14:paraId="1C7BA2BA" w14:textId="77777777" w:rsidR="00F13E12" w:rsidRPr="00B83B02" w:rsidRDefault="00F13E12" w:rsidP="00F13E12">
      <w:pPr>
        <w:pStyle w:val="AmNumberTabs"/>
      </w:pPr>
      <w:r w:rsidRPr="00B83B02">
        <w:t>Poprawka</w:t>
      </w:r>
      <w:r w:rsidRPr="00B83B02">
        <w:tab/>
      </w:r>
      <w:r w:rsidRPr="00B83B02">
        <w:tab/>
        <w:t>13</w:t>
      </w:r>
    </w:p>
    <w:p w14:paraId="4E1E7D88" w14:textId="77777777" w:rsidR="00F13E12" w:rsidRPr="00B83B02" w:rsidRDefault="00F13E12" w:rsidP="00F13E12">
      <w:pPr>
        <w:pStyle w:val="NormalBold12b"/>
      </w:pPr>
      <w:r w:rsidRPr="00B83B02">
        <w:t>Wniosek dotyczący rozporządzenia</w:t>
      </w:r>
    </w:p>
    <w:p w14:paraId="02C29A95" w14:textId="77777777" w:rsidR="00F13E12" w:rsidRPr="00B83B02" w:rsidRDefault="00F13E12" w:rsidP="00F13E12">
      <w:pPr>
        <w:pStyle w:val="NormalBold"/>
      </w:pPr>
      <w:r w:rsidRPr="00B83B02">
        <w:t>Artykuł 9 – ustęp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3E12" w:rsidRPr="00B83B02" w14:paraId="686FA971" w14:textId="77777777" w:rsidTr="004F2B0C">
        <w:trPr>
          <w:trHeight w:val="240"/>
          <w:jc w:val="center"/>
        </w:trPr>
        <w:tc>
          <w:tcPr>
            <w:tcW w:w="9750" w:type="dxa"/>
            <w:gridSpan w:val="2"/>
            <w:tcBorders>
              <w:top w:val="nil"/>
              <w:left w:val="nil"/>
              <w:bottom w:val="nil"/>
              <w:right w:val="nil"/>
            </w:tcBorders>
          </w:tcPr>
          <w:p w14:paraId="7EB1073D" w14:textId="77777777" w:rsidR="00F13E12" w:rsidRPr="00B83B02" w:rsidRDefault="00F13E12" w:rsidP="004F2B0C"/>
        </w:tc>
      </w:tr>
      <w:tr w:rsidR="00F13E12" w:rsidRPr="00B83B02" w14:paraId="2F2DF6B9" w14:textId="77777777" w:rsidTr="004F2B0C">
        <w:trPr>
          <w:trHeight w:val="240"/>
          <w:jc w:val="center"/>
        </w:trPr>
        <w:tc>
          <w:tcPr>
            <w:tcW w:w="4875" w:type="dxa"/>
            <w:tcBorders>
              <w:top w:val="nil"/>
              <w:left w:val="nil"/>
              <w:bottom w:val="nil"/>
              <w:right w:val="nil"/>
            </w:tcBorders>
            <w:hideMark/>
          </w:tcPr>
          <w:p w14:paraId="1EC455C1" w14:textId="77777777" w:rsidR="00F13E12" w:rsidRPr="00B83B02" w:rsidRDefault="00F13E12" w:rsidP="004F2B0C">
            <w:pPr>
              <w:pStyle w:val="AmColumnHeading"/>
            </w:pPr>
            <w:r w:rsidRPr="00B83B02">
              <w:t>Tekst proponowany przez Komisję</w:t>
            </w:r>
          </w:p>
        </w:tc>
        <w:tc>
          <w:tcPr>
            <w:tcW w:w="4875" w:type="dxa"/>
            <w:tcBorders>
              <w:top w:val="nil"/>
              <w:left w:val="nil"/>
              <w:bottom w:val="nil"/>
              <w:right w:val="nil"/>
            </w:tcBorders>
            <w:hideMark/>
          </w:tcPr>
          <w:p w14:paraId="6D1A90B2" w14:textId="77777777" w:rsidR="00F13E12" w:rsidRPr="00B83B02" w:rsidRDefault="00F13E12" w:rsidP="004F2B0C">
            <w:pPr>
              <w:pStyle w:val="AmColumnHeading"/>
            </w:pPr>
            <w:r w:rsidRPr="00B83B02">
              <w:t>Poprawka</w:t>
            </w:r>
          </w:p>
        </w:tc>
      </w:tr>
      <w:tr w:rsidR="00F13E12" w:rsidRPr="00B83B02" w14:paraId="626F5533" w14:textId="77777777" w:rsidTr="004F2B0C">
        <w:trPr>
          <w:jc w:val="center"/>
        </w:trPr>
        <w:tc>
          <w:tcPr>
            <w:tcW w:w="4875" w:type="dxa"/>
            <w:tcBorders>
              <w:top w:val="nil"/>
              <w:left w:val="nil"/>
              <w:bottom w:val="nil"/>
              <w:right w:val="nil"/>
            </w:tcBorders>
            <w:hideMark/>
          </w:tcPr>
          <w:p w14:paraId="115EED01" w14:textId="77777777" w:rsidR="00F13E12" w:rsidRPr="00B83B02" w:rsidRDefault="00F13E12" w:rsidP="004F2B0C">
            <w:pPr>
              <w:pStyle w:val="Normal6a"/>
            </w:pPr>
            <w:r w:rsidRPr="00B83B02">
              <w:t>3.</w:t>
            </w:r>
            <w:r w:rsidRPr="00B83B02">
              <w:tab/>
              <w:t xml:space="preserve">W przypadku produktów wrażliwych tymczasowe środki ochronne przyjmuje się zgodnie z procedurą, o której mowa w art. 18 ust. 4, niezwłocznie, a w każdym razie nie później niż w ciągu </w:t>
            </w:r>
            <w:r w:rsidRPr="00B83B02">
              <w:rPr>
                <w:b/>
                <w:i/>
              </w:rPr>
              <w:t>21</w:t>
            </w:r>
            <w:r w:rsidRPr="00B83B02">
              <w:t xml:space="preserve"> dni od wszczęcia dochodzenia, aby zapobiec trudnym do naprawienia szkodom dla przemysłu unijnego, w tym w </w:t>
            </w:r>
            <w:proofErr w:type="gramStart"/>
            <w:r w:rsidRPr="00B83B02">
              <w:t>przypadku</w:t>
            </w:r>
            <w:proofErr w:type="gramEnd"/>
            <w:r w:rsidRPr="00B83B02">
              <w:t xml:space="preserve"> gdy takie szkody mogą być skoncentrowane geograficznie w jednym państwie członkowskim lub kilku państwach członkowskich.</w:t>
            </w:r>
          </w:p>
        </w:tc>
        <w:tc>
          <w:tcPr>
            <w:tcW w:w="4875" w:type="dxa"/>
            <w:tcBorders>
              <w:top w:val="nil"/>
              <w:left w:val="nil"/>
              <w:bottom w:val="nil"/>
              <w:right w:val="nil"/>
            </w:tcBorders>
            <w:hideMark/>
          </w:tcPr>
          <w:p w14:paraId="01B6F205" w14:textId="77777777" w:rsidR="00F13E12" w:rsidRPr="00B83B02" w:rsidRDefault="00F13E12" w:rsidP="004F2B0C">
            <w:pPr>
              <w:pStyle w:val="Normal6a"/>
            </w:pPr>
            <w:r w:rsidRPr="00B83B02">
              <w:t>3.</w:t>
            </w:r>
            <w:r w:rsidRPr="00B83B02">
              <w:tab/>
              <w:t xml:space="preserve">W przypadku produktów wrażliwych tymczasowe środki ochronne przyjmuje się zgodnie z procedurą, o której mowa w art. 18 ust. 4, niezwłocznie, a w każdym razie nie później niż w ciągu </w:t>
            </w:r>
            <w:r w:rsidRPr="00B83B02">
              <w:rPr>
                <w:b/>
                <w:i/>
              </w:rPr>
              <w:t>14</w:t>
            </w:r>
            <w:r w:rsidRPr="00B83B02">
              <w:t xml:space="preserve"> dni od wszczęcia dochodzenia, aby zapobiec trudnym do naprawienia szkodom dla przemysłu unijnego, w tym w </w:t>
            </w:r>
            <w:proofErr w:type="gramStart"/>
            <w:r w:rsidRPr="00B83B02">
              <w:t>przypadku</w:t>
            </w:r>
            <w:proofErr w:type="gramEnd"/>
            <w:r w:rsidRPr="00B83B02">
              <w:t xml:space="preserve"> gdy takie szkody mogą być skoncentrowane geograficznie w jednym państwie członkowskim lub kilku państwach członkowskich.</w:t>
            </w:r>
          </w:p>
        </w:tc>
      </w:tr>
    </w:tbl>
    <w:p w14:paraId="5AA2FBE7" w14:textId="4BA140AB" w:rsidR="00205235" w:rsidRPr="00205235" w:rsidRDefault="00205235" w:rsidP="00205235">
      <w:pPr>
        <w:pStyle w:val="AmNumberTabs"/>
      </w:pPr>
      <w:r w:rsidRPr="00205235">
        <w:t>Poprawk</w:t>
      </w:r>
      <w:r>
        <w:t>i</w:t>
      </w:r>
      <w:r w:rsidRPr="00205235">
        <w:tab/>
      </w:r>
      <w:r w:rsidRPr="00205235">
        <w:tab/>
      </w:r>
      <w:r w:rsidRPr="00205235">
        <w:rPr>
          <w:rStyle w:val="HideTWBExt"/>
        </w:rPr>
        <w:t>&lt;NumAm&gt;</w:t>
      </w:r>
      <w:r>
        <w:t>36 i 8</w:t>
      </w:r>
      <w:r w:rsidRPr="00205235">
        <w:t>7</w:t>
      </w:r>
      <w:r w:rsidRPr="00205235">
        <w:rPr>
          <w:rStyle w:val="HideTWBExt"/>
        </w:rPr>
        <w:t>&lt;/</w:t>
      </w:r>
      <w:proofErr w:type="spellStart"/>
      <w:r w:rsidRPr="00205235">
        <w:rPr>
          <w:rStyle w:val="HideTWBExt"/>
        </w:rPr>
        <w:t>NumAm</w:t>
      </w:r>
      <w:proofErr w:type="spellEnd"/>
      <w:r w:rsidRPr="00205235">
        <w:rPr>
          <w:rStyle w:val="HideTWBExt"/>
        </w:rPr>
        <w:t>&gt;</w:t>
      </w:r>
    </w:p>
    <w:p w14:paraId="6C126D95" w14:textId="77777777" w:rsidR="00205235" w:rsidRPr="00590B9F" w:rsidRDefault="00205235" w:rsidP="00205235">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1A02D642" w14:textId="77777777" w:rsidR="00205235" w:rsidRPr="00590B9F" w:rsidRDefault="00205235" w:rsidP="00205235">
      <w:pPr>
        <w:pStyle w:val="NormalBold"/>
      </w:pPr>
      <w:r w:rsidRPr="00590B9F">
        <w:rPr>
          <w:rStyle w:val="HideTWBExt"/>
        </w:rPr>
        <w:t>&lt;Article&gt;</w:t>
      </w:r>
      <w:r w:rsidRPr="00590B9F">
        <w:t>Artykuł 11 – ustęp 1</w:t>
      </w:r>
      <w:r w:rsidRPr="00590B9F">
        <w:rPr>
          <w:rStyle w:val="HideTWBExt"/>
        </w:rPr>
        <w:t>&lt;/</w:t>
      </w:r>
      <w:proofErr w:type="spellStart"/>
      <w:r w:rsidRPr="00590B9F">
        <w:rPr>
          <w:rStyle w:val="HideTWBExt"/>
        </w:rPr>
        <w:t>Article</w:t>
      </w:r>
      <w:proofErr w:type="spellEnd"/>
      <w:r w:rsidRPr="00590B9F">
        <w:rPr>
          <w:rStyle w:val="HideTWBExt"/>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235" w:rsidRPr="00590B9F" w14:paraId="7A0F1F28" w14:textId="77777777" w:rsidTr="00205235">
        <w:trPr>
          <w:trHeight w:hRule="exact" w:val="240"/>
          <w:jc w:val="center"/>
        </w:trPr>
        <w:tc>
          <w:tcPr>
            <w:tcW w:w="9752" w:type="dxa"/>
            <w:gridSpan w:val="2"/>
            <w:tcBorders>
              <w:top w:val="nil"/>
              <w:left w:val="nil"/>
              <w:bottom w:val="nil"/>
              <w:right w:val="nil"/>
            </w:tcBorders>
          </w:tcPr>
          <w:p w14:paraId="79E24F74" w14:textId="77777777" w:rsidR="00205235" w:rsidRPr="00590B9F" w:rsidRDefault="00205235" w:rsidP="007A7D49"/>
        </w:tc>
      </w:tr>
      <w:tr w:rsidR="00205235" w:rsidRPr="00590B9F" w14:paraId="454A2489" w14:textId="77777777" w:rsidTr="00205235">
        <w:trPr>
          <w:trHeight w:val="240"/>
          <w:jc w:val="center"/>
        </w:trPr>
        <w:tc>
          <w:tcPr>
            <w:tcW w:w="4876" w:type="dxa"/>
            <w:tcBorders>
              <w:top w:val="nil"/>
              <w:left w:val="nil"/>
              <w:bottom w:val="nil"/>
              <w:right w:val="nil"/>
            </w:tcBorders>
          </w:tcPr>
          <w:p w14:paraId="312B31DA" w14:textId="77777777" w:rsidR="00205235" w:rsidRPr="00590B9F" w:rsidRDefault="00205235" w:rsidP="007A7D49">
            <w:pPr>
              <w:pStyle w:val="AmColumnHeading"/>
            </w:pPr>
            <w:r w:rsidRPr="00590B9F">
              <w:t>Tekst proponowany przez Komisję</w:t>
            </w:r>
          </w:p>
        </w:tc>
        <w:tc>
          <w:tcPr>
            <w:tcW w:w="4876" w:type="dxa"/>
            <w:tcBorders>
              <w:top w:val="nil"/>
              <w:left w:val="nil"/>
              <w:bottom w:val="nil"/>
              <w:right w:val="nil"/>
            </w:tcBorders>
          </w:tcPr>
          <w:p w14:paraId="61243676" w14:textId="77777777" w:rsidR="00205235" w:rsidRPr="00590B9F" w:rsidRDefault="00205235" w:rsidP="007A7D49">
            <w:pPr>
              <w:pStyle w:val="AmColumnHeading"/>
            </w:pPr>
            <w:r w:rsidRPr="00590B9F">
              <w:t>Poprawka</w:t>
            </w:r>
          </w:p>
        </w:tc>
      </w:tr>
      <w:tr w:rsidR="00205235" w:rsidRPr="00590B9F" w14:paraId="22674F42" w14:textId="77777777" w:rsidTr="00205235">
        <w:trPr>
          <w:jc w:val="center"/>
        </w:trPr>
        <w:tc>
          <w:tcPr>
            <w:tcW w:w="4876" w:type="dxa"/>
            <w:tcBorders>
              <w:top w:val="nil"/>
              <w:left w:val="nil"/>
              <w:bottom w:val="nil"/>
              <w:right w:val="nil"/>
            </w:tcBorders>
          </w:tcPr>
          <w:p w14:paraId="4868632D" w14:textId="77777777" w:rsidR="00205235" w:rsidRPr="00590B9F" w:rsidRDefault="00205235" w:rsidP="007A7D49">
            <w:pPr>
              <w:pStyle w:val="Normal6a"/>
            </w:pPr>
            <w:r w:rsidRPr="00590B9F">
              <w:t>1.</w:t>
            </w:r>
            <w:r w:rsidRPr="00590B9F">
              <w:tab/>
              <w:t xml:space="preserve">W </w:t>
            </w:r>
            <w:proofErr w:type="gramStart"/>
            <w:r w:rsidRPr="00590B9F">
              <w:t>przypadku</w:t>
            </w:r>
            <w:proofErr w:type="gramEnd"/>
            <w:r w:rsidRPr="00590B9F">
              <w:t xml:space="preserve"> gdy z dochodzenia wynika, że warunki określone w art. 3 ust. 1 są spełnione, Komisja </w:t>
            </w:r>
            <w:r w:rsidRPr="00590B9F">
              <w:rPr>
                <w:b/>
                <w:i/>
              </w:rPr>
              <w:t>może przyjąć</w:t>
            </w:r>
            <w:r w:rsidRPr="00590B9F">
              <w:t xml:space="preserve"> ostateczne środki ochronne zgodnie z procedurą sprawdzającą, o której mowa w art. 18 ust. 3.</w:t>
            </w:r>
          </w:p>
        </w:tc>
        <w:tc>
          <w:tcPr>
            <w:tcW w:w="4876" w:type="dxa"/>
            <w:tcBorders>
              <w:top w:val="nil"/>
              <w:left w:val="nil"/>
              <w:bottom w:val="nil"/>
              <w:right w:val="nil"/>
            </w:tcBorders>
          </w:tcPr>
          <w:p w14:paraId="67B19328" w14:textId="77777777" w:rsidR="00205235" w:rsidRPr="00590B9F" w:rsidRDefault="00205235" w:rsidP="007A7D49">
            <w:pPr>
              <w:pStyle w:val="Normal6a"/>
            </w:pPr>
            <w:r w:rsidRPr="00590B9F">
              <w:t>1.</w:t>
            </w:r>
            <w:r w:rsidRPr="00590B9F">
              <w:tab/>
              <w:t xml:space="preserve">W </w:t>
            </w:r>
            <w:proofErr w:type="gramStart"/>
            <w:r w:rsidRPr="00590B9F">
              <w:t>przypadku</w:t>
            </w:r>
            <w:proofErr w:type="gramEnd"/>
            <w:r w:rsidRPr="00590B9F">
              <w:t xml:space="preserve"> gdy z dochodzenia wynika, że warunki określone w art. 3 ust. 1 są spełnione, Komisja </w:t>
            </w:r>
            <w:r w:rsidRPr="00590B9F">
              <w:rPr>
                <w:b/>
                <w:i/>
              </w:rPr>
              <w:t>przyjmuje</w:t>
            </w:r>
            <w:r w:rsidRPr="00590B9F">
              <w:t xml:space="preserve"> ostateczne środki ochronne zgodnie z procedurą sprawdzającą, o której mowa w art. 18 ust. 3.</w:t>
            </w:r>
            <w:r w:rsidRPr="00590B9F">
              <w:rPr>
                <w:b/>
                <w:i/>
              </w:rPr>
              <w:t xml:space="preserve"> </w:t>
            </w:r>
          </w:p>
        </w:tc>
      </w:tr>
    </w:tbl>
    <w:p w14:paraId="22B5BBD2" w14:textId="21DBFA87" w:rsidR="00205235" w:rsidRPr="00205235" w:rsidRDefault="00205235" w:rsidP="00205235">
      <w:pPr>
        <w:pStyle w:val="AmNumberTabs"/>
      </w:pPr>
      <w:r w:rsidRPr="00205235">
        <w:t>Poprawk</w:t>
      </w:r>
      <w:r>
        <w:t>i</w:t>
      </w:r>
      <w:r w:rsidRPr="00205235">
        <w:tab/>
      </w:r>
      <w:r w:rsidRPr="00205235">
        <w:tab/>
      </w:r>
      <w:r w:rsidRPr="00205235">
        <w:rPr>
          <w:rStyle w:val="HideTWBExt"/>
        </w:rPr>
        <w:t>&lt;NumAm&gt;</w:t>
      </w:r>
      <w:r>
        <w:t>64 i 8</w:t>
      </w:r>
      <w:r w:rsidRPr="00205235">
        <w:t>8</w:t>
      </w:r>
      <w:r w:rsidRPr="00205235">
        <w:rPr>
          <w:rStyle w:val="HideTWBExt"/>
        </w:rPr>
        <w:t>&lt;/</w:t>
      </w:r>
      <w:proofErr w:type="spellStart"/>
      <w:r w:rsidRPr="00205235">
        <w:rPr>
          <w:rStyle w:val="HideTWBExt"/>
        </w:rPr>
        <w:t>NumAm</w:t>
      </w:r>
      <w:proofErr w:type="spellEnd"/>
      <w:r w:rsidRPr="00205235">
        <w:rPr>
          <w:rStyle w:val="HideTWBExt"/>
        </w:rPr>
        <w:t>&gt;</w:t>
      </w:r>
    </w:p>
    <w:p w14:paraId="19F4B6BD" w14:textId="77777777" w:rsidR="00205235" w:rsidRPr="00590B9F" w:rsidRDefault="00205235" w:rsidP="00205235">
      <w:pPr>
        <w:pStyle w:val="NormalBold"/>
      </w:pPr>
      <w:r w:rsidRPr="00590B9F">
        <w:rPr>
          <w:rStyle w:val="HideTWBExt"/>
        </w:rPr>
        <w:t>&lt;DocAmend&gt;</w:t>
      </w:r>
      <w:r w:rsidRPr="00590B9F">
        <w:t>Wniosek dotyczący rozporządzenia</w:t>
      </w:r>
      <w:r w:rsidRPr="00590B9F">
        <w:rPr>
          <w:rStyle w:val="HideTWBExt"/>
        </w:rPr>
        <w:t>&lt;/</w:t>
      </w:r>
      <w:proofErr w:type="spellStart"/>
      <w:r w:rsidRPr="00590B9F">
        <w:rPr>
          <w:rStyle w:val="HideTWBExt"/>
        </w:rPr>
        <w:t>DocAmend</w:t>
      </w:r>
      <w:proofErr w:type="spellEnd"/>
      <w:r w:rsidRPr="00590B9F">
        <w:rPr>
          <w:rStyle w:val="HideTWBExt"/>
        </w:rPr>
        <w:t>&gt;</w:t>
      </w:r>
    </w:p>
    <w:p w14:paraId="5C1334D8" w14:textId="77777777" w:rsidR="00205235" w:rsidRPr="00590B9F" w:rsidRDefault="00205235" w:rsidP="00205235">
      <w:pPr>
        <w:pStyle w:val="NormalBold"/>
      </w:pPr>
      <w:r w:rsidRPr="00590B9F">
        <w:rPr>
          <w:rStyle w:val="HideTWBExt"/>
        </w:rPr>
        <w:t>&lt;Article&gt;</w:t>
      </w:r>
      <w:r w:rsidRPr="00590B9F">
        <w:t>Artykuł 12 a (nowy)</w:t>
      </w:r>
      <w:r w:rsidRPr="00590B9F">
        <w:rPr>
          <w:rStyle w:val="HideTWBExt"/>
        </w:rPr>
        <w:t>&lt;/</w:t>
      </w:r>
      <w:proofErr w:type="spellStart"/>
      <w:r w:rsidRPr="00590B9F">
        <w:rPr>
          <w:rStyle w:val="HideTWBExt"/>
        </w:rPr>
        <w:t>Article</w:t>
      </w:r>
      <w:proofErr w:type="spellEnd"/>
      <w:r w:rsidRPr="00590B9F">
        <w:rPr>
          <w:rStyle w:val="HideTWBExt"/>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776" w:rsidRPr="00141AAC" w14:paraId="6DF457DC" w14:textId="77777777" w:rsidTr="00042776">
        <w:trPr>
          <w:trHeight w:hRule="exact" w:val="240"/>
          <w:jc w:val="center"/>
        </w:trPr>
        <w:tc>
          <w:tcPr>
            <w:tcW w:w="9752" w:type="dxa"/>
            <w:gridSpan w:val="2"/>
            <w:tcBorders>
              <w:top w:val="nil"/>
              <w:left w:val="nil"/>
              <w:bottom w:val="nil"/>
              <w:right w:val="nil"/>
            </w:tcBorders>
          </w:tcPr>
          <w:p w14:paraId="0C066F9B" w14:textId="77777777" w:rsidR="00042776" w:rsidRPr="00141AAC" w:rsidRDefault="00042776" w:rsidP="00DC1BCA"/>
        </w:tc>
      </w:tr>
      <w:tr w:rsidR="00042776" w:rsidRPr="00141AAC" w14:paraId="1810C5B9" w14:textId="77777777" w:rsidTr="00042776">
        <w:trPr>
          <w:trHeight w:val="240"/>
          <w:jc w:val="center"/>
        </w:trPr>
        <w:tc>
          <w:tcPr>
            <w:tcW w:w="4876" w:type="dxa"/>
            <w:tcBorders>
              <w:top w:val="nil"/>
              <w:left w:val="nil"/>
              <w:bottom w:val="nil"/>
              <w:right w:val="nil"/>
            </w:tcBorders>
          </w:tcPr>
          <w:p w14:paraId="51DB88DC" w14:textId="77777777" w:rsidR="00042776" w:rsidRPr="00141AAC" w:rsidRDefault="00042776" w:rsidP="00DC1BCA">
            <w:pPr>
              <w:pStyle w:val="AmColumnHeading"/>
            </w:pPr>
            <w:r w:rsidRPr="00141AAC">
              <w:t>Tekst proponowany przez Komisję</w:t>
            </w:r>
          </w:p>
        </w:tc>
        <w:tc>
          <w:tcPr>
            <w:tcW w:w="4876" w:type="dxa"/>
            <w:tcBorders>
              <w:top w:val="nil"/>
              <w:left w:val="nil"/>
              <w:bottom w:val="nil"/>
              <w:right w:val="nil"/>
            </w:tcBorders>
          </w:tcPr>
          <w:p w14:paraId="6E1E3629" w14:textId="77777777" w:rsidR="00042776" w:rsidRPr="00141AAC" w:rsidRDefault="00042776" w:rsidP="00DC1BCA">
            <w:pPr>
              <w:pStyle w:val="AmColumnHeading"/>
            </w:pPr>
            <w:r w:rsidRPr="00141AAC">
              <w:t>Poprawka</w:t>
            </w:r>
          </w:p>
        </w:tc>
      </w:tr>
      <w:tr w:rsidR="00042776" w:rsidRPr="00141AAC" w14:paraId="30835DF8" w14:textId="77777777" w:rsidTr="00042776">
        <w:trPr>
          <w:jc w:val="center"/>
        </w:trPr>
        <w:tc>
          <w:tcPr>
            <w:tcW w:w="4876" w:type="dxa"/>
            <w:tcBorders>
              <w:top w:val="nil"/>
              <w:left w:val="nil"/>
              <w:bottom w:val="nil"/>
              <w:right w:val="nil"/>
            </w:tcBorders>
          </w:tcPr>
          <w:p w14:paraId="567E0360" w14:textId="77777777" w:rsidR="00042776" w:rsidRPr="00141AAC" w:rsidRDefault="00042776" w:rsidP="00DC1BCA">
            <w:pPr>
              <w:pStyle w:val="Normal6a"/>
            </w:pPr>
          </w:p>
        </w:tc>
        <w:tc>
          <w:tcPr>
            <w:tcW w:w="4876" w:type="dxa"/>
            <w:tcBorders>
              <w:top w:val="nil"/>
              <w:left w:val="nil"/>
              <w:bottom w:val="nil"/>
              <w:right w:val="nil"/>
            </w:tcBorders>
          </w:tcPr>
          <w:p w14:paraId="3B546A6B" w14:textId="77777777" w:rsidR="00042776" w:rsidRPr="00141AAC" w:rsidRDefault="00042776" w:rsidP="00DC1BCA">
            <w:pPr>
              <w:pStyle w:val="Normal6a"/>
              <w:jc w:val="center"/>
            </w:pPr>
            <w:r w:rsidRPr="00141AAC">
              <w:rPr>
                <w:b/>
                <w:i/>
              </w:rPr>
              <w:t>Artykuł 12a</w:t>
            </w:r>
            <w:r w:rsidRPr="00141AAC">
              <w:tab/>
            </w:r>
          </w:p>
        </w:tc>
      </w:tr>
      <w:tr w:rsidR="00042776" w:rsidRPr="00141AAC" w14:paraId="509A30E8" w14:textId="77777777" w:rsidTr="00042776">
        <w:trPr>
          <w:jc w:val="center"/>
        </w:trPr>
        <w:tc>
          <w:tcPr>
            <w:tcW w:w="4876" w:type="dxa"/>
            <w:tcBorders>
              <w:top w:val="nil"/>
              <w:left w:val="nil"/>
              <w:bottom w:val="nil"/>
              <w:right w:val="nil"/>
            </w:tcBorders>
          </w:tcPr>
          <w:p w14:paraId="3AB8B76E" w14:textId="77777777" w:rsidR="00042776" w:rsidRPr="00141AAC" w:rsidRDefault="00042776" w:rsidP="00DC1BCA">
            <w:pPr>
              <w:pStyle w:val="Normal6a"/>
            </w:pPr>
          </w:p>
        </w:tc>
        <w:tc>
          <w:tcPr>
            <w:tcW w:w="4876" w:type="dxa"/>
            <w:tcBorders>
              <w:top w:val="nil"/>
              <w:left w:val="nil"/>
              <w:bottom w:val="nil"/>
              <w:right w:val="nil"/>
            </w:tcBorders>
          </w:tcPr>
          <w:p w14:paraId="5B61C39C" w14:textId="77777777" w:rsidR="00042776" w:rsidRPr="00141AAC" w:rsidRDefault="00042776" w:rsidP="00DC1BCA">
            <w:pPr>
              <w:pStyle w:val="Normal6a"/>
              <w:jc w:val="center"/>
            </w:pPr>
            <w:r w:rsidRPr="00141AAC">
              <w:rPr>
                <w:b/>
                <w:i/>
              </w:rPr>
              <w:t>Klauzula dotycząca środowiska, zdrowia oraz środków sanitarnych i fitosanitarnych</w:t>
            </w:r>
          </w:p>
        </w:tc>
      </w:tr>
      <w:tr w:rsidR="00042776" w:rsidRPr="00141AAC" w14:paraId="3FBE301E" w14:textId="77777777" w:rsidTr="00042776">
        <w:trPr>
          <w:jc w:val="center"/>
        </w:trPr>
        <w:tc>
          <w:tcPr>
            <w:tcW w:w="4876" w:type="dxa"/>
            <w:tcBorders>
              <w:top w:val="nil"/>
              <w:left w:val="nil"/>
              <w:bottom w:val="nil"/>
              <w:right w:val="nil"/>
            </w:tcBorders>
          </w:tcPr>
          <w:p w14:paraId="46530A13" w14:textId="77777777" w:rsidR="00042776" w:rsidRPr="00141AAC" w:rsidRDefault="00042776" w:rsidP="00DC1BCA">
            <w:pPr>
              <w:pStyle w:val="Normal6a"/>
            </w:pPr>
          </w:p>
        </w:tc>
        <w:tc>
          <w:tcPr>
            <w:tcW w:w="4876" w:type="dxa"/>
            <w:tcBorders>
              <w:top w:val="nil"/>
              <w:left w:val="nil"/>
              <w:bottom w:val="nil"/>
              <w:right w:val="nil"/>
            </w:tcBorders>
          </w:tcPr>
          <w:p w14:paraId="7AB653EA" w14:textId="77777777" w:rsidR="00042776" w:rsidRPr="00141AAC" w:rsidRDefault="00042776" w:rsidP="00DC1BCA">
            <w:pPr>
              <w:pStyle w:val="Normal6a"/>
            </w:pPr>
            <w:r w:rsidRPr="00141AAC">
              <w:rPr>
                <w:b/>
                <w:i/>
              </w:rPr>
              <w:t>1. Komisja wszczyna postępowanie i wdraża środki ochronne na podstawie niniejszego rozporządzenia, jeżeli istnieją wiarygodne dowody, że przywóz objęty preferencjami taryfowymi nie spełnia równoważnych wymogów dotyczących ochrony środowiska, dobrostanu zwierząt, ochrony zdrowia, bezpieczeństwa żywności lub ochrony pracy, jakie obowiązują unijnych producentów.</w:t>
            </w:r>
          </w:p>
        </w:tc>
      </w:tr>
      <w:tr w:rsidR="00042776" w:rsidRPr="00141AAC" w14:paraId="176518CD" w14:textId="77777777" w:rsidTr="00042776">
        <w:trPr>
          <w:jc w:val="center"/>
        </w:trPr>
        <w:tc>
          <w:tcPr>
            <w:tcW w:w="4876" w:type="dxa"/>
            <w:tcBorders>
              <w:top w:val="nil"/>
              <w:left w:val="nil"/>
              <w:bottom w:val="nil"/>
              <w:right w:val="nil"/>
            </w:tcBorders>
          </w:tcPr>
          <w:p w14:paraId="7E48CF54" w14:textId="77777777" w:rsidR="00042776" w:rsidRPr="00141AAC" w:rsidRDefault="00042776" w:rsidP="00DC1BCA">
            <w:pPr>
              <w:pStyle w:val="Normal6a"/>
            </w:pPr>
          </w:p>
        </w:tc>
        <w:tc>
          <w:tcPr>
            <w:tcW w:w="4876" w:type="dxa"/>
            <w:tcBorders>
              <w:top w:val="nil"/>
              <w:left w:val="nil"/>
              <w:bottom w:val="nil"/>
              <w:right w:val="nil"/>
            </w:tcBorders>
          </w:tcPr>
          <w:p w14:paraId="4A46C0F3" w14:textId="77777777" w:rsidR="00042776" w:rsidRPr="00141AAC" w:rsidRDefault="00042776" w:rsidP="00DC1BCA">
            <w:pPr>
              <w:pStyle w:val="Normal6a"/>
            </w:pPr>
            <w:r w:rsidRPr="00141AAC">
              <w:rPr>
                <w:b/>
                <w:i/>
              </w:rPr>
              <w:t>2. W przypadku udokumentowanego ryzyka dla zdrowia ludzi, zwierząt lub roślin, w tym stosowania metod produkcji zakazanych w Unii lub niespełnienia wymogów sanitarnych i fitosanitarnych, Komisja może niezwłocznie zawiesić przywóz produktu objętego preferencjami taryfowymi, zgodnie z art. 9 ust. 3. Środki przyjęte na podstawie niniejszego artykułu muszą być konieczne i proporcjonalne oraz podlegają przeglądowi zgodnie z art. 12.</w:t>
            </w:r>
          </w:p>
        </w:tc>
      </w:tr>
    </w:tbl>
    <w:p w14:paraId="642465E3" w14:textId="77777777" w:rsidR="00F13E12" w:rsidRPr="00B83B02" w:rsidRDefault="00F13E12" w:rsidP="00F13E12"/>
    <w:p w14:paraId="63659692" w14:textId="77777777" w:rsidR="00F13E12" w:rsidRPr="00B83B02" w:rsidRDefault="00F13E12" w:rsidP="00F13E12">
      <w:pPr>
        <w:pStyle w:val="AmNumberTabs"/>
      </w:pPr>
      <w:r w:rsidRPr="00B83B02">
        <w:t>Poprawka</w:t>
      </w:r>
      <w:r w:rsidRPr="00B83B02">
        <w:tab/>
      </w:r>
      <w:r w:rsidRPr="00B83B02">
        <w:tab/>
        <w:t>14</w:t>
      </w:r>
    </w:p>
    <w:p w14:paraId="4B4E4876" w14:textId="77777777" w:rsidR="00F13E12" w:rsidRPr="00B83B02" w:rsidRDefault="00F13E12" w:rsidP="00F13E12">
      <w:pPr>
        <w:pStyle w:val="NormalBold12b"/>
      </w:pPr>
      <w:r w:rsidRPr="00B83B02">
        <w:t>Wniosek dotyczący rozporządzenia</w:t>
      </w:r>
    </w:p>
    <w:p w14:paraId="153EC683" w14:textId="77777777" w:rsidR="00F13E12" w:rsidRPr="00B83B02" w:rsidRDefault="00F13E12" w:rsidP="00F13E12">
      <w:pPr>
        <w:pStyle w:val="NormalBold"/>
      </w:pPr>
      <w:r w:rsidRPr="00B83B02">
        <w:t>Artykuł 15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06984A2D" w14:textId="77777777" w:rsidTr="004F2B0C">
        <w:trPr>
          <w:trHeight w:val="240"/>
          <w:jc w:val="center"/>
        </w:trPr>
        <w:tc>
          <w:tcPr>
            <w:tcW w:w="9752" w:type="dxa"/>
            <w:gridSpan w:val="2"/>
            <w:tcBorders>
              <w:top w:val="nil"/>
              <w:left w:val="nil"/>
              <w:bottom w:val="nil"/>
              <w:right w:val="nil"/>
            </w:tcBorders>
          </w:tcPr>
          <w:p w14:paraId="24525BCB" w14:textId="77777777" w:rsidR="00F13E12" w:rsidRPr="00B83B02" w:rsidRDefault="00F13E12" w:rsidP="004F2B0C"/>
        </w:tc>
      </w:tr>
      <w:tr w:rsidR="00F13E12" w:rsidRPr="00B83B02" w14:paraId="6E6E8658" w14:textId="77777777" w:rsidTr="004F2B0C">
        <w:trPr>
          <w:trHeight w:val="240"/>
          <w:jc w:val="center"/>
        </w:trPr>
        <w:tc>
          <w:tcPr>
            <w:tcW w:w="4876" w:type="dxa"/>
            <w:tcBorders>
              <w:top w:val="nil"/>
              <w:left w:val="nil"/>
              <w:bottom w:val="nil"/>
              <w:right w:val="nil"/>
            </w:tcBorders>
            <w:hideMark/>
          </w:tcPr>
          <w:p w14:paraId="1B624225"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239035D9" w14:textId="77777777" w:rsidR="00F13E12" w:rsidRPr="00B83B02" w:rsidRDefault="00F13E12" w:rsidP="004F2B0C">
            <w:pPr>
              <w:pStyle w:val="AmColumnHeading"/>
            </w:pPr>
            <w:r w:rsidRPr="00B83B02">
              <w:t>Poprawka</w:t>
            </w:r>
          </w:p>
        </w:tc>
      </w:tr>
      <w:tr w:rsidR="00F13E12" w:rsidRPr="00B83B02" w14:paraId="3B16D56D" w14:textId="77777777" w:rsidTr="004F2B0C">
        <w:trPr>
          <w:jc w:val="center"/>
        </w:trPr>
        <w:tc>
          <w:tcPr>
            <w:tcW w:w="4876" w:type="dxa"/>
            <w:tcBorders>
              <w:top w:val="nil"/>
              <w:left w:val="nil"/>
              <w:bottom w:val="nil"/>
              <w:right w:val="nil"/>
            </w:tcBorders>
          </w:tcPr>
          <w:p w14:paraId="2124C6DF" w14:textId="77777777" w:rsidR="00F13E12" w:rsidRPr="00B83B02" w:rsidRDefault="00F13E12" w:rsidP="004F2B0C">
            <w:pPr>
              <w:pStyle w:val="Normal6a"/>
            </w:pPr>
          </w:p>
        </w:tc>
        <w:tc>
          <w:tcPr>
            <w:tcW w:w="4876" w:type="dxa"/>
            <w:tcBorders>
              <w:top w:val="nil"/>
              <w:left w:val="nil"/>
              <w:bottom w:val="nil"/>
              <w:right w:val="nil"/>
            </w:tcBorders>
            <w:hideMark/>
          </w:tcPr>
          <w:p w14:paraId="1AEE17E1" w14:textId="77777777" w:rsidR="00F13E12" w:rsidRPr="00B83B02" w:rsidRDefault="00F13E12" w:rsidP="004F2B0C">
            <w:pPr>
              <w:pStyle w:val="Normal6a"/>
              <w:jc w:val="center"/>
            </w:pPr>
            <w:r w:rsidRPr="00B83B02">
              <w:rPr>
                <w:b/>
                <w:i/>
              </w:rPr>
              <w:t>Artykuł 15a (nowy)</w:t>
            </w:r>
          </w:p>
        </w:tc>
      </w:tr>
      <w:tr w:rsidR="00F13E12" w:rsidRPr="00B83B02" w14:paraId="5952ABD6" w14:textId="77777777" w:rsidTr="004F2B0C">
        <w:trPr>
          <w:jc w:val="center"/>
        </w:trPr>
        <w:tc>
          <w:tcPr>
            <w:tcW w:w="4876" w:type="dxa"/>
            <w:tcBorders>
              <w:top w:val="nil"/>
              <w:left w:val="nil"/>
              <w:bottom w:val="nil"/>
              <w:right w:val="nil"/>
            </w:tcBorders>
          </w:tcPr>
          <w:p w14:paraId="76068365" w14:textId="77777777" w:rsidR="00F13E12" w:rsidRPr="00B83B02" w:rsidRDefault="00F13E12" w:rsidP="004F2B0C">
            <w:pPr>
              <w:pStyle w:val="Normal6a"/>
            </w:pPr>
          </w:p>
        </w:tc>
        <w:tc>
          <w:tcPr>
            <w:tcW w:w="4876" w:type="dxa"/>
            <w:tcBorders>
              <w:top w:val="nil"/>
              <w:left w:val="nil"/>
              <w:bottom w:val="nil"/>
              <w:right w:val="nil"/>
            </w:tcBorders>
            <w:hideMark/>
          </w:tcPr>
          <w:p w14:paraId="72EBC0DC" w14:textId="77777777" w:rsidR="00F13E12" w:rsidRPr="00B83B02" w:rsidRDefault="00F13E12" w:rsidP="004F2B0C">
            <w:pPr>
              <w:pStyle w:val="Normal6a"/>
              <w:jc w:val="center"/>
            </w:pPr>
            <w:r w:rsidRPr="00B83B02">
              <w:rPr>
                <w:b/>
                <w:i/>
              </w:rPr>
              <w:t>Środki przeciwdziałające obchodzeniu przepisów</w:t>
            </w:r>
          </w:p>
        </w:tc>
      </w:tr>
      <w:tr w:rsidR="00F13E12" w:rsidRPr="00B83B02" w14:paraId="4866DCDD" w14:textId="77777777" w:rsidTr="004F2B0C">
        <w:trPr>
          <w:jc w:val="center"/>
        </w:trPr>
        <w:tc>
          <w:tcPr>
            <w:tcW w:w="4876" w:type="dxa"/>
            <w:tcBorders>
              <w:top w:val="nil"/>
              <w:left w:val="nil"/>
              <w:bottom w:val="nil"/>
              <w:right w:val="nil"/>
            </w:tcBorders>
          </w:tcPr>
          <w:p w14:paraId="53970A95" w14:textId="77777777" w:rsidR="00F13E12" w:rsidRPr="00B83B02" w:rsidRDefault="00F13E12" w:rsidP="004F2B0C">
            <w:pPr>
              <w:pStyle w:val="Normal6a"/>
            </w:pPr>
          </w:p>
        </w:tc>
        <w:tc>
          <w:tcPr>
            <w:tcW w:w="4876" w:type="dxa"/>
            <w:tcBorders>
              <w:top w:val="nil"/>
              <w:left w:val="nil"/>
              <w:bottom w:val="nil"/>
              <w:right w:val="nil"/>
            </w:tcBorders>
            <w:hideMark/>
          </w:tcPr>
          <w:p w14:paraId="647DC7CD" w14:textId="1E1150CA" w:rsidR="00F13E12" w:rsidRPr="00B83B02" w:rsidRDefault="00F13E12" w:rsidP="004F2B0C">
            <w:pPr>
              <w:pStyle w:val="Normal6a"/>
            </w:pPr>
            <w:r w:rsidRPr="00B83B02">
              <w:rPr>
                <w:b/>
                <w:i/>
              </w:rPr>
              <w:t>1.</w:t>
            </w:r>
            <w:r w:rsidR="00DC4672" w:rsidRPr="00B83B02">
              <w:tab/>
            </w:r>
            <w:r w:rsidRPr="00B83B02">
              <w:rPr>
                <w:b/>
                <w:i/>
              </w:rPr>
              <w:t>Jeżeli Komisja stwierdzi obchodzenie środków ochronnych przez zmianę tras handlowych, w tym przywóz z krajów będących stronami wyłączonymi spod działania środka</w:t>
            </w:r>
            <w:r w:rsidR="00DC4672">
              <w:rPr>
                <w:b/>
                <w:i/>
              </w:rPr>
              <w:t xml:space="preserve"> ochronnego</w:t>
            </w:r>
            <w:r w:rsidRPr="00B83B02">
              <w:rPr>
                <w:b/>
                <w:i/>
              </w:rPr>
              <w:t xml:space="preserve">, może rozszerzyć zakres środka </w:t>
            </w:r>
            <w:r w:rsidR="00DC4672">
              <w:rPr>
                <w:b/>
                <w:i/>
              </w:rPr>
              <w:t xml:space="preserve">ochronnego </w:t>
            </w:r>
            <w:r w:rsidRPr="00B83B02">
              <w:rPr>
                <w:b/>
                <w:i/>
              </w:rPr>
              <w:t>na taki przywóz lub zastosować inne niezbędne środki wykonawcze.</w:t>
            </w:r>
          </w:p>
        </w:tc>
      </w:tr>
      <w:tr w:rsidR="00F13E12" w:rsidRPr="00B83B02" w14:paraId="323C2CF2" w14:textId="77777777" w:rsidTr="004F2B0C">
        <w:trPr>
          <w:jc w:val="center"/>
        </w:trPr>
        <w:tc>
          <w:tcPr>
            <w:tcW w:w="4876" w:type="dxa"/>
            <w:tcBorders>
              <w:top w:val="nil"/>
              <w:left w:val="nil"/>
              <w:bottom w:val="nil"/>
              <w:right w:val="nil"/>
            </w:tcBorders>
          </w:tcPr>
          <w:p w14:paraId="2D33D883" w14:textId="77777777" w:rsidR="00F13E12" w:rsidRPr="00B83B02" w:rsidRDefault="00F13E12" w:rsidP="004F2B0C">
            <w:pPr>
              <w:pStyle w:val="Normal6a"/>
            </w:pPr>
          </w:p>
        </w:tc>
        <w:tc>
          <w:tcPr>
            <w:tcW w:w="4876" w:type="dxa"/>
            <w:tcBorders>
              <w:top w:val="nil"/>
              <w:left w:val="nil"/>
              <w:bottom w:val="nil"/>
              <w:right w:val="nil"/>
            </w:tcBorders>
            <w:hideMark/>
          </w:tcPr>
          <w:p w14:paraId="3905E558" w14:textId="19550736" w:rsidR="00F13E12" w:rsidRPr="00B83B02" w:rsidRDefault="00F13E12" w:rsidP="004F2B0C">
            <w:pPr>
              <w:pStyle w:val="Normal6a"/>
            </w:pPr>
            <w:r w:rsidRPr="00B83B02">
              <w:rPr>
                <w:b/>
                <w:i/>
              </w:rPr>
              <w:t>2.</w:t>
            </w:r>
            <w:r w:rsidR="00DC4672" w:rsidRPr="00B83B02">
              <w:tab/>
            </w:r>
            <w:r w:rsidRPr="00B83B02">
              <w:rPr>
                <w:b/>
                <w:i/>
              </w:rPr>
              <w:t>Komisja wzmacnia współpracę celną z państwami członkowskimi w obszarze weryfikacji reguł pochodzenia oraz zapewnienia pełnej identyfikowalności przywozu produktów wrażliwych.</w:t>
            </w:r>
          </w:p>
        </w:tc>
      </w:tr>
    </w:tbl>
    <w:p w14:paraId="499520CC" w14:textId="77777777" w:rsidR="00F13E12" w:rsidRPr="00B83B02" w:rsidRDefault="00F13E12" w:rsidP="00F13E12"/>
    <w:p w14:paraId="791806A0" w14:textId="77777777" w:rsidR="00F13E12" w:rsidRPr="00B83B02" w:rsidRDefault="00F13E12" w:rsidP="00F13E12">
      <w:pPr>
        <w:pStyle w:val="AmNumberTabs"/>
      </w:pPr>
      <w:r w:rsidRPr="00B83B02">
        <w:t>Poprawka</w:t>
      </w:r>
      <w:r w:rsidRPr="00B83B02">
        <w:tab/>
      </w:r>
      <w:r w:rsidRPr="00B83B02">
        <w:tab/>
        <w:t>15</w:t>
      </w:r>
    </w:p>
    <w:p w14:paraId="29C32422" w14:textId="77777777" w:rsidR="00F13E12" w:rsidRPr="00B83B02" w:rsidRDefault="00F13E12" w:rsidP="00F13E12">
      <w:pPr>
        <w:pStyle w:val="NormalBold12b"/>
      </w:pPr>
      <w:r w:rsidRPr="00B83B02">
        <w:t>Wniosek dotyczący rozporządzenia</w:t>
      </w:r>
    </w:p>
    <w:p w14:paraId="3E4DF781" w14:textId="6E027470" w:rsidR="00F13E12" w:rsidRPr="00B83B02" w:rsidRDefault="00F13E12" w:rsidP="00F13E12">
      <w:pPr>
        <w:pStyle w:val="NormalBold"/>
      </w:pPr>
      <w:r w:rsidRPr="00B83B02">
        <w:t>Załącznik – ustęp 1 – punkt 14</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014F83C8" w14:textId="77777777" w:rsidTr="004F2B0C">
        <w:trPr>
          <w:trHeight w:val="240"/>
          <w:jc w:val="center"/>
        </w:trPr>
        <w:tc>
          <w:tcPr>
            <w:tcW w:w="9752" w:type="dxa"/>
            <w:gridSpan w:val="2"/>
            <w:tcBorders>
              <w:top w:val="nil"/>
              <w:left w:val="nil"/>
              <w:bottom w:val="nil"/>
              <w:right w:val="nil"/>
            </w:tcBorders>
          </w:tcPr>
          <w:p w14:paraId="501CF0D2" w14:textId="77777777" w:rsidR="00F13E12" w:rsidRPr="00B83B02" w:rsidRDefault="00F13E12" w:rsidP="004F2B0C"/>
        </w:tc>
      </w:tr>
      <w:tr w:rsidR="00F13E12" w:rsidRPr="00B83B02" w14:paraId="10267E2C" w14:textId="77777777" w:rsidTr="004F2B0C">
        <w:trPr>
          <w:trHeight w:val="240"/>
          <w:jc w:val="center"/>
        </w:trPr>
        <w:tc>
          <w:tcPr>
            <w:tcW w:w="4876" w:type="dxa"/>
            <w:tcBorders>
              <w:top w:val="nil"/>
              <w:left w:val="nil"/>
              <w:bottom w:val="nil"/>
              <w:right w:val="nil"/>
            </w:tcBorders>
            <w:hideMark/>
          </w:tcPr>
          <w:p w14:paraId="627F3AD0"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46002F61" w14:textId="77777777" w:rsidR="00F13E12" w:rsidRPr="00B83B02" w:rsidRDefault="00F13E12" w:rsidP="004F2B0C">
            <w:pPr>
              <w:pStyle w:val="AmColumnHeading"/>
            </w:pPr>
            <w:r w:rsidRPr="00B83B02">
              <w:t>Poprawka</w:t>
            </w:r>
          </w:p>
        </w:tc>
      </w:tr>
      <w:tr w:rsidR="00F13E12" w:rsidRPr="00B83B02" w14:paraId="59DAFFE3" w14:textId="77777777" w:rsidTr="004F2B0C">
        <w:trPr>
          <w:jc w:val="center"/>
        </w:trPr>
        <w:tc>
          <w:tcPr>
            <w:tcW w:w="4876" w:type="dxa"/>
            <w:tcBorders>
              <w:top w:val="nil"/>
              <w:left w:val="nil"/>
              <w:bottom w:val="nil"/>
              <w:right w:val="nil"/>
            </w:tcBorders>
            <w:hideMark/>
          </w:tcPr>
          <w:p w14:paraId="2FC320F9" w14:textId="77777777" w:rsidR="00F13E12" w:rsidRPr="00B83B02" w:rsidRDefault="00F13E12" w:rsidP="004F2B0C">
            <w:pPr>
              <w:pStyle w:val="Normal6a"/>
            </w:pPr>
            <w:r w:rsidRPr="00B83B02">
              <w:t>14.</w:t>
            </w:r>
            <w:r w:rsidRPr="00B83B02">
              <w:tab/>
              <w:t>Jaja</w:t>
            </w:r>
          </w:p>
        </w:tc>
        <w:tc>
          <w:tcPr>
            <w:tcW w:w="4876" w:type="dxa"/>
            <w:tcBorders>
              <w:top w:val="nil"/>
              <w:left w:val="nil"/>
              <w:bottom w:val="nil"/>
              <w:right w:val="nil"/>
            </w:tcBorders>
            <w:hideMark/>
          </w:tcPr>
          <w:p w14:paraId="6BD4B2C4" w14:textId="77777777" w:rsidR="00F13E12" w:rsidRPr="00B83B02" w:rsidRDefault="00F13E12" w:rsidP="004F2B0C">
            <w:pPr>
              <w:pStyle w:val="Normal6a"/>
            </w:pPr>
            <w:r w:rsidRPr="00B83B02">
              <w:t>14.</w:t>
            </w:r>
            <w:r w:rsidRPr="00B83B02">
              <w:tab/>
              <w:t>Jaja</w:t>
            </w:r>
            <w:r w:rsidRPr="00B83B02">
              <w:rPr>
                <w:b/>
                <w:i/>
              </w:rPr>
              <w:t xml:space="preserve"> klasy A i B</w:t>
            </w:r>
          </w:p>
        </w:tc>
      </w:tr>
    </w:tbl>
    <w:p w14:paraId="41979CE1" w14:textId="77777777" w:rsidR="00F13E12" w:rsidRPr="00B83B02" w:rsidRDefault="00F13E12" w:rsidP="00F13E12"/>
    <w:p w14:paraId="706A2F6A" w14:textId="77777777" w:rsidR="00F13E12" w:rsidRPr="00B83B02" w:rsidRDefault="00F13E12" w:rsidP="00F13E12">
      <w:pPr>
        <w:pStyle w:val="AmNumberTabs"/>
      </w:pPr>
      <w:r w:rsidRPr="00B83B02">
        <w:t>Poprawka</w:t>
      </w:r>
      <w:r w:rsidRPr="00B83B02">
        <w:tab/>
      </w:r>
      <w:r w:rsidRPr="00B83B02">
        <w:tab/>
        <w:t>16</w:t>
      </w:r>
    </w:p>
    <w:p w14:paraId="34A9E0E2" w14:textId="77777777" w:rsidR="00F13E12" w:rsidRPr="00B83B02" w:rsidRDefault="00F13E12" w:rsidP="00F13E12">
      <w:pPr>
        <w:pStyle w:val="NormalBold12b"/>
      </w:pPr>
      <w:r w:rsidRPr="00B83B02">
        <w:t>Wniosek dotyczący rozporządzenia</w:t>
      </w:r>
    </w:p>
    <w:p w14:paraId="7424FCD0" w14:textId="6F39D403" w:rsidR="00F13E12" w:rsidRPr="00B83B02" w:rsidRDefault="00F13E12" w:rsidP="00F13E12">
      <w:pPr>
        <w:pStyle w:val="NormalBold"/>
      </w:pPr>
      <w:r w:rsidRPr="00B83B02">
        <w:t>Załącznik – ustęp 1 – punkt 15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0BDE89AE" w14:textId="77777777" w:rsidTr="004F2B0C">
        <w:trPr>
          <w:trHeight w:val="240"/>
          <w:jc w:val="center"/>
        </w:trPr>
        <w:tc>
          <w:tcPr>
            <w:tcW w:w="9752" w:type="dxa"/>
            <w:gridSpan w:val="2"/>
            <w:tcBorders>
              <w:top w:val="nil"/>
              <w:left w:val="nil"/>
              <w:bottom w:val="nil"/>
              <w:right w:val="nil"/>
            </w:tcBorders>
          </w:tcPr>
          <w:p w14:paraId="4A03B90A" w14:textId="77777777" w:rsidR="00F13E12" w:rsidRPr="00B83B02" w:rsidRDefault="00F13E12" w:rsidP="004F2B0C"/>
        </w:tc>
      </w:tr>
      <w:tr w:rsidR="00F13E12" w:rsidRPr="00B83B02" w14:paraId="377B7F10" w14:textId="77777777" w:rsidTr="004F2B0C">
        <w:trPr>
          <w:trHeight w:val="240"/>
          <w:jc w:val="center"/>
        </w:trPr>
        <w:tc>
          <w:tcPr>
            <w:tcW w:w="4876" w:type="dxa"/>
            <w:tcBorders>
              <w:top w:val="nil"/>
              <w:left w:val="nil"/>
              <w:bottom w:val="nil"/>
              <w:right w:val="nil"/>
            </w:tcBorders>
            <w:hideMark/>
          </w:tcPr>
          <w:p w14:paraId="735491E7"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0E6E45E1" w14:textId="77777777" w:rsidR="00F13E12" w:rsidRPr="00B83B02" w:rsidRDefault="00F13E12" w:rsidP="004F2B0C">
            <w:pPr>
              <w:pStyle w:val="AmColumnHeading"/>
            </w:pPr>
            <w:r w:rsidRPr="00B83B02">
              <w:t>Poprawka</w:t>
            </w:r>
          </w:p>
        </w:tc>
      </w:tr>
      <w:tr w:rsidR="00F13E12" w:rsidRPr="00B83B02" w14:paraId="574A8861" w14:textId="77777777" w:rsidTr="004F2B0C">
        <w:trPr>
          <w:jc w:val="center"/>
        </w:trPr>
        <w:tc>
          <w:tcPr>
            <w:tcW w:w="4876" w:type="dxa"/>
            <w:tcBorders>
              <w:top w:val="nil"/>
              <w:left w:val="nil"/>
              <w:bottom w:val="nil"/>
              <w:right w:val="nil"/>
            </w:tcBorders>
            <w:hideMark/>
          </w:tcPr>
          <w:p w14:paraId="17C656BE" w14:textId="77777777" w:rsidR="00F13E12" w:rsidRPr="00B83B02" w:rsidRDefault="00F13E12" w:rsidP="004F2B0C">
            <w:pPr>
              <w:pStyle w:val="Normal6a"/>
            </w:pPr>
            <w:r w:rsidRPr="00B83B02">
              <w:t>15.</w:t>
            </w:r>
            <w:r w:rsidRPr="00B83B02">
              <w:tab/>
              <w:t>Albuminy jaj</w:t>
            </w:r>
          </w:p>
        </w:tc>
        <w:tc>
          <w:tcPr>
            <w:tcW w:w="4876" w:type="dxa"/>
            <w:tcBorders>
              <w:top w:val="nil"/>
              <w:left w:val="nil"/>
              <w:bottom w:val="nil"/>
              <w:right w:val="nil"/>
            </w:tcBorders>
            <w:hideMark/>
          </w:tcPr>
          <w:p w14:paraId="2EFA66E7" w14:textId="77777777" w:rsidR="00F13E12" w:rsidRPr="00B83B02" w:rsidRDefault="00F13E12" w:rsidP="004F2B0C">
            <w:pPr>
              <w:pStyle w:val="Normal6a"/>
            </w:pPr>
            <w:r w:rsidRPr="00B83B02">
              <w:t>15.</w:t>
            </w:r>
            <w:r w:rsidRPr="00B83B02">
              <w:tab/>
            </w:r>
            <w:r w:rsidRPr="00B83B02">
              <w:rPr>
                <w:b/>
                <w:i/>
              </w:rPr>
              <w:t>Produkty jajeczne – proszek z całych jaj, proszek z żółtek jaj,</w:t>
            </w:r>
            <w:r w:rsidRPr="00B83B02">
              <w:t xml:space="preserve"> albuminy jaj</w:t>
            </w:r>
            <w:r w:rsidRPr="00B83B02">
              <w:rPr>
                <w:b/>
                <w:i/>
              </w:rPr>
              <w:t xml:space="preserve"> (standardowe, o wysokiej zdolności do ubijania, o wysokiej zdolności żelowania)</w:t>
            </w:r>
          </w:p>
        </w:tc>
      </w:tr>
    </w:tbl>
    <w:p w14:paraId="615ED09F" w14:textId="77777777" w:rsidR="00F13E12" w:rsidRPr="00B83B02" w:rsidRDefault="00F13E12" w:rsidP="00F13E12"/>
    <w:p w14:paraId="0D76465F" w14:textId="77777777" w:rsidR="00F13E12" w:rsidRPr="00B83B02" w:rsidRDefault="00F13E12" w:rsidP="00F13E12">
      <w:pPr>
        <w:pStyle w:val="AmNumberTabs"/>
      </w:pPr>
      <w:r w:rsidRPr="00B83B02">
        <w:t>Poprawka</w:t>
      </w:r>
      <w:r w:rsidRPr="00B83B02">
        <w:tab/>
      </w:r>
      <w:r w:rsidRPr="00B83B02">
        <w:tab/>
        <w:t>17</w:t>
      </w:r>
    </w:p>
    <w:p w14:paraId="0D765F7D" w14:textId="77777777" w:rsidR="00F13E12" w:rsidRPr="00B83B02" w:rsidRDefault="00F13E12" w:rsidP="00F13E12">
      <w:pPr>
        <w:pStyle w:val="NormalBold12b"/>
      </w:pPr>
      <w:r w:rsidRPr="00B83B02">
        <w:t>Wniosek dotyczący rozporządzenia</w:t>
      </w:r>
    </w:p>
    <w:p w14:paraId="113A0200" w14:textId="18876384" w:rsidR="00F13E12" w:rsidRPr="00B83B02" w:rsidRDefault="00F13E12" w:rsidP="00F13E12">
      <w:pPr>
        <w:pStyle w:val="NormalBold"/>
      </w:pPr>
      <w:r w:rsidRPr="00B83B02">
        <w:t>Załącznik – ustęp 1 – punkt 23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3E12" w:rsidRPr="00B83B02" w14:paraId="2867FD99" w14:textId="77777777" w:rsidTr="004F2B0C">
        <w:trPr>
          <w:trHeight w:val="240"/>
          <w:jc w:val="center"/>
        </w:trPr>
        <w:tc>
          <w:tcPr>
            <w:tcW w:w="9752" w:type="dxa"/>
            <w:gridSpan w:val="2"/>
            <w:tcBorders>
              <w:top w:val="nil"/>
              <w:left w:val="nil"/>
              <w:bottom w:val="nil"/>
              <w:right w:val="nil"/>
            </w:tcBorders>
          </w:tcPr>
          <w:p w14:paraId="796B6754" w14:textId="77777777" w:rsidR="00F13E12" w:rsidRPr="00B83B02" w:rsidRDefault="00F13E12" w:rsidP="004F2B0C"/>
        </w:tc>
      </w:tr>
      <w:tr w:rsidR="00F13E12" w:rsidRPr="00B83B02" w14:paraId="36CFC90B" w14:textId="77777777" w:rsidTr="004F2B0C">
        <w:trPr>
          <w:trHeight w:val="240"/>
          <w:jc w:val="center"/>
        </w:trPr>
        <w:tc>
          <w:tcPr>
            <w:tcW w:w="4876" w:type="dxa"/>
            <w:tcBorders>
              <w:top w:val="nil"/>
              <w:left w:val="nil"/>
              <w:bottom w:val="nil"/>
              <w:right w:val="nil"/>
            </w:tcBorders>
            <w:hideMark/>
          </w:tcPr>
          <w:p w14:paraId="3878A8A1" w14:textId="77777777" w:rsidR="00F13E12" w:rsidRPr="00B83B02" w:rsidRDefault="00F13E12" w:rsidP="004F2B0C">
            <w:pPr>
              <w:pStyle w:val="AmColumnHeading"/>
            </w:pPr>
            <w:r w:rsidRPr="00B83B02">
              <w:t>Tekst proponowany przez Komisję</w:t>
            </w:r>
          </w:p>
        </w:tc>
        <w:tc>
          <w:tcPr>
            <w:tcW w:w="4876" w:type="dxa"/>
            <w:tcBorders>
              <w:top w:val="nil"/>
              <w:left w:val="nil"/>
              <w:bottom w:val="nil"/>
              <w:right w:val="nil"/>
            </w:tcBorders>
            <w:hideMark/>
          </w:tcPr>
          <w:p w14:paraId="07E9FE5C" w14:textId="77777777" w:rsidR="00F13E12" w:rsidRPr="00B83B02" w:rsidRDefault="00F13E12" w:rsidP="004F2B0C">
            <w:pPr>
              <w:pStyle w:val="AmColumnHeading"/>
            </w:pPr>
            <w:r w:rsidRPr="00B83B02">
              <w:t>Poprawka</w:t>
            </w:r>
          </w:p>
        </w:tc>
      </w:tr>
      <w:tr w:rsidR="00F13E12" w:rsidRPr="00B83B02" w14:paraId="32836AB8" w14:textId="77777777" w:rsidTr="004F2B0C">
        <w:trPr>
          <w:jc w:val="center"/>
        </w:trPr>
        <w:tc>
          <w:tcPr>
            <w:tcW w:w="4876" w:type="dxa"/>
            <w:tcBorders>
              <w:top w:val="nil"/>
              <w:left w:val="nil"/>
              <w:bottom w:val="nil"/>
              <w:right w:val="nil"/>
            </w:tcBorders>
          </w:tcPr>
          <w:p w14:paraId="5C60789F" w14:textId="77777777" w:rsidR="00F13E12" w:rsidRPr="00B83B02" w:rsidRDefault="00F13E12" w:rsidP="004F2B0C">
            <w:pPr>
              <w:pStyle w:val="Normal6a"/>
            </w:pPr>
          </w:p>
        </w:tc>
        <w:tc>
          <w:tcPr>
            <w:tcW w:w="4876" w:type="dxa"/>
            <w:tcBorders>
              <w:top w:val="nil"/>
              <w:left w:val="nil"/>
              <w:bottom w:val="nil"/>
              <w:right w:val="nil"/>
            </w:tcBorders>
            <w:hideMark/>
          </w:tcPr>
          <w:p w14:paraId="7C004C7E" w14:textId="77777777" w:rsidR="00F13E12" w:rsidRPr="00B83B02" w:rsidRDefault="00F13E12" w:rsidP="004F2B0C">
            <w:pPr>
              <w:pStyle w:val="Normal6a"/>
            </w:pPr>
            <w:r w:rsidRPr="00B83B02">
              <w:rPr>
                <w:b/>
                <w:i/>
              </w:rPr>
              <w:t>23a.</w:t>
            </w:r>
            <w:r w:rsidRPr="00B83B02">
              <w:tab/>
            </w:r>
            <w:r w:rsidRPr="00B83B02">
              <w:rPr>
                <w:b/>
                <w:i/>
              </w:rPr>
              <w:t>Cytrusy: pomarańcze, cytryny i mandarynki</w:t>
            </w:r>
          </w:p>
        </w:tc>
      </w:tr>
    </w:tbl>
    <w:p w14:paraId="61F61556" w14:textId="2116AD35" w:rsidR="00E365E1" w:rsidRPr="00B83B02" w:rsidRDefault="00E365E1" w:rsidP="00546428"/>
    <w:sectPr w:rsidR="00E365E1" w:rsidRPr="00B83B02" w:rsidSect="00B83B0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5230" w14:textId="77777777" w:rsidR="00546428" w:rsidRPr="00B83B02" w:rsidRDefault="00546428">
      <w:r w:rsidRPr="00B83B02">
        <w:separator/>
      </w:r>
    </w:p>
  </w:endnote>
  <w:endnote w:type="continuationSeparator" w:id="0">
    <w:p w14:paraId="4DC8F283" w14:textId="77777777" w:rsidR="00546428" w:rsidRPr="00B83B02" w:rsidRDefault="00546428">
      <w:r w:rsidRPr="00B83B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5DDA" w14:textId="77777777" w:rsidR="00064002" w:rsidRPr="00B83B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AC82" w14:textId="77777777" w:rsidR="00064002" w:rsidRPr="00B83B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61A8E" w14:textId="77777777" w:rsidR="00064002" w:rsidRPr="00B83B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6B7D9" w14:textId="77777777" w:rsidR="00546428" w:rsidRPr="00B83B02" w:rsidRDefault="00546428">
      <w:r w:rsidRPr="00B83B02">
        <w:separator/>
      </w:r>
    </w:p>
  </w:footnote>
  <w:footnote w:type="continuationSeparator" w:id="0">
    <w:p w14:paraId="5F9647CC" w14:textId="77777777" w:rsidR="00546428" w:rsidRPr="00B83B02" w:rsidRDefault="00546428">
      <w:r w:rsidRPr="00B83B02">
        <w:continuationSeparator/>
      </w:r>
    </w:p>
  </w:footnote>
  <w:footnote w:id="1">
    <w:p w14:paraId="668CF276" w14:textId="02969AEA" w:rsidR="00AF1840" w:rsidRPr="00AF1840" w:rsidRDefault="00AF1840" w:rsidP="00AF1840">
      <w:pPr>
        <w:pStyle w:val="FootnoteText"/>
        <w:ind w:left="567" w:hanging="567"/>
        <w:rPr>
          <w:sz w:val="24"/>
          <w:szCs w:val="24"/>
          <w:lang w:val="pl-PL"/>
        </w:rPr>
      </w:pPr>
      <w:r w:rsidRPr="00AF1840">
        <w:rPr>
          <w:rStyle w:val="FootnoteReference"/>
          <w:sz w:val="24"/>
          <w:szCs w:val="24"/>
        </w:rPr>
        <w:footnoteRef/>
      </w:r>
      <w:r w:rsidRPr="00AF1840">
        <w:rPr>
          <w:sz w:val="24"/>
          <w:szCs w:val="24"/>
          <w:lang w:val="pl-PL"/>
        </w:rPr>
        <w:t xml:space="preserve"> </w:t>
      </w:r>
      <w:r w:rsidRPr="00AF1840">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AF1840">
        <w:rPr>
          <w:sz w:val="24"/>
          <w:szCs w:val="24"/>
          <w:lang w:val="pl-PL"/>
        </w:rPr>
        <w:t xml:space="preserve"> ust. 4 akapit czwarty Regulaminu (A</w:t>
      </w:r>
      <w:r>
        <w:rPr>
          <w:sz w:val="24"/>
          <w:szCs w:val="24"/>
          <w:lang w:val="pl-PL"/>
        </w:rPr>
        <w:t>10</w:t>
      </w:r>
      <w:r w:rsidRPr="00AF1840">
        <w:rPr>
          <w:sz w:val="24"/>
          <w:szCs w:val="24"/>
          <w:lang w:val="pl-PL"/>
        </w:rPr>
        <w:t>-0</w:t>
      </w:r>
      <w:r>
        <w:rPr>
          <w:sz w:val="24"/>
          <w:szCs w:val="24"/>
          <w:lang w:val="pl-PL"/>
        </w:rPr>
        <w:t>254</w:t>
      </w:r>
      <w:r w:rsidRPr="00AF1840">
        <w:rPr>
          <w:sz w:val="24"/>
          <w:szCs w:val="24"/>
          <w:lang w:val="pl-PL"/>
        </w:rPr>
        <w:t>/202</w:t>
      </w:r>
      <w:r>
        <w:rPr>
          <w:sz w:val="24"/>
          <w:szCs w:val="24"/>
          <w:lang w:val="pl-PL"/>
        </w:rPr>
        <w:t>5</w:t>
      </w:r>
      <w:r w:rsidRPr="00AF1840">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3F65B" w14:textId="77777777" w:rsidR="00064002" w:rsidRPr="00B83B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33BB" w14:textId="77777777" w:rsidR="00064002" w:rsidRPr="00B83B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249D0" w14:textId="77777777" w:rsidR="00064002" w:rsidRPr="00B83B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6722007">
    <w:abstractNumId w:val="9"/>
  </w:num>
  <w:num w:numId="2" w16cid:durableId="1547402870">
    <w:abstractNumId w:val="9"/>
  </w:num>
  <w:num w:numId="3" w16cid:durableId="787818480">
    <w:abstractNumId w:val="7"/>
  </w:num>
  <w:num w:numId="4" w16cid:durableId="665785382">
    <w:abstractNumId w:val="7"/>
  </w:num>
  <w:num w:numId="5" w16cid:durableId="1209758303">
    <w:abstractNumId w:val="6"/>
  </w:num>
  <w:num w:numId="6" w16cid:durableId="285353540">
    <w:abstractNumId w:val="6"/>
  </w:num>
  <w:num w:numId="7" w16cid:durableId="1090388034">
    <w:abstractNumId w:val="5"/>
  </w:num>
  <w:num w:numId="8" w16cid:durableId="418479759">
    <w:abstractNumId w:val="5"/>
  </w:num>
  <w:num w:numId="9" w16cid:durableId="903566498">
    <w:abstractNumId w:val="4"/>
  </w:num>
  <w:num w:numId="10" w16cid:durableId="1408916039">
    <w:abstractNumId w:val="4"/>
  </w:num>
  <w:num w:numId="11" w16cid:durableId="1685597715">
    <w:abstractNumId w:val="8"/>
  </w:num>
  <w:num w:numId="12" w16cid:durableId="1747876625">
    <w:abstractNumId w:val="8"/>
  </w:num>
  <w:num w:numId="13" w16cid:durableId="697194399">
    <w:abstractNumId w:val="3"/>
  </w:num>
  <w:num w:numId="14" w16cid:durableId="1586453194">
    <w:abstractNumId w:val="3"/>
  </w:num>
  <w:num w:numId="15" w16cid:durableId="1955360242">
    <w:abstractNumId w:val="2"/>
  </w:num>
  <w:num w:numId="16" w16cid:durableId="455490732">
    <w:abstractNumId w:val="2"/>
  </w:num>
  <w:num w:numId="17" w16cid:durableId="1874880241">
    <w:abstractNumId w:val="1"/>
  </w:num>
  <w:num w:numId="18" w16cid:durableId="1744722534">
    <w:abstractNumId w:val="1"/>
  </w:num>
  <w:num w:numId="19" w16cid:durableId="108166944">
    <w:abstractNumId w:val="0"/>
  </w:num>
  <w:num w:numId="20" w16cid:durableId="2037995292">
    <w:abstractNumId w:val="0"/>
  </w:num>
  <w:num w:numId="21" w16cid:durableId="1059404837">
    <w:abstractNumId w:val="9"/>
  </w:num>
  <w:num w:numId="22" w16cid:durableId="879166709">
    <w:abstractNumId w:val="7"/>
  </w:num>
  <w:num w:numId="23" w16cid:durableId="536702332">
    <w:abstractNumId w:val="6"/>
  </w:num>
  <w:num w:numId="24" w16cid:durableId="837888825">
    <w:abstractNumId w:val="5"/>
  </w:num>
  <w:num w:numId="25" w16cid:durableId="1226842752">
    <w:abstractNumId w:val="4"/>
  </w:num>
  <w:num w:numId="26" w16cid:durableId="1654872673">
    <w:abstractNumId w:val="8"/>
  </w:num>
  <w:num w:numId="27" w16cid:durableId="17196092">
    <w:abstractNumId w:val="3"/>
  </w:num>
  <w:num w:numId="28" w16cid:durableId="1843079086">
    <w:abstractNumId w:val="2"/>
  </w:num>
  <w:num w:numId="29" w16cid:durableId="1547569754">
    <w:abstractNumId w:val="1"/>
  </w:num>
  <w:num w:numId="30" w16cid:durableId="1145849665">
    <w:abstractNumId w:val="0"/>
  </w:num>
  <w:num w:numId="31" w16cid:durableId="1069571168">
    <w:abstractNumId w:val="9"/>
  </w:num>
  <w:num w:numId="32" w16cid:durableId="622733816">
    <w:abstractNumId w:val="7"/>
  </w:num>
  <w:num w:numId="33" w16cid:durableId="2120444060">
    <w:abstractNumId w:val="6"/>
  </w:num>
  <w:num w:numId="34" w16cid:durableId="2065056146">
    <w:abstractNumId w:val="5"/>
  </w:num>
  <w:num w:numId="35" w16cid:durableId="37516523">
    <w:abstractNumId w:val="4"/>
  </w:num>
  <w:num w:numId="36" w16cid:durableId="1113860266">
    <w:abstractNumId w:val="8"/>
  </w:num>
  <w:num w:numId="37" w16cid:durableId="584649407">
    <w:abstractNumId w:val="3"/>
  </w:num>
  <w:num w:numId="38" w16cid:durableId="242304968">
    <w:abstractNumId w:val="2"/>
  </w:num>
  <w:num w:numId="39" w16cid:durableId="566452919">
    <w:abstractNumId w:val="1"/>
  </w:num>
  <w:num w:numId="40" w16cid:durableId="317225635">
    <w:abstractNumId w:val="0"/>
  </w:num>
  <w:num w:numId="41" w16cid:durableId="957369833">
    <w:abstractNumId w:val="10"/>
  </w:num>
  <w:num w:numId="42" w16cid:durableId="898058467">
    <w:abstractNumId w:val="10"/>
  </w:num>
  <w:num w:numId="43" w16cid:durableId="1263756412">
    <w:abstractNumId w:val="10"/>
  </w:num>
  <w:num w:numId="44" w16cid:durableId="1467236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PL"/>
    <w:docVar w:name="dvnumam" w:val="24"/>
    <w:docVar w:name="dvpe" w:val="779.615"/>
    <w:docVar w:name="dvrapporteur" w:val="Sprawozdawca: "/>
    <w:docVar w:name="dvstar" w:val="***I"/>
    <w:docVar w:name="dvtitre" w:val="Rezolucja ustawodawcza Parlamentu Europejskiego z dnia  2025 r. w sprawie wniosku dotyczącego rozporządzenia Parlamentu Europejskiego i Rady wprowadzającego dwustronną klauzulę ochronną przewidzianą w Umowie o partnerstwie UE–Mercosur oraz w Umowie przejściowej w sprawie handlu UE–Mercosur w odniesieniu do produktów rolnych(COM(2025)0639 – C10-0247/2025 – 2025/0322(COD))"/>
  </w:docVars>
  <w:rsids>
    <w:rsidRoot w:val="00546428"/>
    <w:rsid w:val="00002272"/>
    <w:rsid w:val="0004167A"/>
    <w:rsid w:val="00042776"/>
    <w:rsid w:val="00064002"/>
    <w:rsid w:val="000677B9"/>
    <w:rsid w:val="000831BA"/>
    <w:rsid w:val="000A42CC"/>
    <w:rsid w:val="000E7DD9"/>
    <w:rsid w:val="000F5D5A"/>
    <w:rsid w:val="0010095E"/>
    <w:rsid w:val="00125B37"/>
    <w:rsid w:val="00187494"/>
    <w:rsid w:val="001F32AE"/>
    <w:rsid w:val="0020523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428"/>
    <w:rsid w:val="00560270"/>
    <w:rsid w:val="00587A0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840"/>
    <w:rsid w:val="00AF3B82"/>
    <w:rsid w:val="00B12E95"/>
    <w:rsid w:val="00B159CC"/>
    <w:rsid w:val="00B22876"/>
    <w:rsid w:val="00B511E1"/>
    <w:rsid w:val="00B558F0"/>
    <w:rsid w:val="00B83B0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672"/>
    <w:rsid w:val="00DC4F18"/>
    <w:rsid w:val="00E365E1"/>
    <w:rsid w:val="00E820A4"/>
    <w:rsid w:val="00EB006A"/>
    <w:rsid w:val="00EB4772"/>
    <w:rsid w:val="00ED169E"/>
    <w:rsid w:val="00ED4235"/>
    <w:rsid w:val="00F04346"/>
    <w:rsid w:val="00F075DC"/>
    <w:rsid w:val="00F13E1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39A48"/>
  <w15:chartTrackingRefBased/>
  <w15:docId w15:val="{277D3AED-46BF-4BAB-BAAC-F4E4B19A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semiHidden/>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13E12"/>
    <w:pPr>
      <w:spacing w:after="120"/>
    </w:pPr>
  </w:style>
  <w:style w:type="paragraph" w:customStyle="1" w:styleId="NormalBold">
    <w:name w:val="NormalBold"/>
    <w:basedOn w:val="Normal"/>
    <w:link w:val="NormalBoldChar"/>
    <w:rsid w:val="00F13E12"/>
    <w:rPr>
      <w:b/>
    </w:rPr>
  </w:style>
  <w:style w:type="paragraph" w:customStyle="1" w:styleId="NormalHanging12a">
    <w:name w:val="NormalHanging12a"/>
    <w:basedOn w:val="Normal"/>
    <w:rsid w:val="00F13E12"/>
    <w:pPr>
      <w:spacing w:after="240"/>
      <w:ind w:left="567" w:hanging="567"/>
    </w:pPr>
  </w:style>
  <w:style w:type="paragraph" w:customStyle="1" w:styleId="AmColumnHeading">
    <w:name w:val="AmColumnHeading"/>
    <w:basedOn w:val="Normal"/>
    <w:rsid w:val="00F13E12"/>
    <w:pPr>
      <w:spacing w:after="240"/>
      <w:jc w:val="center"/>
    </w:pPr>
    <w:rPr>
      <w:i/>
    </w:rPr>
  </w:style>
  <w:style w:type="paragraph" w:customStyle="1" w:styleId="AmNumberTabs">
    <w:name w:val="AmNumberTabs"/>
    <w:basedOn w:val="Normal"/>
    <w:rsid w:val="00F13E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3E12"/>
    <w:pPr>
      <w:spacing w:before="240"/>
    </w:pPr>
    <w:rPr>
      <w:b/>
    </w:rPr>
  </w:style>
  <w:style w:type="paragraph" w:customStyle="1" w:styleId="EPComma">
    <w:name w:val="EPComma"/>
    <w:basedOn w:val="Normal"/>
    <w:rsid w:val="00F13E12"/>
    <w:pPr>
      <w:spacing w:before="480" w:after="240"/>
    </w:pPr>
  </w:style>
  <w:style w:type="character" w:customStyle="1" w:styleId="NormalBoldChar">
    <w:name w:val="NormalBold Char"/>
    <w:basedOn w:val="DefaultParagraphFont"/>
    <w:link w:val="NormalBold"/>
    <w:locked/>
    <w:rsid w:val="00F13E12"/>
    <w:rPr>
      <w:b/>
      <w:sz w:val="24"/>
      <w:lang w:val="pl-PL"/>
    </w:rPr>
  </w:style>
  <w:style w:type="paragraph" w:styleId="Revision">
    <w:name w:val="Revision"/>
    <w:hidden/>
    <w:uiPriority w:val="99"/>
    <w:semiHidden/>
    <w:rsid w:val="00DC4672"/>
    <w:rPr>
      <w:sz w:val="24"/>
      <w:lang w:val="pl-PL"/>
    </w:rPr>
  </w:style>
  <w:style w:type="character" w:styleId="Hyperlink">
    <w:name w:val="Hyperlink"/>
    <w:basedOn w:val="DefaultParagraphFont"/>
    <w:rsid w:val="00DC4672"/>
    <w:rPr>
      <w:color w:val="0563C1" w:themeColor="hyperlink"/>
      <w:u w:val="single"/>
    </w:rPr>
  </w:style>
  <w:style w:type="character" w:styleId="UnresolvedMention">
    <w:name w:val="Unresolved Mention"/>
    <w:basedOn w:val="DefaultParagraphFont"/>
    <w:uiPriority w:val="99"/>
    <w:semiHidden/>
    <w:unhideWhenUsed/>
    <w:rsid w:val="00DC4672"/>
    <w:rPr>
      <w:color w:val="605E5C"/>
      <w:shd w:val="clear" w:color="auto" w:fill="E1DFDD"/>
    </w:rPr>
  </w:style>
  <w:style w:type="paragraph" w:customStyle="1" w:styleId="Normal12a">
    <w:name w:val="Normal12a"/>
    <w:basedOn w:val="Normal"/>
    <w:rsid w:val="00AF1840"/>
    <w:pPr>
      <w:widowControl/>
      <w:spacing w:after="240"/>
    </w:pPr>
    <w:rPr>
      <w:szCs w:val="24"/>
      <w:lang w:eastAsia="en-US"/>
    </w:rPr>
  </w:style>
  <w:style w:type="paragraph" w:customStyle="1" w:styleId="AmDocTypeTab">
    <w:name w:val="AmDocTypeTab"/>
    <w:basedOn w:val="Normal"/>
    <w:rsid w:val="00AF1840"/>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2411</Words>
  <Characters>15862</Characters>
  <Application>Microsoft Office Word</Application>
  <DocSecurity>0</DocSecurity>
  <Lines>634</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2026-03-11T15:48:00Z</dcterms:created>
  <dcterms:modified xsi:type="dcterms:W3CDTF">2026-03-11T15:48:00Z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P10_TA(2025)0315_</vt:lpwstr>
  </property>
  <property fmtid="{D5CDD505-2E9C-101B-9397-08002B2CF9AE}" pid="4" name="&lt;Type&gt;">
    <vt:lpwstr>RR</vt:lpwstr>
  </property>
</Properties>
</file>