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594" w14:paraId="62DCA6E0" w14:textId="77777777" w:rsidTr="0010095E">
        <w:trPr>
          <w:trHeight w:hRule="exact" w:val="1418"/>
        </w:trPr>
        <w:tc>
          <w:tcPr>
            <w:tcW w:w="6804" w:type="dxa"/>
            <w:shd w:val="clear" w:color="auto" w:fill="auto"/>
            <w:vAlign w:val="center"/>
          </w:tcPr>
          <w:p w14:paraId="33D28ECB" w14:textId="77777777" w:rsidR="00751A4A" w:rsidRPr="008B1594" w:rsidRDefault="0061450D" w:rsidP="0010095E">
            <w:pPr>
              <w:pStyle w:val="EPName"/>
            </w:pPr>
            <w:r w:rsidRPr="008B1594">
              <w:t xml:space="preserve">Parlamento </w:t>
            </w:r>
            <w:proofErr w:type="gramStart"/>
            <w:r w:rsidRPr="008B1594">
              <w:t>Europeu</w:t>
            </w:r>
            <w:proofErr w:type="gramEnd"/>
          </w:p>
          <w:p w14:paraId="2FBCD285" w14:textId="77777777" w:rsidR="00751A4A" w:rsidRPr="008B1594" w:rsidRDefault="005F1B17" w:rsidP="005F1B17">
            <w:pPr>
              <w:pStyle w:val="EPTerm"/>
              <w:rPr>
                <w:rStyle w:val="HideTWBExt"/>
                <w:noProof w:val="0"/>
                <w:vanish w:val="0"/>
                <w:color w:val="auto"/>
              </w:rPr>
            </w:pPr>
            <w:r w:rsidRPr="008B1594">
              <w:t>2024</w:t>
            </w:r>
            <w:r w:rsidR="00817416" w:rsidRPr="008B1594">
              <w:t>-202</w:t>
            </w:r>
            <w:r w:rsidRPr="008B1594">
              <w:t>9</w:t>
            </w:r>
          </w:p>
        </w:tc>
        <w:tc>
          <w:tcPr>
            <w:tcW w:w="2268" w:type="dxa"/>
            <w:shd w:val="clear" w:color="auto" w:fill="auto"/>
          </w:tcPr>
          <w:p w14:paraId="79E50ACF" w14:textId="77777777" w:rsidR="00751A4A" w:rsidRPr="008B1594" w:rsidRDefault="00187494" w:rsidP="0010095E">
            <w:pPr>
              <w:pStyle w:val="EPLogo"/>
            </w:pPr>
            <w:r w:rsidRPr="008B1594">
              <w:rPr>
                <w:noProof/>
                <w:lang w:eastAsia="ja-JP"/>
              </w:rPr>
              <w:drawing>
                <wp:inline distT="0" distB="0" distL="0" distR="0" wp14:anchorId="13148D17" wp14:editId="167554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FACCFF" w14:textId="77777777" w:rsidR="00D058B8" w:rsidRPr="008B1594" w:rsidRDefault="00D058B8" w:rsidP="004C5D52">
      <w:pPr>
        <w:pStyle w:val="LineTop"/>
      </w:pPr>
    </w:p>
    <w:p w14:paraId="41972283" w14:textId="77777777" w:rsidR="00680577" w:rsidRPr="008B1594" w:rsidRDefault="0061450D" w:rsidP="00680577">
      <w:pPr>
        <w:pStyle w:val="EPBodyTA1"/>
      </w:pPr>
      <w:r w:rsidRPr="008B1594">
        <w:t>TEXTOS APROVADOS</w:t>
      </w:r>
    </w:p>
    <w:p w14:paraId="5E13C731" w14:textId="77777777" w:rsidR="00D058B8" w:rsidRPr="008B1594" w:rsidRDefault="00D058B8" w:rsidP="00D058B8">
      <w:pPr>
        <w:pStyle w:val="LineBottom"/>
      </w:pPr>
    </w:p>
    <w:p w14:paraId="37CD8735" w14:textId="15CFD836" w:rsidR="0061450D" w:rsidRPr="008B1594" w:rsidRDefault="0061450D" w:rsidP="0061450D">
      <w:pPr>
        <w:pStyle w:val="ATHeading1"/>
      </w:pPr>
      <w:bookmarkStart w:id="0" w:name="TANumber"/>
      <w:r w:rsidRPr="008B1594">
        <w:t>P10_</w:t>
      </w:r>
      <w:proofErr w:type="gramStart"/>
      <w:r w:rsidRPr="008B1594">
        <w:t>TA(</w:t>
      </w:r>
      <w:proofErr w:type="gramEnd"/>
      <w:r w:rsidRPr="008B1594">
        <w:t>2025)</w:t>
      </w:r>
      <w:bookmarkEnd w:id="0"/>
      <w:r w:rsidR="006F06C7" w:rsidRPr="008B1594">
        <w:t>0315</w:t>
      </w:r>
    </w:p>
    <w:p w14:paraId="62C8BF03" w14:textId="64830FB3" w:rsidR="0061450D" w:rsidRPr="008B1594" w:rsidRDefault="0061450D" w:rsidP="0061450D">
      <w:pPr>
        <w:pStyle w:val="ATHeading2"/>
      </w:pPr>
      <w:bookmarkStart w:id="1" w:name="title"/>
      <w:r w:rsidRPr="008B1594">
        <w:t xml:space="preserve">Aplicação da cláusula bilateral de salvaguarda do Acordo de Parceria </w:t>
      </w:r>
      <w:r w:rsidR="00B423E2" w:rsidRPr="008B1594">
        <w:t>EU</w:t>
      </w:r>
      <w:r w:rsidR="00B423E2" w:rsidRPr="008B1594">
        <w:noBreakHyphen/>
      </w:r>
      <w:r w:rsidRPr="008B1594">
        <w:t>MERCOSUL e do Acordo de Comércio Provisório UE-MERCOSUL no que diz respeito aos produtos agrícolas</w:t>
      </w:r>
      <w:bookmarkEnd w:id="1"/>
    </w:p>
    <w:p w14:paraId="4A54D039" w14:textId="77777777" w:rsidR="0061450D" w:rsidRPr="008B1594" w:rsidRDefault="0061450D" w:rsidP="0061450D">
      <w:pPr>
        <w:rPr>
          <w:i/>
          <w:vanish/>
        </w:rPr>
      </w:pPr>
      <w:r w:rsidRPr="008B1594">
        <w:rPr>
          <w:i/>
        </w:rPr>
        <w:fldChar w:fldCharType="begin"/>
      </w:r>
      <w:r w:rsidRPr="008B1594">
        <w:rPr>
          <w:i/>
        </w:rPr>
        <w:instrText xml:space="preserve"> TC"(</w:instrText>
      </w:r>
      <w:bookmarkStart w:id="2" w:name="DocNumber"/>
      <w:r w:rsidRPr="008B1594">
        <w:rPr>
          <w:i/>
        </w:rPr>
        <w:instrText>A10-0254/2025</w:instrText>
      </w:r>
      <w:bookmarkEnd w:id="2"/>
      <w:r w:rsidRPr="008B1594">
        <w:rPr>
          <w:i/>
        </w:rPr>
        <w:instrText xml:space="preserve"> - Relator: Gabriel Mato)"\l3 \n&gt; \* MERGEFORMAT </w:instrText>
      </w:r>
      <w:r w:rsidRPr="008B1594">
        <w:rPr>
          <w:i/>
        </w:rPr>
        <w:fldChar w:fldCharType="end"/>
      </w:r>
    </w:p>
    <w:p w14:paraId="32C4F765" w14:textId="77777777" w:rsidR="0061450D" w:rsidRPr="008B1594" w:rsidRDefault="0061450D" w:rsidP="0061450D">
      <w:pPr>
        <w:rPr>
          <w:vanish/>
        </w:rPr>
      </w:pPr>
      <w:bookmarkStart w:id="3" w:name="Commission"/>
      <w:r w:rsidRPr="008B1594">
        <w:rPr>
          <w:vanish/>
        </w:rPr>
        <w:t>Comissão do Comércio Internacional</w:t>
      </w:r>
      <w:bookmarkEnd w:id="3"/>
    </w:p>
    <w:p w14:paraId="4953AB9E" w14:textId="77777777" w:rsidR="0061450D" w:rsidRPr="008B1594" w:rsidRDefault="0061450D" w:rsidP="0061450D">
      <w:pPr>
        <w:rPr>
          <w:vanish/>
        </w:rPr>
      </w:pPr>
      <w:bookmarkStart w:id="4" w:name="PE"/>
      <w:r w:rsidRPr="008B1594">
        <w:rPr>
          <w:vanish/>
        </w:rPr>
        <w:t>PE779.615</w:t>
      </w:r>
      <w:bookmarkEnd w:id="4"/>
    </w:p>
    <w:p w14:paraId="4FCB4A0A" w14:textId="47F23417" w:rsidR="0061450D" w:rsidRPr="008B1594" w:rsidRDefault="009E2EA8" w:rsidP="0061450D">
      <w:pPr>
        <w:pStyle w:val="ATHeading3"/>
      </w:pPr>
      <w:bookmarkStart w:id="5" w:name="Sujet"/>
      <w:r w:rsidRPr="008B1594">
        <w:t>Alterações aprovadas</w:t>
      </w:r>
      <w:r w:rsidR="0061450D" w:rsidRPr="008B1594">
        <w:t xml:space="preserve"> </w:t>
      </w:r>
      <w:r w:rsidRPr="008B1594">
        <w:t xml:space="preserve">pelo </w:t>
      </w:r>
      <w:r w:rsidR="0061450D" w:rsidRPr="008B1594">
        <w:t xml:space="preserve">Parlamento Europeu </w:t>
      </w:r>
      <w:r w:rsidRPr="008B1594">
        <w:t xml:space="preserve">em </w:t>
      </w:r>
      <w:r w:rsidR="00D161FB" w:rsidRPr="008B1594">
        <w:t xml:space="preserve">16 </w:t>
      </w:r>
      <w:r w:rsidR="0061450D" w:rsidRPr="008B1594">
        <w:t xml:space="preserve">de </w:t>
      </w:r>
      <w:r w:rsidR="00D161FB" w:rsidRPr="008B1594">
        <w:t xml:space="preserve">dezembro </w:t>
      </w:r>
      <w:r w:rsidR="0061450D" w:rsidRPr="008B1594">
        <w:t>de 2025, sobre a proposta de regulamento do Parlamento Europeu e do Conselho que aplica a cláusula bilateral de salvaguarda do Acordo de Parceria UE-MERCOSUL e do Acordo de Comércio Provisório UE-MERCOSUL no que diz respeito aos produtos agrícolas</w:t>
      </w:r>
      <w:bookmarkEnd w:id="5"/>
      <w:r w:rsidR="0061450D" w:rsidRPr="008B1594">
        <w:t xml:space="preserve"> </w:t>
      </w:r>
      <w:bookmarkStart w:id="6" w:name="References"/>
      <w:r w:rsidR="0061450D" w:rsidRPr="008B1594">
        <w:t>(</w:t>
      </w:r>
      <w:proofErr w:type="gramStart"/>
      <w:r w:rsidR="0061450D" w:rsidRPr="008B1594">
        <w:t>COM(</w:t>
      </w:r>
      <w:proofErr w:type="gramEnd"/>
      <w:r w:rsidR="0061450D" w:rsidRPr="008B1594">
        <w:t>2025)0639 – C10-0247/2025 – 2025/0322(COD))</w:t>
      </w:r>
      <w:bookmarkEnd w:id="6"/>
      <w:r w:rsidR="00EE2F42" w:rsidRPr="008B1594">
        <w:rPr>
          <w:rStyle w:val="FootnoteReference"/>
        </w:rPr>
        <w:footnoteReference w:id="1"/>
      </w:r>
    </w:p>
    <w:p w14:paraId="13C34729" w14:textId="48D24AD1" w:rsidR="00D161FB" w:rsidRPr="008B1594" w:rsidRDefault="00D161FB" w:rsidP="00D161FB">
      <w:pPr>
        <w:pStyle w:val="NormalBold"/>
        <w:rPr>
          <w:lang w:eastAsia="fr-FR"/>
        </w:rPr>
      </w:pPr>
      <w:r w:rsidRPr="008B1594">
        <w:t>(Processo legislativo ordinário: primeira leitura)</w:t>
      </w:r>
    </w:p>
    <w:p w14:paraId="509D2FB4" w14:textId="77777777" w:rsidR="009118B4" w:rsidRPr="008B1594" w:rsidRDefault="009118B4" w:rsidP="009118B4">
      <w:pPr>
        <w:widowControl/>
      </w:pPr>
      <w:r w:rsidRPr="008B1594">
        <w:br w:type="page"/>
      </w:r>
    </w:p>
    <w:p w14:paraId="184BEEBC" w14:textId="77777777" w:rsidR="00FA69C7" w:rsidRPr="008B1594" w:rsidRDefault="00FA69C7" w:rsidP="00FA69C7">
      <w:pPr>
        <w:pStyle w:val="AmNumberTabs"/>
      </w:pPr>
      <w:r w:rsidRPr="008B1594">
        <w:lastRenderedPageBreak/>
        <w:t>Alteração</w:t>
      </w:r>
      <w:r w:rsidRPr="008B1594">
        <w:tab/>
      </w:r>
      <w:r w:rsidRPr="008B1594">
        <w:tab/>
        <w:t>81</w:t>
      </w:r>
    </w:p>
    <w:p w14:paraId="34125865" w14:textId="77777777" w:rsidR="00FA69C7" w:rsidRPr="008B1594" w:rsidRDefault="00FA69C7" w:rsidP="00FA69C7">
      <w:pPr>
        <w:pStyle w:val="NormalBold12b"/>
      </w:pPr>
      <w:r w:rsidRPr="008B1594">
        <w:t>Proposta de regulamento</w:t>
      </w:r>
    </w:p>
    <w:p w14:paraId="3ED5FA13" w14:textId="77777777" w:rsidR="00FA69C7" w:rsidRPr="008B1594" w:rsidRDefault="00FA69C7" w:rsidP="00FA69C7">
      <w:pPr>
        <w:pStyle w:val="NormalBold"/>
      </w:pPr>
      <w:r w:rsidRPr="008B1594">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9C7" w:rsidRPr="008B1594" w14:paraId="1B2C8F91" w14:textId="77777777" w:rsidTr="00F915EC">
        <w:trPr>
          <w:trHeight w:hRule="exact" w:val="240"/>
          <w:jc w:val="center"/>
        </w:trPr>
        <w:tc>
          <w:tcPr>
            <w:tcW w:w="9752" w:type="dxa"/>
            <w:gridSpan w:val="2"/>
            <w:tcBorders>
              <w:top w:val="nil"/>
              <w:left w:val="nil"/>
              <w:bottom w:val="nil"/>
              <w:right w:val="nil"/>
            </w:tcBorders>
          </w:tcPr>
          <w:p w14:paraId="31E78D82" w14:textId="77777777" w:rsidR="00FA69C7" w:rsidRPr="008B1594" w:rsidRDefault="00FA69C7" w:rsidP="00F915EC"/>
        </w:tc>
      </w:tr>
      <w:tr w:rsidR="00FA69C7" w:rsidRPr="008B1594" w14:paraId="53028DFD" w14:textId="77777777" w:rsidTr="00F915EC">
        <w:trPr>
          <w:trHeight w:val="240"/>
          <w:jc w:val="center"/>
        </w:trPr>
        <w:tc>
          <w:tcPr>
            <w:tcW w:w="4876" w:type="dxa"/>
            <w:tcBorders>
              <w:top w:val="nil"/>
              <w:left w:val="nil"/>
              <w:bottom w:val="nil"/>
              <w:right w:val="nil"/>
            </w:tcBorders>
          </w:tcPr>
          <w:p w14:paraId="178C7144" w14:textId="77777777" w:rsidR="00FA69C7" w:rsidRPr="008B1594" w:rsidRDefault="00FA69C7" w:rsidP="00F915EC">
            <w:pPr>
              <w:pStyle w:val="AmColumnHeading"/>
            </w:pPr>
            <w:r w:rsidRPr="008B1594">
              <w:t>Texto da Comissão</w:t>
            </w:r>
          </w:p>
        </w:tc>
        <w:tc>
          <w:tcPr>
            <w:tcW w:w="4876" w:type="dxa"/>
            <w:tcBorders>
              <w:top w:val="nil"/>
              <w:left w:val="nil"/>
              <w:bottom w:val="nil"/>
              <w:right w:val="nil"/>
            </w:tcBorders>
          </w:tcPr>
          <w:p w14:paraId="01E1EB0A" w14:textId="77777777" w:rsidR="00FA69C7" w:rsidRPr="008B1594" w:rsidRDefault="00FA69C7" w:rsidP="00F915EC">
            <w:pPr>
              <w:pStyle w:val="AmColumnHeading"/>
            </w:pPr>
            <w:r w:rsidRPr="008B1594">
              <w:t>Alteração</w:t>
            </w:r>
          </w:p>
        </w:tc>
      </w:tr>
      <w:tr w:rsidR="00FA69C7" w:rsidRPr="008B1594" w14:paraId="0281334C" w14:textId="77777777" w:rsidTr="00F915EC">
        <w:trPr>
          <w:jc w:val="center"/>
        </w:trPr>
        <w:tc>
          <w:tcPr>
            <w:tcW w:w="4876" w:type="dxa"/>
            <w:tcBorders>
              <w:top w:val="nil"/>
              <w:left w:val="nil"/>
              <w:bottom w:val="nil"/>
              <w:right w:val="nil"/>
            </w:tcBorders>
          </w:tcPr>
          <w:p w14:paraId="240DF4F6" w14:textId="77777777" w:rsidR="00FA69C7" w:rsidRPr="008B1594" w:rsidRDefault="00FA69C7" w:rsidP="00F915EC">
            <w:pPr>
              <w:pStyle w:val="Normal6a"/>
            </w:pPr>
            <w:r w:rsidRPr="008B1594">
              <w:t>(2)</w:t>
            </w:r>
            <w:r w:rsidRPr="008B1594">
              <w:tab/>
              <w:t xml:space="preserve">O Acordo de Parceria e o </w:t>
            </w:r>
            <w:r w:rsidRPr="008B1594">
              <w:rPr>
                <w:b/>
                <w:i/>
              </w:rPr>
              <w:t>ACP visam proteger</w:t>
            </w:r>
            <w:r w:rsidRPr="008B1594">
              <w:t xml:space="preserve"> os produtores da União </w:t>
            </w:r>
            <w:r w:rsidRPr="008B1594">
              <w:rPr>
                <w:b/>
                <w:i/>
              </w:rPr>
              <w:t>de</w:t>
            </w:r>
            <w:r w:rsidRPr="008B1594">
              <w:t xml:space="preserve"> produtos sensíveis no setor agrícola, </w:t>
            </w:r>
            <w:r w:rsidRPr="008B1594">
              <w:rPr>
                <w:b/>
                <w:i/>
              </w:rPr>
              <w:t>limitando as preferências aos</w:t>
            </w:r>
            <w:r w:rsidRPr="008B1594">
              <w:t xml:space="preserve"> contingentes pautais.</w:t>
            </w:r>
          </w:p>
        </w:tc>
        <w:tc>
          <w:tcPr>
            <w:tcW w:w="4876" w:type="dxa"/>
            <w:tcBorders>
              <w:top w:val="nil"/>
              <w:left w:val="nil"/>
              <w:bottom w:val="nil"/>
              <w:right w:val="nil"/>
            </w:tcBorders>
          </w:tcPr>
          <w:p w14:paraId="467B47E0" w14:textId="77777777" w:rsidR="00FA69C7" w:rsidRPr="008B1594" w:rsidRDefault="00FA69C7" w:rsidP="00F915EC">
            <w:pPr>
              <w:pStyle w:val="Normal6a"/>
            </w:pPr>
            <w:r w:rsidRPr="008B1594">
              <w:t>(2)</w:t>
            </w:r>
            <w:r w:rsidRPr="008B1594">
              <w:tab/>
              <w:t xml:space="preserve">O Acordo de Parceria e o </w:t>
            </w:r>
            <w:r w:rsidRPr="008B1594">
              <w:rPr>
                <w:b/>
                <w:i/>
              </w:rPr>
              <w:t>Acordo Comercial Provisório reduzirão as proteções de que beneficiam</w:t>
            </w:r>
            <w:r w:rsidRPr="008B1594">
              <w:t xml:space="preserve"> os produtores da União </w:t>
            </w:r>
            <w:r w:rsidRPr="008B1594">
              <w:rPr>
                <w:b/>
                <w:i/>
              </w:rPr>
              <w:t>que fabricam</w:t>
            </w:r>
            <w:r w:rsidRPr="008B1594">
              <w:t xml:space="preserve"> produtos sensíveis no setor agrícola</w:t>
            </w:r>
            <w:r w:rsidRPr="008B1594">
              <w:rPr>
                <w:b/>
                <w:i/>
              </w:rPr>
              <w:t>. Por conseguinte</w:t>
            </w:r>
            <w:r w:rsidRPr="008B1594">
              <w:t xml:space="preserve">, </w:t>
            </w:r>
            <w:r w:rsidRPr="008B1594">
              <w:rPr>
                <w:b/>
                <w:i/>
              </w:rPr>
              <w:t>devem ser estabelecidas cláusulas bilaterais de salvaguarda para limitar o âmbito dos</w:t>
            </w:r>
            <w:r w:rsidRPr="008B1594">
              <w:t xml:space="preserve"> contingentes pautais</w:t>
            </w:r>
            <w:r w:rsidRPr="008B1594">
              <w:rPr>
                <w:b/>
                <w:i/>
              </w:rPr>
              <w:t xml:space="preserve"> preferenciais em caso de prejuízo ou ameaça de prejuízo</w:t>
            </w:r>
            <w:r w:rsidRPr="008B1594">
              <w:t>.</w:t>
            </w:r>
          </w:p>
        </w:tc>
      </w:tr>
    </w:tbl>
    <w:p w14:paraId="7D6D4AC4" w14:textId="2D03F566" w:rsidR="00FA69C7" w:rsidRPr="008B1594" w:rsidRDefault="00FA69C7" w:rsidP="00FA69C7"/>
    <w:p w14:paraId="393BFCAB" w14:textId="78E9C3E4" w:rsidR="009118B4" w:rsidRPr="008B1594" w:rsidRDefault="009118B4" w:rsidP="009118B4">
      <w:pPr>
        <w:pStyle w:val="AmNumberTabs"/>
      </w:pPr>
      <w:r w:rsidRPr="008B1594">
        <w:t>Alteração</w:t>
      </w:r>
      <w:r w:rsidRPr="008B1594">
        <w:tab/>
      </w:r>
      <w:r w:rsidRPr="008B1594">
        <w:tab/>
        <w:t>1</w:t>
      </w:r>
    </w:p>
    <w:p w14:paraId="4D590968" w14:textId="77777777" w:rsidR="009118B4" w:rsidRPr="008B1594" w:rsidRDefault="009118B4" w:rsidP="009118B4">
      <w:pPr>
        <w:pStyle w:val="NormalBold12b"/>
      </w:pPr>
      <w:r w:rsidRPr="008B1594">
        <w:t>Proposta de regulamento</w:t>
      </w:r>
    </w:p>
    <w:p w14:paraId="6BCABA16" w14:textId="77777777" w:rsidR="009118B4" w:rsidRPr="008B1594" w:rsidRDefault="009118B4" w:rsidP="009118B4">
      <w:pPr>
        <w:pStyle w:val="NormalBold"/>
      </w:pPr>
      <w:r w:rsidRPr="008B1594">
        <w:t>Considerando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6F0AF2CE" w14:textId="77777777" w:rsidTr="007E13E6">
        <w:trPr>
          <w:trHeight w:val="240"/>
          <w:jc w:val="center"/>
        </w:trPr>
        <w:tc>
          <w:tcPr>
            <w:tcW w:w="9750" w:type="dxa"/>
            <w:gridSpan w:val="2"/>
            <w:tcBorders>
              <w:top w:val="nil"/>
              <w:left w:val="nil"/>
              <w:bottom w:val="nil"/>
              <w:right w:val="nil"/>
            </w:tcBorders>
          </w:tcPr>
          <w:p w14:paraId="5B51DFFE" w14:textId="77777777" w:rsidR="009118B4" w:rsidRPr="008B1594" w:rsidRDefault="009118B4" w:rsidP="00C1654E"/>
        </w:tc>
      </w:tr>
      <w:tr w:rsidR="009118B4" w:rsidRPr="008B1594" w14:paraId="50371451" w14:textId="77777777" w:rsidTr="007E13E6">
        <w:trPr>
          <w:trHeight w:val="240"/>
          <w:jc w:val="center"/>
        </w:trPr>
        <w:tc>
          <w:tcPr>
            <w:tcW w:w="4875" w:type="dxa"/>
            <w:tcBorders>
              <w:top w:val="nil"/>
              <w:left w:val="nil"/>
              <w:bottom w:val="nil"/>
              <w:right w:val="nil"/>
            </w:tcBorders>
            <w:hideMark/>
          </w:tcPr>
          <w:p w14:paraId="1211B962" w14:textId="77777777" w:rsidR="009118B4" w:rsidRPr="008B1594" w:rsidRDefault="009118B4" w:rsidP="00C1654E">
            <w:pPr>
              <w:pStyle w:val="AmColumnHeading"/>
            </w:pPr>
            <w:r w:rsidRPr="008B1594">
              <w:t>Texto da Comissão</w:t>
            </w:r>
          </w:p>
        </w:tc>
        <w:tc>
          <w:tcPr>
            <w:tcW w:w="4875" w:type="dxa"/>
            <w:tcBorders>
              <w:top w:val="nil"/>
              <w:left w:val="nil"/>
              <w:bottom w:val="nil"/>
              <w:right w:val="nil"/>
            </w:tcBorders>
            <w:hideMark/>
          </w:tcPr>
          <w:p w14:paraId="4D01917C" w14:textId="77777777" w:rsidR="009118B4" w:rsidRPr="008B1594" w:rsidRDefault="009118B4" w:rsidP="00C1654E">
            <w:pPr>
              <w:pStyle w:val="AmColumnHeading"/>
            </w:pPr>
            <w:r w:rsidRPr="008B1594">
              <w:t>Alteração</w:t>
            </w:r>
          </w:p>
        </w:tc>
      </w:tr>
      <w:tr w:rsidR="009118B4" w:rsidRPr="008B1594" w14:paraId="48077A8E" w14:textId="77777777" w:rsidTr="007E13E6">
        <w:trPr>
          <w:jc w:val="center"/>
        </w:trPr>
        <w:tc>
          <w:tcPr>
            <w:tcW w:w="4875" w:type="dxa"/>
            <w:tcBorders>
              <w:top w:val="nil"/>
              <w:left w:val="nil"/>
              <w:bottom w:val="nil"/>
              <w:right w:val="nil"/>
            </w:tcBorders>
            <w:hideMark/>
          </w:tcPr>
          <w:p w14:paraId="6C135232" w14:textId="77777777" w:rsidR="009118B4" w:rsidRPr="008B1594" w:rsidRDefault="009118B4" w:rsidP="00C1654E">
            <w:pPr>
              <w:pStyle w:val="Normal6a"/>
            </w:pPr>
            <w:r w:rsidRPr="008B1594">
              <w:t>(12)</w:t>
            </w:r>
            <w:r w:rsidRPr="008B1594">
              <w:tab/>
              <w:t xml:space="preserve">A monitorização rigorosa dos eventuais produtos sensíveis deverá facilitar a tomada de decisões em tempo útil sobre o eventual início de inquéritos e a subsequente instituição de medidas de salvaguarda. Por conseguinte, a Comissão deve monitorizar </w:t>
            </w:r>
            <w:r w:rsidRPr="008B1594">
              <w:rPr>
                <w:b/>
                <w:i/>
              </w:rPr>
              <w:t>regularmente</w:t>
            </w:r>
            <w:r w:rsidRPr="008B1594">
              <w:t xml:space="preserve"> as importações de quaisquer produtos sensíveis a partir da data de entrada em vigor do ACP ou do Acordo de Parceria. Se a indústria em causa da União apresentar à Comissão um pedido devidamente fundamentado, a monitorização deverá ser alargada a outros produtos ou setores.</w:t>
            </w:r>
          </w:p>
        </w:tc>
        <w:tc>
          <w:tcPr>
            <w:tcW w:w="4875" w:type="dxa"/>
            <w:tcBorders>
              <w:top w:val="nil"/>
              <w:left w:val="nil"/>
              <w:bottom w:val="nil"/>
              <w:right w:val="nil"/>
            </w:tcBorders>
            <w:hideMark/>
          </w:tcPr>
          <w:p w14:paraId="3C454226" w14:textId="77777777" w:rsidR="009118B4" w:rsidRPr="008B1594" w:rsidRDefault="009118B4" w:rsidP="00C1654E">
            <w:pPr>
              <w:pStyle w:val="Normal6a"/>
            </w:pPr>
            <w:r w:rsidRPr="008B1594">
              <w:t>(12)</w:t>
            </w:r>
            <w:r w:rsidRPr="008B1594">
              <w:tab/>
              <w:t xml:space="preserve">A monitorização rigorosa dos eventuais produtos sensíveis deverá facilitar a tomada de decisões em tempo útil sobre o eventual início de inquéritos e a subsequente instituição de medidas de salvaguarda. Por conseguinte, a Comissão deve monitorizar </w:t>
            </w:r>
            <w:r w:rsidRPr="008B1594">
              <w:rPr>
                <w:b/>
                <w:i/>
              </w:rPr>
              <w:t>de forma constante e pró-ativa</w:t>
            </w:r>
            <w:r w:rsidRPr="008B1594">
              <w:t xml:space="preserve"> as importações de quaisquer produtos sensíveis a partir da data de entrada em vigor do ACP ou do Acordo de Parceria. Se a indústria em causa da União apresentar à Comissão um pedido devidamente fundamentado, a monitorização deverá ser alargada a outros produtos ou setores. </w:t>
            </w:r>
            <w:r w:rsidRPr="008B1594">
              <w:rPr>
                <w:b/>
                <w:i/>
              </w:rPr>
              <w:t>A Comissão deve apresentar de três em três meses, um relatório de acompanhamento que contenha a sua avaliação do impacto das importações de produtos sensíveis que beneficiam de acesso preferencial ao mercado nos termos do Acordo, incluindo dados sobre os volumes e os preços das importações de todos os produtos sensíveis, com uma desagregação regional adequada.</w:t>
            </w:r>
          </w:p>
        </w:tc>
      </w:tr>
    </w:tbl>
    <w:p w14:paraId="4909DE49" w14:textId="3A008B49" w:rsidR="007E13E6" w:rsidRPr="008B1594" w:rsidRDefault="007E13E6" w:rsidP="008B1594">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240"/>
        <w:rPr>
          <w:b/>
          <w:szCs w:val="24"/>
          <w:lang w:eastAsia="en-US"/>
        </w:rPr>
      </w:pPr>
      <w:r w:rsidRPr="008B1594">
        <w:rPr>
          <w:b/>
          <w:szCs w:val="24"/>
          <w:lang w:eastAsia="en-US"/>
        </w:rPr>
        <w:lastRenderedPageBreak/>
        <w:t>Alterações</w:t>
      </w:r>
      <w:r w:rsidRPr="008B1594">
        <w:rPr>
          <w:b/>
          <w:szCs w:val="24"/>
          <w:lang w:eastAsia="en-US"/>
        </w:rPr>
        <w:tab/>
      </w:r>
      <w:r w:rsidRPr="008B1594">
        <w:rPr>
          <w:rFonts w:ascii="Arial" w:hAnsi="Arial" w:cs="Arial"/>
          <w:b/>
          <w:noProof/>
          <w:vanish/>
          <w:color w:val="000080"/>
          <w:sz w:val="20"/>
          <w:szCs w:val="24"/>
          <w:lang w:eastAsia="en-US"/>
        </w:rPr>
        <w:t>&lt;NumAm&gt;</w:t>
      </w:r>
      <w:r w:rsidRPr="008B1594">
        <w:rPr>
          <w:b/>
          <w:szCs w:val="24"/>
          <w:lang w:eastAsia="en-US"/>
        </w:rPr>
        <w:t>21 e 82</w:t>
      </w:r>
      <w:r w:rsidRPr="008B1594">
        <w:rPr>
          <w:rFonts w:ascii="Arial" w:hAnsi="Arial" w:cs="Arial"/>
          <w:b/>
          <w:noProof/>
          <w:vanish/>
          <w:color w:val="000080"/>
          <w:sz w:val="20"/>
          <w:szCs w:val="24"/>
          <w:lang w:eastAsia="en-US"/>
        </w:rPr>
        <w:t>&lt;/NumAm&gt;</w:t>
      </w:r>
    </w:p>
    <w:p w14:paraId="36D4F245" w14:textId="5B1661EF" w:rsidR="007E13E6" w:rsidRPr="008B1594" w:rsidRDefault="007E13E6" w:rsidP="007E13E6">
      <w:pPr>
        <w:widowControl/>
        <w:rPr>
          <w:b/>
          <w:szCs w:val="24"/>
          <w:lang w:eastAsia="en-US"/>
        </w:rPr>
      </w:pPr>
      <w:r w:rsidRPr="008B1594">
        <w:rPr>
          <w:rFonts w:ascii="Arial" w:hAnsi="Arial" w:cs="Arial"/>
          <w:b/>
          <w:noProof/>
          <w:vanish/>
          <w:color w:val="000080"/>
          <w:sz w:val="20"/>
          <w:szCs w:val="24"/>
          <w:lang w:eastAsia="en-US"/>
        </w:rPr>
        <w:t>&lt;DocAmend&gt;</w:t>
      </w:r>
      <w:r w:rsidRPr="008B1594">
        <w:rPr>
          <w:b/>
          <w:szCs w:val="24"/>
          <w:lang w:eastAsia="en-US"/>
        </w:rPr>
        <w:t>Proposta de regulamento</w:t>
      </w:r>
      <w:r w:rsidRPr="008B1594">
        <w:rPr>
          <w:rFonts w:ascii="Arial" w:hAnsi="Arial" w:cs="Arial"/>
          <w:b/>
          <w:noProof/>
          <w:vanish/>
          <w:color w:val="000080"/>
          <w:sz w:val="20"/>
          <w:szCs w:val="24"/>
          <w:lang w:eastAsia="en-US"/>
        </w:rPr>
        <w:t>&lt;/DocAmend&gt;</w:t>
      </w:r>
    </w:p>
    <w:p w14:paraId="225F06E7" w14:textId="77777777" w:rsidR="007E13E6" w:rsidRPr="008B1594" w:rsidRDefault="007E13E6" w:rsidP="007E13E6">
      <w:pPr>
        <w:widowControl/>
        <w:rPr>
          <w:b/>
          <w:szCs w:val="24"/>
          <w:lang w:eastAsia="en-US"/>
        </w:rPr>
      </w:pPr>
      <w:r w:rsidRPr="008B1594">
        <w:rPr>
          <w:rFonts w:ascii="Arial" w:hAnsi="Arial" w:cs="Arial"/>
          <w:b/>
          <w:noProof/>
          <w:vanish/>
          <w:color w:val="000080"/>
          <w:sz w:val="20"/>
          <w:szCs w:val="24"/>
          <w:lang w:eastAsia="en-US"/>
        </w:rPr>
        <w:t>&lt;Article&gt;</w:t>
      </w:r>
      <w:r w:rsidRPr="008B1594">
        <w:rPr>
          <w:b/>
          <w:szCs w:val="24"/>
          <w:lang w:eastAsia="en-US"/>
        </w:rPr>
        <w:t>Artigo 2 – parágrafo 1 – ponto 5</w:t>
      </w:r>
      <w:r w:rsidRPr="008B1594">
        <w:rPr>
          <w:rFonts w:ascii="Arial" w:hAnsi="Arial" w:cs="Arial"/>
          <w:b/>
          <w:noProof/>
          <w:vanish/>
          <w:color w:val="000080"/>
          <w:sz w:val="20"/>
          <w:szCs w:val="24"/>
          <w:lang w:eastAsia="en-US"/>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13E6" w:rsidRPr="008B1594" w14:paraId="2105843A" w14:textId="77777777" w:rsidTr="007E13E6">
        <w:trPr>
          <w:trHeight w:hRule="exact" w:val="240"/>
          <w:jc w:val="center"/>
        </w:trPr>
        <w:tc>
          <w:tcPr>
            <w:tcW w:w="9752" w:type="dxa"/>
            <w:gridSpan w:val="2"/>
            <w:tcBorders>
              <w:top w:val="nil"/>
              <w:left w:val="nil"/>
              <w:bottom w:val="nil"/>
              <w:right w:val="nil"/>
            </w:tcBorders>
          </w:tcPr>
          <w:p w14:paraId="32988A7C" w14:textId="77777777" w:rsidR="007E13E6" w:rsidRPr="008B1594" w:rsidRDefault="007E13E6" w:rsidP="007E13E6">
            <w:pPr>
              <w:rPr>
                <w:szCs w:val="24"/>
                <w:lang w:eastAsia="en-US"/>
              </w:rPr>
            </w:pPr>
          </w:p>
        </w:tc>
      </w:tr>
      <w:tr w:rsidR="007E13E6" w:rsidRPr="008B1594" w14:paraId="363275C4" w14:textId="77777777" w:rsidTr="007E13E6">
        <w:trPr>
          <w:trHeight w:val="240"/>
          <w:jc w:val="center"/>
        </w:trPr>
        <w:tc>
          <w:tcPr>
            <w:tcW w:w="4876" w:type="dxa"/>
            <w:tcBorders>
              <w:top w:val="nil"/>
              <w:left w:val="nil"/>
              <w:bottom w:val="nil"/>
              <w:right w:val="nil"/>
            </w:tcBorders>
          </w:tcPr>
          <w:p w14:paraId="6BAE5BFE" w14:textId="77777777" w:rsidR="007E13E6" w:rsidRPr="008B1594" w:rsidRDefault="007E13E6" w:rsidP="007E13E6">
            <w:pPr>
              <w:widowControl/>
              <w:spacing w:after="240"/>
              <w:jc w:val="center"/>
              <w:rPr>
                <w:i/>
                <w:szCs w:val="24"/>
                <w:lang w:eastAsia="en-US"/>
              </w:rPr>
            </w:pPr>
            <w:r w:rsidRPr="008B1594">
              <w:rPr>
                <w:i/>
                <w:szCs w:val="24"/>
                <w:lang w:eastAsia="en-US"/>
              </w:rPr>
              <w:t>Texto da Comissão</w:t>
            </w:r>
          </w:p>
        </w:tc>
        <w:tc>
          <w:tcPr>
            <w:tcW w:w="4876" w:type="dxa"/>
            <w:tcBorders>
              <w:top w:val="nil"/>
              <w:left w:val="nil"/>
              <w:bottom w:val="nil"/>
              <w:right w:val="nil"/>
            </w:tcBorders>
          </w:tcPr>
          <w:p w14:paraId="1B0BFE96" w14:textId="77777777" w:rsidR="007E13E6" w:rsidRPr="008B1594" w:rsidRDefault="007E13E6" w:rsidP="007E13E6">
            <w:pPr>
              <w:widowControl/>
              <w:spacing w:after="240"/>
              <w:jc w:val="center"/>
              <w:rPr>
                <w:i/>
                <w:szCs w:val="24"/>
                <w:lang w:eastAsia="en-US"/>
              </w:rPr>
            </w:pPr>
            <w:r w:rsidRPr="008B1594">
              <w:rPr>
                <w:i/>
                <w:szCs w:val="24"/>
                <w:lang w:eastAsia="en-US"/>
              </w:rPr>
              <w:t>Alteração</w:t>
            </w:r>
          </w:p>
        </w:tc>
      </w:tr>
      <w:tr w:rsidR="007E13E6" w:rsidRPr="008B1594" w14:paraId="5452C44F" w14:textId="77777777" w:rsidTr="007E13E6">
        <w:trPr>
          <w:jc w:val="center"/>
        </w:trPr>
        <w:tc>
          <w:tcPr>
            <w:tcW w:w="4876" w:type="dxa"/>
            <w:tcBorders>
              <w:top w:val="nil"/>
              <w:left w:val="nil"/>
              <w:bottom w:val="nil"/>
              <w:right w:val="nil"/>
            </w:tcBorders>
          </w:tcPr>
          <w:p w14:paraId="48DCBFA9" w14:textId="77777777" w:rsidR="007E13E6" w:rsidRPr="008B1594" w:rsidRDefault="007E13E6" w:rsidP="007E13E6">
            <w:pPr>
              <w:widowControl/>
              <w:spacing w:after="120"/>
              <w:rPr>
                <w:szCs w:val="24"/>
                <w:lang w:eastAsia="en-US"/>
              </w:rPr>
            </w:pPr>
            <w:r w:rsidRPr="008B1594">
              <w:rPr>
                <w:szCs w:val="24"/>
                <w:lang w:eastAsia="en-US"/>
              </w:rPr>
              <w:t>5.</w:t>
            </w:r>
            <w:r w:rsidRPr="008B1594">
              <w:rPr>
                <w:szCs w:val="24"/>
                <w:lang w:eastAsia="en-US"/>
              </w:rPr>
              <w:tab/>
              <w:t>«Prejuízo grave», um dano global significativo para a posição da indústria da União;</w:t>
            </w:r>
          </w:p>
        </w:tc>
        <w:tc>
          <w:tcPr>
            <w:tcW w:w="4876" w:type="dxa"/>
            <w:tcBorders>
              <w:top w:val="nil"/>
              <w:left w:val="nil"/>
              <w:bottom w:val="nil"/>
              <w:right w:val="nil"/>
            </w:tcBorders>
          </w:tcPr>
          <w:p w14:paraId="57B19FF8" w14:textId="77777777" w:rsidR="007E13E6" w:rsidRPr="008B1594" w:rsidRDefault="007E13E6" w:rsidP="007E13E6">
            <w:pPr>
              <w:widowControl/>
              <w:spacing w:after="120"/>
              <w:rPr>
                <w:szCs w:val="24"/>
                <w:lang w:eastAsia="en-US"/>
              </w:rPr>
            </w:pPr>
            <w:r w:rsidRPr="008B1594">
              <w:rPr>
                <w:szCs w:val="24"/>
                <w:lang w:eastAsia="en-US"/>
              </w:rPr>
              <w:t>5.</w:t>
            </w:r>
            <w:r w:rsidRPr="008B1594">
              <w:rPr>
                <w:szCs w:val="24"/>
                <w:lang w:eastAsia="en-US"/>
              </w:rPr>
              <w:tab/>
              <w:t xml:space="preserve">«Prejuízo grave», um dano global significativo para a posição da indústria da União; </w:t>
            </w:r>
            <w:r w:rsidRPr="008B1594">
              <w:rPr>
                <w:b/>
                <w:i/>
                <w:szCs w:val="24"/>
                <w:lang w:eastAsia="en-US"/>
              </w:rPr>
              <w:t xml:space="preserve">um aumento de volume superior a 5 %, em termos homólogos, em comparação com a média trienal das importações em condições preferenciais de um determinado produto, ou uma diminuição superior a 5 %, em termos homólogos, do preço médio de importação de um determinado produto devem ser considerados elementos de prova </w:t>
            </w:r>
            <w:r w:rsidRPr="008B1594">
              <w:rPr>
                <w:b/>
                <w:iCs/>
                <w:szCs w:val="24"/>
                <w:lang w:eastAsia="en-US"/>
              </w:rPr>
              <w:t>prima facie</w:t>
            </w:r>
            <w:r w:rsidRPr="008B1594">
              <w:rPr>
                <w:b/>
                <w:i/>
                <w:szCs w:val="24"/>
                <w:lang w:eastAsia="en-US"/>
              </w:rPr>
              <w:t xml:space="preserve"> de prejuízo grave;</w:t>
            </w:r>
          </w:p>
        </w:tc>
      </w:tr>
    </w:tbl>
    <w:p w14:paraId="35ED91B7" w14:textId="77777777" w:rsidR="007E13E6" w:rsidRPr="008B1594" w:rsidRDefault="007E13E6" w:rsidP="007E13E6">
      <w:pPr>
        <w:pStyle w:val="AmNumberTabs"/>
      </w:pPr>
      <w:r w:rsidRPr="008B1594">
        <w:t>Alteração</w:t>
      </w:r>
      <w:r w:rsidRPr="008B1594">
        <w:tab/>
      </w:r>
      <w:r w:rsidRPr="008B1594">
        <w:tab/>
        <w:t>83</w:t>
      </w:r>
    </w:p>
    <w:p w14:paraId="75FBD74B" w14:textId="77777777" w:rsidR="007E13E6" w:rsidRPr="008B1594" w:rsidRDefault="007E13E6" w:rsidP="007E13E6">
      <w:pPr>
        <w:pStyle w:val="NormalBold12b"/>
      </w:pPr>
      <w:r w:rsidRPr="008B1594">
        <w:t>Proposta de regulamento</w:t>
      </w:r>
    </w:p>
    <w:p w14:paraId="597F52D4" w14:textId="77777777" w:rsidR="007E13E6" w:rsidRPr="008B1594" w:rsidRDefault="007E13E6" w:rsidP="007E13E6">
      <w:pPr>
        <w:pStyle w:val="NormalBold"/>
      </w:pPr>
      <w:r w:rsidRPr="008B1594">
        <w:t>Artigo 3 – n.º 1 – parágrafo 1</w:t>
      </w:r>
      <w:r w:rsidRPr="008B159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13E6" w:rsidRPr="008B1594" w14:paraId="0D49E05F" w14:textId="77777777" w:rsidTr="00F915EC">
        <w:trPr>
          <w:trHeight w:hRule="exact" w:val="240"/>
          <w:jc w:val="center"/>
        </w:trPr>
        <w:tc>
          <w:tcPr>
            <w:tcW w:w="9752" w:type="dxa"/>
            <w:gridSpan w:val="2"/>
            <w:tcBorders>
              <w:top w:val="nil"/>
              <w:left w:val="nil"/>
              <w:bottom w:val="nil"/>
              <w:right w:val="nil"/>
            </w:tcBorders>
          </w:tcPr>
          <w:p w14:paraId="04996F27" w14:textId="77777777" w:rsidR="007E13E6" w:rsidRPr="008B1594" w:rsidRDefault="007E13E6" w:rsidP="00F915EC"/>
        </w:tc>
      </w:tr>
      <w:tr w:rsidR="007E13E6" w:rsidRPr="008B1594" w14:paraId="5869B17C" w14:textId="77777777" w:rsidTr="00F915EC">
        <w:trPr>
          <w:trHeight w:val="240"/>
          <w:jc w:val="center"/>
        </w:trPr>
        <w:tc>
          <w:tcPr>
            <w:tcW w:w="4876" w:type="dxa"/>
            <w:tcBorders>
              <w:top w:val="nil"/>
              <w:left w:val="nil"/>
              <w:bottom w:val="nil"/>
              <w:right w:val="nil"/>
            </w:tcBorders>
          </w:tcPr>
          <w:p w14:paraId="66314EA3" w14:textId="77777777" w:rsidR="007E13E6" w:rsidRPr="008B1594" w:rsidRDefault="007E13E6" w:rsidP="00F915EC">
            <w:pPr>
              <w:pStyle w:val="AmColumnHeading"/>
            </w:pPr>
            <w:r w:rsidRPr="008B1594">
              <w:t>Texto da Comissão</w:t>
            </w:r>
          </w:p>
        </w:tc>
        <w:tc>
          <w:tcPr>
            <w:tcW w:w="4876" w:type="dxa"/>
            <w:tcBorders>
              <w:top w:val="nil"/>
              <w:left w:val="nil"/>
              <w:bottom w:val="nil"/>
              <w:right w:val="nil"/>
            </w:tcBorders>
          </w:tcPr>
          <w:p w14:paraId="0CA2B0EA" w14:textId="77777777" w:rsidR="007E13E6" w:rsidRPr="008B1594" w:rsidRDefault="007E13E6" w:rsidP="00F915EC">
            <w:pPr>
              <w:pStyle w:val="AmColumnHeading"/>
            </w:pPr>
            <w:r w:rsidRPr="008B1594">
              <w:t>Alteração</w:t>
            </w:r>
          </w:p>
        </w:tc>
      </w:tr>
      <w:tr w:rsidR="007E13E6" w:rsidRPr="008B1594" w14:paraId="338619EA" w14:textId="77777777" w:rsidTr="00F915EC">
        <w:trPr>
          <w:jc w:val="center"/>
        </w:trPr>
        <w:tc>
          <w:tcPr>
            <w:tcW w:w="4876" w:type="dxa"/>
            <w:tcBorders>
              <w:top w:val="nil"/>
              <w:left w:val="nil"/>
              <w:bottom w:val="nil"/>
              <w:right w:val="nil"/>
            </w:tcBorders>
          </w:tcPr>
          <w:p w14:paraId="69CACFE4" w14:textId="77777777" w:rsidR="007E13E6" w:rsidRPr="008B1594" w:rsidRDefault="007E13E6" w:rsidP="00F915EC">
            <w:pPr>
              <w:pStyle w:val="Normal6a"/>
            </w:pPr>
          </w:p>
        </w:tc>
        <w:tc>
          <w:tcPr>
            <w:tcW w:w="4876" w:type="dxa"/>
            <w:tcBorders>
              <w:top w:val="nil"/>
              <w:left w:val="nil"/>
              <w:bottom w:val="nil"/>
              <w:right w:val="nil"/>
            </w:tcBorders>
          </w:tcPr>
          <w:p w14:paraId="2496429C" w14:textId="77777777" w:rsidR="007E13E6" w:rsidRPr="008B1594" w:rsidRDefault="007E13E6" w:rsidP="00F915EC">
            <w:pPr>
              <w:pStyle w:val="Normal6a"/>
            </w:pPr>
            <w:r w:rsidRPr="008B1594">
              <w:rPr>
                <w:b/>
                <w:i/>
              </w:rPr>
              <w:t>A existência de indícios claros de uma deterioração da situação económica da indústria, em toda a União ou a nível dos Estados</w:t>
            </w:r>
            <w:r w:rsidRPr="008B1594">
              <w:rPr>
                <w:b/>
                <w:i/>
              </w:rPr>
              <w:noBreakHyphen/>
              <w:t>Membros, incluindo um aumento do volume superior a 5 %, em termos homólogos, em comparação com a média trienal das importações em condições preferenciais de um determinado produto, ou uma diminuição sustentada dos preços no mercado interno, podem ser suficientes para demonstrar a existência de prejuízo grave para o setor e para justificar a adoção de uma medida de salvaguarda.</w:t>
            </w:r>
          </w:p>
        </w:tc>
      </w:tr>
    </w:tbl>
    <w:p w14:paraId="5DC150F9" w14:textId="7B62B2E9" w:rsidR="007E13E6" w:rsidRPr="008B1594" w:rsidRDefault="007E13E6" w:rsidP="007E13E6"/>
    <w:p w14:paraId="61F56FC0" w14:textId="7C8843FB" w:rsidR="009118B4" w:rsidRPr="008B1594" w:rsidRDefault="009118B4" w:rsidP="009118B4">
      <w:pPr>
        <w:pStyle w:val="AmNumberTabs"/>
      </w:pPr>
      <w:r w:rsidRPr="008B1594">
        <w:t>Alteração</w:t>
      </w:r>
      <w:r w:rsidRPr="008B1594">
        <w:tab/>
      </w:r>
      <w:r w:rsidRPr="008B1594">
        <w:tab/>
        <w:t>2</w:t>
      </w:r>
    </w:p>
    <w:p w14:paraId="1FCD149C" w14:textId="77777777" w:rsidR="009118B4" w:rsidRPr="008B1594" w:rsidRDefault="009118B4" w:rsidP="009118B4">
      <w:pPr>
        <w:pStyle w:val="NormalBold12b"/>
      </w:pPr>
      <w:r w:rsidRPr="008B1594">
        <w:t>Proposta de regulamento</w:t>
      </w:r>
    </w:p>
    <w:p w14:paraId="199C61D1" w14:textId="77777777" w:rsidR="009118B4" w:rsidRPr="008B1594" w:rsidRDefault="009118B4" w:rsidP="009118B4">
      <w:pPr>
        <w:pStyle w:val="NormalBold"/>
      </w:pPr>
      <w:r w:rsidRPr="008B1594">
        <w:t xml:space="preserve">Artigo 3 – n.º 2 – alínea </w:t>
      </w:r>
      <w:proofErr w:type="spellStart"/>
      <w:r w:rsidRPr="008B1594">
        <w:t>c-A</w:t>
      </w:r>
      <w:proofErr w:type="spellEnd"/>
      <w:r w:rsidRPr="008B1594">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8B4" w:rsidRPr="008B1594" w14:paraId="727F2C9A" w14:textId="77777777" w:rsidTr="00C1654E">
        <w:trPr>
          <w:trHeight w:val="240"/>
          <w:jc w:val="center"/>
        </w:trPr>
        <w:tc>
          <w:tcPr>
            <w:tcW w:w="9752" w:type="dxa"/>
            <w:gridSpan w:val="2"/>
            <w:tcBorders>
              <w:top w:val="nil"/>
              <w:left w:val="nil"/>
              <w:bottom w:val="nil"/>
              <w:right w:val="nil"/>
            </w:tcBorders>
          </w:tcPr>
          <w:p w14:paraId="1F614ACC" w14:textId="77777777" w:rsidR="009118B4" w:rsidRPr="008B1594" w:rsidRDefault="009118B4" w:rsidP="00C1654E"/>
        </w:tc>
      </w:tr>
      <w:tr w:rsidR="009118B4" w:rsidRPr="008B1594" w14:paraId="6F340EFC" w14:textId="77777777" w:rsidTr="00C1654E">
        <w:trPr>
          <w:trHeight w:val="240"/>
          <w:jc w:val="center"/>
        </w:trPr>
        <w:tc>
          <w:tcPr>
            <w:tcW w:w="4876" w:type="dxa"/>
            <w:tcBorders>
              <w:top w:val="nil"/>
              <w:left w:val="nil"/>
              <w:bottom w:val="nil"/>
              <w:right w:val="nil"/>
            </w:tcBorders>
            <w:hideMark/>
          </w:tcPr>
          <w:p w14:paraId="13DF0E81"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6F3C1665" w14:textId="77777777" w:rsidR="009118B4" w:rsidRPr="008B1594" w:rsidRDefault="009118B4" w:rsidP="00C1654E">
            <w:pPr>
              <w:pStyle w:val="AmColumnHeading"/>
            </w:pPr>
            <w:r w:rsidRPr="008B1594">
              <w:t>Alteração</w:t>
            </w:r>
          </w:p>
        </w:tc>
      </w:tr>
      <w:tr w:rsidR="009118B4" w:rsidRPr="008B1594" w14:paraId="0067C77D" w14:textId="77777777" w:rsidTr="00C1654E">
        <w:trPr>
          <w:jc w:val="center"/>
        </w:trPr>
        <w:tc>
          <w:tcPr>
            <w:tcW w:w="4876" w:type="dxa"/>
            <w:tcBorders>
              <w:top w:val="nil"/>
              <w:left w:val="nil"/>
              <w:bottom w:val="nil"/>
              <w:right w:val="nil"/>
            </w:tcBorders>
          </w:tcPr>
          <w:p w14:paraId="3B2FC1C6" w14:textId="77777777" w:rsidR="009118B4" w:rsidRPr="008B1594" w:rsidRDefault="009118B4" w:rsidP="00C1654E">
            <w:pPr>
              <w:pStyle w:val="Normal6a"/>
            </w:pPr>
          </w:p>
        </w:tc>
        <w:tc>
          <w:tcPr>
            <w:tcW w:w="4876" w:type="dxa"/>
            <w:tcBorders>
              <w:top w:val="nil"/>
              <w:left w:val="nil"/>
              <w:bottom w:val="nil"/>
              <w:right w:val="nil"/>
            </w:tcBorders>
            <w:hideMark/>
          </w:tcPr>
          <w:p w14:paraId="322995E2" w14:textId="77777777" w:rsidR="009118B4" w:rsidRPr="008B1594" w:rsidRDefault="009118B4" w:rsidP="00C1654E">
            <w:pPr>
              <w:pStyle w:val="Normal6a"/>
            </w:pPr>
            <w:r w:rsidRPr="008B1594">
              <w:rPr>
                <w:b/>
                <w:i/>
              </w:rPr>
              <w:t>(</w:t>
            </w:r>
            <w:proofErr w:type="spellStart"/>
            <w:r w:rsidRPr="008B1594">
              <w:rPr>
                <w:b/>
                <w:i/>
              </w:rPr>
              <w:t>c-A</w:t>
            </w:r>
            <w:proofErr w:type="spellEnd"/>
            <w:r w:rsidRPr="008B1594">
              <w:rPr>
                <w:b/>
                <w:i/>
              </w:rPr>
              <w:t>)</w:t>
            </w:r>
            <w:r w:rsidRPr="008B1594">
              <w:tab/>
            </w:r>
            <w:r w:rsidRPr="008B1594">
              <w:rPr>
                <w:b/>
                <w:i/>
              </w:rPr>
              <w:t xml:space="preserve">A introdução de uma obrigação de reciprocidade no que respeita aos </w:t>
            </w:r>
            <w:r w:rsidRPr="008B1594">
              <w:rPr>
                <w:b/>
                <w:i/>
              </w:rPr>
              <w:lastRenderedPageBreak/>
              <w:t>produtos e às normas de produção;</w:t>
            </w:r>
          </w:p>
        </w:tc>
      </w:tr>
    </w:tbl>
    <w:p w14:paraId="285CA55B" w14:textId="77777777" w:rsidR="009118B4" w:rsidRPr="008B1594" w:rsidRDefault="009118B4" w:rsidP="009118B4">
      <w:pPr>
        <w:pStyle w:val="AmNumberTabs"/>
      </w:pPr>
      <w:r w:rsidRPr="008B1594">
        <w:lastRenderedPageBreak/>
        <w:t>Alteração</w:t>
      </w:r>
      <w:r w:rsidRPr="008B1594">
        <w:tab/>
      </w:r>
      <w:r w:rsidRPr="008B1594">
        <w:tab/>
        <w:t>3</w:t>
      </w:r>
    </w:p>
    <w:p w14:paraId="05406E94" w14:textId="77777777" w:rsidR="009118B4" w:rsidRPr="008B1594" w:rsidRDefault="009118B4" w:rsidP="009118B4">
      <w:pPr>
        <w:pStyle w:val="NormalBold12b"/>
      </w:pPr>
      <w:r w:rsidRPr="008B1594">
        <w:t>Proposta de regulamento</w:t>
      </w:r>
    </w:p>
    <w:p w14:paraId="13DECF74" w14:textId="77777777" w:rsidR="009118B4" w:rsidRPr="008B1594" w:rsidRDefault="009118B4" w:rsidP="009118B4">
      <w:pPr>
        <w:pStyle w:val="NormalBold"/>
      </w:pPr>
      <w:r w:rsidRPr="008B1594">
        <w:t>Artigo 4 – n.º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755B4DEC" w14:textId="77777777" w:rsidTr="00C1654E">
        <w:trPr>
          <w:trHeight w:val="240"/>
          <w:jc w:val="center"/>
        </w:trPr>
        <w:tc>
          <w:tcPr>
            <w:tcW w:w="9752" w:type="dxa"/>
            <w:gridSpan w:val="2"/>
            <w:tcBorders>
              <w:top w:val="nil"/>
              <w:left w:val="nil"/>
              <w:bottom w:val="nil"/>
              <w:right w:val="nil"/>
            </w:tcBorders>
          </w:tcPr>
          <w:p w14:paraId="65C944A5" w14:textId="77777777" w:rsidR="009118B4" w:rsidRPr="008B1594" w:rsidRDefault="009118B4" w:rsidP="00C1654E"/>
        </w:tc>
      </w:tr>
      <w:tr w:rsidR="009118B4" w:rsidRPr="008B1594" w14:paraId="09539323" w14:textId="77777777" w:rsidTr="00C1654E">
        <w:trPr>
          <w:trHeight w:val="240"/>
          <w:jc w:val="center"/>
        </w:trPr>
        <w:tc>
          <w:tcPr>
            <w:tcW w:w="4876" w:type="dxa"/>
            <w:tcBorders>
              <w:top w:val="nil"/>
              <w:left w:val="nil"/>
              <w:bottom w:val="nil"/>
              <w:right w:val="nil"/>
            </w:tcBorders>
            <w:hideMark/>
          </w:tcPr>
          <w:p w14:paraId="4AC94AB9"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27447BF1" w14:textId="77777777" w:rsidR="009118B4" w:rsidRPr="008B1594" w:rsidRDefault="009118B4" w:rsidP="00C1654E">
            <w:pPr>
              <w:pStyle w:val="AmColumnHeading"/>
            </w:pPr>
            <w:r w:rsidRPr="008B1594">
              <w:t>Alteração</w:t>
            </w:r>
          </w:p>
        </w:tc>
      </w:tr>
      <w:tr w:rsidR="009118B4" w:rsidRPr="008B1594" w14:paraId="639D1771" w14:textId="77777777" w:rsidTr="00C1654E">
        <w:trPr>
          <w:jc w:val="center"/>
        </w:trPr>
        <w:tc>
          <w:tcPr>
            <w:tcW w:w="4876" w:type="dxa"/>
            <w:tcBorders>
              <w:top w:val="nil"/>
              <w:left w:val="nil"/>
              <w:bottom w:val="nil"/>
              <w:right w:val="nil"/>
            </w:tcBorders>
            <w:hideMark/>
          </w:tcPr>
          <w:p w14:paraId="66405D3C" w14:textId="77777777" w:rsidR="009118B4" w:rsidRPr="008B1594" w:rsidRDefault="009118B4" w:rsidP="00C1654E">
            <w:pPr>
              <w:pStyle w:val="Normal6a"/>
            </w:pPr>
            <w:r w:rsidRPr="008B1594">
              <w:t>1.</w:t>
            </w:r>
            <w:r w:rsidRPr="008B1594">
              <w:tab/>
              <w:t xml:space="preserve">A Comissão acompanha </w:t>
            </w:r>
            <w:r w:rsidRPr="008B1594">
              <w:rPr>
                <w:b/>
                <w:i/>
              </w:rPr>
              <w:t>regularmente</w:t>
            </w:r>
            <w:r w:rsidRPr="008B1594">
              <w:t xml:space="preserve"> o mercado da União de produtos sensíveis, em especial no que diz respeito às tendências das importações e exportações, à produção e à evolução dos preços. Para esse efeito, a Comissão coopera e procede periodicamente ao intercâmbio de dados com os Estados-Membros e a indústria da União.</w:t>
            </w:r>
          </w:p>
        </w:tc>
        <w:tc>
          <w:tcPr>
            <w:tcW w:w="4876" w:type="dxa"/>
            <w:tcBorders>
              <w:top w:val="nil"/>
              <w:left w:val="nil"/>
              <w:bottom w:val="nil"/>
              <w:right w:val="nil"/>
            </w:tcBorders>
            <w:hideMark/>
          </w:tcPr>
          <w:p w14:paraId="761975AD" w14:textId="69C90B77" w:rsidR="009118B4" w:rsidRPr="008B1594" w:rsidRDefault="009118B4" w:rsidP="00C1654E">
            <w:pPr>
              <w:pStyle w:val="Normal6a"/>
            </w:pPr>
            <w:r w:rsidRPr="008B1594">
              <w:t>1.</w:t>
            </w:r>
            <w:r w:rsidRPr="008B1594">
              <w:tab/>
              <w:t xml:space="preserve">A Comissão acompanha </w:t>
            </w:r>
            <w:r w:rsidRPr="008B1594">
              <w:rPr>
                <w:b/>
                <w:i/>
              </w:rPr>
              <w:t>de forma constante e pró-ativa</w:t>
            </w:r>
            <w:r w:rsidRPr="008B1594">
              <w:t xml:space="preserve"> o mercado da União de produtos sensíveis, em especial no que diz respeito às tendências das importações e exportações, à produção e à evolução dos preços</w:t>
            </w:r>
            <w:r w:rsidRPr="008B1594">
              <w:rPr>
                <w:b/>
                <w:i/>
              </w:rPr>
              <w:t>, com o apoio dos observatórios do mercado da União criados pelo Regulamento (UE) n.º 1308/2013 do Parlamento Europeu e do Conselho</w:t>
            </w:r>
            <w:r w:rsidRPr="008B1594">
              <w:rPr>
                <w:b/>
                <w:i/>
                <w:vertAlign w:val="superscript"/>
              </w:rPr>
              <w:t>1</w:t>
            </w:r>
            <w:r w:rsidR="005414F4" w:rsidRPr="008B1594">
              <w:rPr>
                <w:b/>
                <w:i/>
                <w:vertAlign w:val="superscript"/>
              </w:rPr>
              <w:noBreakHyphen/>
              <w:t>A</w:t>
            </w:r>
            <w:r w:rsidRPr="008B1594">
              <w:t>. Para esse efeito, a Comissão coopera e procede periodicamente ao intercâmbio de dados com os Estados-Membros</w:t>
            </w:r>
            <w:r w:rsidRPr="008B1594">
              <w:rPr>
                <w:b/>
                <w:i/>
              </w:rPr>
              <w:t>, o Parlamento Europeu</w:t>
            </w:r>
            <w:r w:rsidRPr="008B1594">
              <w:t xml:space="preserve"> e a indústria da União.</w:t>
            </w:r>
          </w:p>
          <w:p w14:paraId="4E45B77D" w14:textId="26FCF7EE" w:rsidR="005414F4" w:rsidRPr="008B1594" w:rsidRDefault="005414F4" w:rsidP="00C1654E">
            <w:pPr>
              <w:pStyle w:val="Normal6a"/>
            </w:pPr>
            <w:r w:rsidRPr="008B1594">
              <w:t>________________</w:t>
            </w:r>
          </w:p>
        </w:tc>
      </w:tr>
      <w:tr w:rsidR="009118B4" w:rsidRPr="008B1594" w14:paraId="1E4EA051" w14:textId="77777777" w:rsidTr="00C1654E">
        <w:trPr>
          <w:jc w:val="center"/>
        </w:trPr>
        <w:tc>
          <w:tcPr>
            <w:tcW w:w="4876" w:type="dxa"/>
            <w:tcBorders>
              <w:top w:val="nil"/>
              <w:left w:val="nil"/>
              <w:bottom w:val="nil"/>
              <w:right w:val="nil"/>
            </w:tcBorders>
          </w:tcPr>
          <w:p w14:paraId="1C992C82" w14:textId="77777777" w:rsidR="009118B4" w:rsidRPr="008B1594" w:rsidRDefault="009118B4" w:rsidP="00C1654E">
            <w:pPr>
              <w:pStyle w:val="Normal6a"/>
            </w:pPr>
          </w:p>
        </w:tc>
        <w:tc>
          <w:tcPr>
            <w:tcW w:w="4876" w:type="dxa"/>
            <w:tcBorders>
              <w:top w:val="nil"/>
              <w:left w:val="nil"/>
              <w:bottom w:val="nil"/>
              <w:right w:val="nil"/>
            </w:tcBorders>
            <w:hideMark/>
          </w:tcPr>
          <w:p w14:paraId="3B4D44A1" w14:textId="3DDA7200" w:rsidR="009118B4" w:rsidRPr="008B1594" w:rsidRDefault="009118B4" w:rsidP="00C1654E">
            <w:pPr>
              <w:pStyle w:val="Normal6a"/>
            </w:pPr>
            <w:r w:rsidRPr="008B1594">
              <w:rPr>
                <w:b/>
                <w:i/>
                <w:vertAlign w:val="superscript"/>
              </w:rPr>
              <w:t>1</w:t>
            </w:r>
            <w:r w:rsidR="005414F4" w:rsidRPr="008B1594">
              <w:rPr>
                <w:b/>
                <w:i/>
                <w:vertAlign w:val="superscript"/>
              </w:rPr>
              <w:noBreakHyphen/>
              <w:t xml:space="preserve">A </w:t>
            </w:r>
            <w:r w:rsidRPr="008B1594">
              <w:rPr>
                <w:b/>
                <w:i/>
              </w:rPr>
              <w:t xml:space="preserve">Regulamento (UE) n.º 1308/2013 do Parlamento Europeu e do Conselho, de 17 de dezembro de 2013, que estabelece uma organização comum dos mercados dos produtos agrícolas e que revoga os Regulamentos (CEE) n.º 922/72, (CEE) n.º 234/79, (CE) n.º 1037/2001 e (CE) n.º 1234/2007 do Conselho (JO L 347 de 20.12.2013, ELI: </w:t>
            </w:r>
            <w:hyperlink r:id="rId9" w:history="1">
              <w:r w:rsidRPr="008B1594">
                <w:rPr>
                  <w:rStyle w:val="Hyperlink"/>
                  <w:b/>
                  <w:i/>
                </w:rPr>
                <w:t>http://data.europa.eu/eli/reg/2013/1308/oj</w:t>
              </w:r>
            </w:hyperlink>
            <w:r w:rsidRPr="008B1594">
              <w:rPr>
                <w:b/>
                <w:i/>
              </w:rPr>
              <w:t>).</w:t>
            </w:r>
          </w:p>
        </w:tc>
      </w:tr>
    </w:tbl>
    <w:p w14:paraId="4969165F" w14:textId="77777777" w:rsidR="009118B4" w:rsidRPr="008B1594" w:rsidRDefault="009118B4" w:rsidP="009118B4">
      <w:pPr>
        <w:pStyle w:val="AmNumberTabs"/>
      </w:pPr>
      <w:r w:rsidRPr="008B1594">
        <w:t>Alteração</w:t>
      </w:r>
      <w:r w:rsidRPr="008B1594">
        <w:tab/>
      </w:r>
      <w:r w:rsidRPr="008B1594">
        <w:tab/>
        <w:t>4</w:t>
      </w:r>
    </w:p>
    <w:p w14:paraId="5F8C1745" w14:textId="77777777" w:rsidR="009118B4" w:rsidRPr="008B1594" w:rsidRDefault="009118B4" w:rsidP="009118B4">
      <w:pPr>
        <w:pStyle w:val="NormalBold12b"/>
      </w:pPr>
      <w:r w:rsidRPr="008B1594">
        <w:t>Proposta de regulamento</w:t>
      </w:r>
    </w:p>
    <w:p w14:paraId="1C65AD53" w14:textId="77777777" w:rsidR="009118B4" w:rsidRPr="008B1594" w:rsidRDefault="009118B4" w:rsidP="009118B4">
      <w:pPr>
        <w:pStyle w:val="NormalBold"/>
      </w:pPr>
      <w:r w:rsidRPr="008B1594">
        <w:t>Artigo 4 – n.º 2-A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8B4" w:rsidRPr="008B1594" w14:paraId="229E2945" w14:textId="77777777" w:rsidTr="00C1654E">
        <w:trPr>
          <w:trHeight w:val="240"/>
          <w:jc w:val="center"/>
        </w:trPr>
        <w:tc>
          <w:tcPr>
            <w:tcW w:w="9752" w:type="dxa"/>
            <w:gridSpan w:val="2"/>
            <w:tcBorders>
              <w:top w:val="nil"/>
              <w:left w:val="nil"/>
              <w:bottom w:val="nil"/>
              <w:right w:val="nil"/>
            </w:tcBorders>
          </w:tcPr>
          <w:p w14:paraId="03B71B47" w14:textId="77777777" w:rsidR="009118B4" w:rsidRPr="008B1594" w:rsidRDefault="009118B4" w:rsidP="00C1654E"/>
        </w:tc>
      </w:tr>
      <w:tr w:rsidR="009118B4" w:rsidRPr="008B1594" w14:paraId="5BF56B0F" w14:textId="77777777" w:rsidTr="00C1654E">
        <w:trPr>
          <w:trHeight w:val="240"/>
          <w:jc w:val="center"/>
        </w:trPr>
        <w:tc>
          <w:tcPr>
            <w:tcW w:w="4876" w:type="dxa"/>
            <w:tcBorders>
              <w:top w:val="nil"/>
              <w:left w:val="nil"/>
              <w:bottom w:val="nil"/>
              <w:right w:val="nil"/>
            </w:tcBorders>
            <w:hideMark/>
          </w:tcPr>
          <w:p w14:paraId="28A1F191"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67BD15AD" w14:textId="77777777" w:rsidR="009118B4" w:rsidRPr="008B1594" w:rsidRDefault="009118B4" w:rsidP="00C1654E">
            <w:pPr>
              <w:pStyle w:val="AmColumnHeading"/>
            </w:pPr>
            <w:r w:rsidRPr="008B1594">
              <w:t>Alteração</w:t>
            </w:r>
          </w:p>
        </w:tc>
      </w:tr>
      <w:tr w:rsidR="009118B4" w:rsidRPr="008B1594" w14:paraId="2573DB50" w14:textId="77777777" w:rsidTr="00C1654E">
        <w:trPr>
          <w:jc w:val="center"/>
        </w:trPr>
        <w:tc>
          <w:tcPr>
            <w:tcW w:w="4876" w:type="dxa"/>
            <w:tcBorders>
              <w:top w:val="nil"/>
              <w:left w:val="nil"/>
              <w:bottom w:val="nil"/>
              <w:right w:val="nil"/>
            </w:tcBorders>
          </w:tcPr>
          <w:p w14:paraId="7118F6C9" w14:textId="77777777" w:rsidR="009118B4" w:rsidRPr="008B1594" w:rsidRDefault="009118B4" w:rsidP="00C1654E">
            <w:pPr>
              <w:pStyle w:val="Normal6a"/>
            </w:pPr>
          </w:p>
        </w:tc>
        <w:tc>
          <w:tcPr>
            <w:tcW w:w="4876" w:type="dxa"/>
            <w:tcBorders>
              <w:top w:val="nil"/>
              <w:left w:val="nil"/>
              <w:bottom w:val="nil"/>
              <w:right w:val="nil"/>
            </w:tcBorders>
            <w:hideMark/>
          </w:tcPr>
          <w:p w14:paraId="65C08324" w14:textId="77777777" w:rsidR="009118B4" w:rsidRPr="008B1594" w:rsidRDefault="009118B4" w:rsidP="00C1654E">
            <w:pPr>
              <w:pStyle w:val="Normal6a"/>
            </w:pPr>
            <w:r w:rsidRPr="008B1594">
              <w:rPr>
                <w:b/>
                <w:i/>
              </w:rPr>
              <w:t>2-A.</w:t>
            </w:r>
            <w:r w:rsidRPr="008B1594">
              <w:tab/>
            </w:r>
            <w:r w:rsidRPr="008B1594">
              <w:rPr>
                <w:b/>
                <w:i/>
              </w:rPr>
              <w:t>Mediante pedido devidamente fundamentado da indústria da União em causa, a Comissão pode alargar o âmbito do acompanhamento referido no n.º 1 a outros produtos ou setores que não constem do anexo.</w:t>
            </w:r>
          </w:p>
        </w:tc>
      </w:tr>
    </w:tbl>
    <w:p w14:paraId="68B160BB" w14:textId="77777777" w:rsidR="009118B4" w:rsidRPr="008B1594" w:rsidRDefault="009118B4" w:rsidP="009118B4">
      <w:pPr>
        <w:pStyle w:val="AmNumberTabs"/>
      </w:pPr>
      <w:r w:rsidRPr="008B1594">
        <w:lastRenderedPageBreak/>
        <w:t>Alteração</w:t>
      </w:r>
      <w:r w:rsidRPr="008B1594">
        <w:tab/>
      </w:r>
      <w:r w:rsidRPr="008B1594">
        <w:tab/>
        <w:t>5</w:t>
      </w:r>
    </w:p>
    <w:p w14:paraId="77D8C983" w14:textId="77777777" w:rsidR="009118B4" w:rsidRPr="008B1594" w:rsidRDefault="009118B4" w:rsidP="009118B4">
      <w:pPr>
        <w:pStyle w:val="NormalBold12b"/>
      </w:pPr>
      <w:r w:rsidRPr="008B1594">
        <w:t>Proposta de regulamento</w:t>
      </w:r>
    </w:p>
    <w:p w14:paraId="52B78FCA" w14:textId="77777777" w:rsidR="009118B4" w:rsidRPr="008B1594" w:rsidRDefault="009118B4" w:rsidP="009118B4">
      <w:pPr>
        <w:pStyle w:val="NormalBold"/>
      </w:pPr>
      <w:r w:rsidRPr="008B1594">
        <w:t>Artigo 4 – parágrafo 2-B (novo)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082E64D5" w14:textId="77777777" w:rsidTr="00C1654E">
        <w:trPr>
          <w:trHeight w:val="240"/>
          <w:jc w:val="center"/>
        </w:trPr>
        <w:tc>
          <w:tcPr>
            <w:tcW w:w="9752" w:type="dxa"/>
            <w:gridSpan w:val="2"/>
            <w:tcBorders>
              <w:top w:val="nil"/>
              <w:left w:val="nil"/>
              <w:bottom w:val="nil"/>
              <w:right w:val="nil"/>
            </w:tcBorders>
          </w:tcPr>
          <w:p w14:paraId="6714131E" w14:textId="77777777" w:rsidR="009118B4" w:rsidRPr="008B1594" w:rsidRDefault="009118B4" w:rsidP="00C1654E"/>
        </w:tc>
      </w:tr>
      <w:tr w:rsidR="009118B4" w:rsidRPr="008B1594" w14:paraId="663636A9" w14:textId="77777777" w:rsidTr="00C1654E">
        <w:trPr>
          <w:trHeight w:val="240"/>
          <w:jc w:val="center"/>
        </w:trPr>
        <w:tc>
          <w:tcPr>
            <w:tcW w:w="4876" w:type="dxa"/>
            <w:tcBorders>
              <w:top w:val="nil"/>
              <w:left w:val="nil"/>
              <w:bottom w:val="nil"/>
              <w:right w:val="nil"/>
            </w:tcBorders>
            <w:hideMark/>
          </w:tcPr>
          <w:p w14:paraId="76DEE750"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605CE125" w14:textId="77777777" w:rsidR="009118B4" w:rsidRPr="008B1594" w:rsidRDefault="009118B4" w:rsidP="00C1654E">
            <w:pPr>
              <w:pStyle w:val="AmColumnHeading"/>
            </w:pPr>
            <w:r w:rsidRPr="008B1594">
              <w:t>Alteração</w:t>
            </w:r>
          </w:p>
        </w:tc>
      </w:tr>
      <w:tr w:rsidR="009118B4" w:rsidRPr="008B1594" w14:paraId="42715E29" w14:textId="77777777" w:rsidTr="00C1654E">
        <w:trPr>
          <w:jc w:val="center"/>
        </w:trPr>
        <w:tc>
          <w:tcPr>
            <w:tcW w:w="4876" w:type="dxa"/>
            <w:tcBorders>
              <w:top w:val="nil"/>
              <w:left w:val="nil"/>
              <w:bottom w:val="nil"/>
              <w:right w:val="nil"/>
            </w:tcBorders>
          </w:tcPr>
          <w:p w14:paraId="48DBD2A7" w14:textId="77777777" w:rsidR="009118B4" w:rsidRPr="008B1594" w:rsidRDefault="009118B4" w:rsidP="00C1654E">
            <w:pPr>
              <w:pStyle w:val="Normal6a"/>
            </w:pPr>
          </w:p>
        </w:tc>
        <w:tc>
          <w:tcPr>
            <w:tcW w:w="4876" w:type="dxa"/>
            <w:tcBorders>
              <w:top w:val="nil"/>
              <w:left w:val="nil"/>
              <w:bottom w:val="nil"/>
              <w:right w:val="nil"/>
            </w:tcBorders>
            <w:hideMark/>
          </w:tcPr>
          <w:p w14:paraId="342D21AB" w14:textId="77777777" w:rsidR="009118B4" w:rsidRPr="008B1594" w:rsidRDefault="009118B4" w:rsidP="00C1654E">
            <w:pPr>
              <w:pStyle w:val="Normal6a"/>
            </w:pPr>
            <w:r w:rsidRPr="008B1594">
              <w:rPr>
                <w:b/>
                <w:i/>
              </w:rPr>
              <w:t>2-B.</w:t>
            </w:r>
            <w:r w:rsidRPr="008B1594">
              <w:tab/>
            </w:r>
            <w:r w:rsidRPr="008B1594">
              <w:rPr>
                <w:b/>
                <w:i/>
              </w:rPr>
              <w:t>A cooperação e o intercâmbio de dados realizam-se tanto verticalmente entre a Comissão e os Estados-Membros como horizontalmente entre os Estados-Membros.</w:t>
            </w:r>
          </w:p>
        </w:tc>
      </w:tr>
    </w:tbl>
    <w:p w14:paraId="123617D9" w14:textId="77777777" w:rsidR="009118B4" w:rsidRPr="008B1594" w:rsidRDefault="009118B4" w:rsidP="009118B4">
      <w:pPr>
        <w:pStyle w:val="AmNumberTabs"/>
      </w:pPr>
      <w:r w:rsidRPr="008B1594">
        <w:t>Alteração</w:t>
      </w:r>
      <w:r w:rsidRPr="008B1594">
        <w:tab/>
      </w:r>
      <w:r w:rsidRPr="008B1594">
        <w:tab/>
        <w:t>6</w:t>
      </w:r>
    </w:p>
    <w:p w14:paraId="403DA837" w14:textId="77777777" w:rsidR="009118B4" w:rsidRPr="008B1594" w:rsidRDefault="009118B4" w:rsidP="009118B4">
      <w:pPr>
        <w:pStyle w:val="NormalBold12b"/>
      </w:pPr>
      <w:r w:rsidRPr="008B1594">
        <w:t>Proposta de regulamento</w:t>
      </w:r>
    </w:p>
    <w:p w14:paraId="186B0B4B" w14:textId="77777777" w:rsidR="009118B4" w:rsidRPr="008B1594" w:rsidRDefault="009118B4" w:rsidP="009118B4">
      <w:pPr>
        <w:pStyle w:val="NormalBold"/>
      </w:pPr>
      <w:r w:rsidRPr="008B1594">
        <w:t>Artigo 4 – n.º 2-C (novo)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68BF3CB6" w14:textId="77777777" w:rsidTr="00C1654E">
        <w:trPr>
          <w:trHeight w:val="240"/>
          <w:jc w:val="center"/>
        </w:trPr>
        <w:tc>
          <w:tcPr>
            <w:tcW w:w="9752" w:type="dxa"/>
            <w:gridSpan w:val="2"/>
            <w:tcBorders>
              <w:top w:val="nil"/>
              <w:left w:val="nil"/>
              <w:bottom w:val="nil"/>
              <w:right w:val="nil"/>
            </w:tcBorders>
          </w:tcPr>
          <w:p w14:paraId="5D9CF065" w14:textId="77777777" w:rsidR="009118B4" w:rsidRPr="008B1594" w:rsidRDefault="009118B4" w:rsidP="00C1654E"/>
        </w:tc>
      </w:tr>
      <w:tr w:rsidR="009118B4" w:rsidRPr="008B1594" w14:paraId="192F060E" w14:textId="77777777" w:rsidTr="00C1654E">
        <w:trPr>
          <w:trHeight w:val="240"/>
          <w:jc w:val="center"/>
        </w:trPr>
        <w:tc>
          <w:tcPr>
            <w:tcW w:w="4876" w:type="dxa"/>
            <w:tcBorders>
              <w:top w:val="nil"/>
              <w:left w:val="nil"/>
              <w:bottom w:val="nil"/>
              <w:right w:val="nil"/>
            </w:tcBorders>
            <w:hideMark/>
          </w:tcPr>
          <w:p w14:paraId="0B891326"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24B0440A" w14:textId="77777777" w:rsidR="009118B4" w:rsidRPr="008B1594" w:rsidRDefault="009118B4" w:rsidP="00C1654E">
            <w:pPr>
              <w:pStyle w:val="AmColumnHeading"/>
            </w:pPr>
            <w:r w:rsidRPr="008B1594">
              <w:t>Alteração</w:t>
            </w:r>
          </w:p>
        </w:tc>
      </w:tr>
      <w:tr w:rsidR="009118B4" w:rsidRPr="008B1594" w14:paraId="16D702E4" w14:textId="77777777" w:rsidTr="00C1654E">
        <w:trPr>
          <w:jc w:val="center"/>
        </w:trPr>
        <w:tc>
          <w:tcPr>
            <w:tcW w:w="4876" w:type="dxa"/>
            <w:tcBorders>
              <w:top w:val="nil"/>
              <w:left w:val="nil"/>
              <w:bottom w:val="nil"/>
              <w:right w:val="nil"/>
            </w:tcBorders>
          </w:tcPr>
          <w:p w14:paraId="3C08196F" w14:textId="77777777" w:rsidR="009118B4" w:rsidRPr="008B1594" w:rsidRDefault="009118B4" w:rsidP="00C1654E">
            <w:pPr>
              <w:pStyle w:val="Normal6a"/>
            </w:pPr>
          </w:p>
        </w:tc>
        <w:tc>
          <w:tcPr>
            <w:tcW w:w="4876" w:type="dxa"/>
            <w:tcBorders>
              <w:top w:val="nil"/>
              <w:left w:val="nil"/>
              <w:bottom w:val="nil"/>
              <w:right w:val="nil"/>
            </w:tcBorders>
            <w:hideMark/>
          </w:tcPr>
          <w:p w14:paraId="1DC482B4" w14:textId="77777777" w:rsidR="009118B4" w:rsidRPr="008B1594" w:rsidRDefault="009118B4" w:rsidP="00C1654E">
            <w:pPr>
              <w:pStyle w:val="Normal6a"/>
            </w:pPr>
            <w:r w:rsidRPr="008B1594">
              <w:rPr>
                <w:b/>
                <w:i/>
              </w:rPr>
              <w:t>2-C.</w:t>
            </w:r>
            <w:r w:rsidRPr="008B1594">
              <w:tab/>
            </w:r>
            <w:r w:rsidRPr="008B1594">
              <w:rPr>
                <w:b/>
                <w:i/>
              </w:rPr>
              <w:t>Até 1 de março de 2026, a Comissão elaborará e disponibilizará aos Estados-Membros orientações técnicas sobre indicadores, parâmetros e tipos de dados que podem ser monitorizados nos mercados ao nível nacional e local.</w:t>
            </w:r>
          </w:p>
        </w:tc>
      </w:tr>
    </w:tbl>
    <w:p w14:paraId="5196B3F4" w14:textId="77777777" w:rsidR="009118B4" w:rsidRPr="008B1594" w:rsidRDefault="009118B4" w:rsidP="009118B4">
      <w:pPr>
        <w:pStyle w:val="AmNumberTabs"/>
      </w:pPr>
      <w:r w:rsidRPr="008B1594">
        <w:t>Alteração</w:t>
      </w:r>
      <w:r w:rsidRPr="008B1594">
        <w:tab/>
      </w:r>
      <w:r w:rsidRPr="008B1594">
        <w:tab/>
        <w:t>7</w:t>
      </w:r>
    </w:p>
    <w:p w14:paraId="1D826A4A" w14:textId="77777777" w:rsidR="009118B4" w:rsidRPr="008B1594" w:rsidRDefault="009118B4" w:rsidP="009118B4">
      <w:pPr>
        <w:pStyle w:val="NormalBold12b"/>
      </w:pPr>
      <w:r w:rsidRPr="008B1594">
        <w:t>Proposta de regulamento</w:t>
      </w:r>
    </w:p>
    <w:p w14:paraId="2F3459C6" w14:textId="77777777" w:rsidR="009118B4" w:rsidRPr="008B1594" w:rsidRDefault="009118B4" w:rsidP="009118B4">
      <w:pPr>
        <w:pStyle w:val="NormalBold"/>
      </w:pPr>
      <w:r w:rsidRPr="008B1594">
        <w:t>Artigo 4 – n.º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62247789" w14:textId="77777777" w:rsidTr="00C1654E">
        <w:trPr>
          <w:trHeight w:val="240"/>
          <w:jc w:val="center"/>
        </w:trPr>
        <w:tc>
          <w:tcPr>
            <w:tcW w:w="9752" w:type="dxa"/>
            <w:gridSpan w:val="2"/>
            <w:tcBorders>
              <w:top w:val="nil"/>
              <w:left w:val="nil"/>
              <w:bottom w:val="nil"/>
              <w:right w:val="nil"/>
            </w:tcBorders>
          </w:tcPr>
          <w:p w14:paraId="0664BFF3" w14:textId="77777777" w:rsidR="009118B4" w:rsidRPr="008B1594" w:rsidRDefault="009118B4" w:rsidP="00C1654E"/>
        </w:tc>
      </w:tr>
      <w:tr w:rsidR="009118B4" w:rsidRPr="008B1594" w14:paraId="5AE2FE6E" w14:textId="77777777" w:rsidTr="00C1654E">
        <w:trPr>
          <w:trHeight w:val="240"/>
          <w:jc w:val="center"/>
        </w:trPr>
        <w:tc>
          <w:tcPr>
            <w:tcW w:w="4876" w:type="dxa"/>
            <w:tcBorders>
              <w:top w:val="nil"/>
              <w:left w:val="nil"/>
              <w:bottom w:val="nil"/>
              <w:right w:val="nil"/>
            </w:tcBorders>
            <w:hideMark/>
          </w:tcPr>
          <w:p w14:paraId="2C0AADB2"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30B640DC" w14:textId="77777777" w:rsidR="009118B4" w:rsidRPr="008B1594" w:rsidRDefault="009118B4" w:rsidP="00C1654E">
            <w:pPr>
              <w:pStyle w:val="AmColumnHeading"/>
            </w:pPr>
            <w:r w:rsidRPr="008B1594">
              <w:t>Alteração</w:t>
            </w:r>
          </w:p>
        </w:tc>
      </w:tr>
      <w:tr w:rsidR="009118B4" w:rsidRPr="008B1594" w14:paraId="774D1818" w14:textId="77777777" w:rsidTr="00C1654E">
        <w:trPr>
          <w:jc w:val="center"/>
        </w:trPr>
        <w:tc>
          <w:tcPr>
            <w:tcW w:w="4876" w:type="dxa"/>
            <w:tcBorders>
              <w:top w:val="nil"/>
              <w:left w:val="nil"/>
              <w:bottom w:val="nil"/>
              <w:right w:val="nil"/>
            </w:tcBorders>
            <w:hideMark/>
          </w:tcPr>
          <w:p w14:paraId="514798E1" w14:textId="77777777" w:rsidR="009118B4" w:rsidRPr="008B1594" w:rsidRDefault="009118B4" w:rsidP="00C1654E">
            <w:pPr>
              <w:pStyle w:val="Normal6a"/>
            </w:pPr>
            <w:r w:rsidRPr="008B1594">
              <w:t>3.</w:t>
            </w:r>
            <w:r w:rsidRPr="008B1594">
              <w:tab/>
              <w:t xml:space="preserve">De </w:t>
            </w:r>
            <w:r w:rsidRPr="008B1594">
              <w:rPr>
                <w:b/>
                <w:i/>
              </w:rPr>
              <w:t>seis</w:t>
            </w:r>
            <w:r w:rsidRPr="008B1594">
              <w:t xml:space="preserve"> em </w:t>
            </w:r>
            <w:r w:rsidRPr="008B1594">
              <w:rPr>
                <w:b/>
                <w:i/>
              </w:rPr>
              <w:t>seis</w:t>
            </w:r>
            <w:r w:rsidRPr="008B1594">
              <w:t xml:space="preserve"> meses, a Comissão apresenta ao Parlamento Europeu e ao Conselho um relatório de acompanhamento contendo a sua avaliação do impacto das importações de produtos sensíveis que beneficiam de acesso preferencial ao mercado nos termos do Acordo. </w:t>
            </w:r>
            <w:r w:rsidRPr="008B1594">
              <w:rPr>
                <w:b/>
                <w:i/>
              </w:rPr>
              <w:t>Esses relatórios devem</w:t>
            </w:r>
            <w:r w:rsidRPr="008B1594">
              <w:t xml:space="preserve"> abranger o mercado da União e, se for caso disso, </w:t>
            </w:r>
            <w:r w:rsidRPr="008B1594">
              <w:rPr>
                <w:b/>
                <w:i/>
              </w:rPr>
              <w:t>devem</w:t>
            </w:r>
            <w:r w:rsidRPr="008B1594">
              <w:t xml:space="preserve"> igualmente abranger a situação num ou em vários Estados-Membros.</w:t>
            </w:r>
          </w:p>
        </w:tc>
        <w:tc>
          <w:tcPr>
            <w:tcW w:w="4876" w:type="dxa"/>
            <w:tcBorders>
              <w:top w:val="nil"/>
              <w:left w:val="nil"/>
              <w:bottom w:val="nil"/>
              <w:right w:val="nil"/>
            </w:tcBorders>
            <w:hideMark/>
          </w:tcPr>
          <w:p w14:paraId="42C0BE30" w14:textId="77777777" w:rsidR="009118B4" w:rsidRPr="008B1594" w:rsidRDefault="009118B4" w:rsidP="00C1654E">
            <w:pPr>
              <w:pStyle w:val="Normal6a"/>
            </w:pPr>
            <w:r w:rsidRPr="008B1594">
              <w:t>3.</w:t>
            </w:r>
            <w:r w:rsidRPr="008B1594">
              <w:tab/>
              <w:t xml:space="preserve">De </w:t>
            </w:r>
            <w:r w:rsidRPr="008B1594">
              <w:rPr>
                <w:b/>
                <w:i/>
              </w:rPr>
              <w:t>três</w:t>
            </w:r>
            <w:r w:rsidRPr="008B1594">
              <w:t xml:space="preserve"> em </w:t>
            </w:r>
            <w:r w:rsidRPr="008B1594">
              <w:rPr>
                <w:b/>
                <w:i/>
              </w:rPr>
              <w:t>três</w:t>
            </w:r>
            <w:r w:rsidRPr="008B1594">
              <w:t xml:space="preserve"> meses, a Comissão apresenta ao Parlamento Europeu e ao Conselho um relatório de acompanhamento contendo a sua avaliação do impacto das importações de produtos sensíveis que beneficiam de acesso preferencial ao mercado nos termos do Acordo. </w:t>
            </w:r>
            <w:r w:rsidRPr="008B1594">
              <w:rPr>
                <w:b/>
                <w:i/>
              </w:rPr>
              <w:t>Este relatório deve</w:t>
            </w:r>
            <w:r w:rsidRPr="008B1594">
              <w:t xml:space="preserve"> abranger o mercado da União e, se for caso disso, </w:t>
            </w:r>
            <w:r w:rsidRPr="008B1594">
              <w:rPr>
                <w:b/>
                <w:i/>
              </w:rPr>
              <w:t>deve</w:t>
            </w:r>
            <w:r w:rsidRPr="008B1594">
              <w:t xml:space="preserve"> igualmente abranger a situação</w:t>
            </w:r>
            <w:r w:rsidRPr="008B1594">
              <w:rPr>
                <w:b/>
                <w:i/>
              </w:rPr>
              <w:t xml:space="preserve"> concreta</w:t>
            </w:r>
            <w:r w:rsidRPr="008B1594">
              <w:t xml:space="preserve"> num ou em vários Estados-Membros.</w:t>
            </w:r>
          </w:p>
        </w:tc>
      </w:tr>
    </w:tbl>
    <w:p w14:paraId="63A236B2" w14:textId="77777777" w:rsidR="009118B4" w:rsidRPr="008B1594" w:rsidRDefault="009118B4" w:rsidP="009118B4">
      <w:pPr>
        <w:pStyle w:val="AmNumberTabs"/>
      </w:pPr>
      <w:r w:rsidRPr="008B1594">
        <w:t>Alteração</w:t>
      </w:r>
      <w:r w:rsidRPr="008B1594">
        <w:tab/>
      </w:r>
      <w:r w:rsidRPr="008B1594">
        <w:tab/>
        <w:t>8</w:t>
      </w:r>
    </w:p>
    <w:p w14:paraId="61192CBE" w14:textId="77777777" w:rsidR="009118B4" w:rsidRPr="008B1594" w:rsidRDefault="009118B4" w:rsidP="009118B4">
      <w:pPr>
        <w:pStyle w:val="NormalBold12b"/>
      </w:pPr>
      <w:r w:rsidRPr="008B1594">
        <w:t>Proposta de regulamento</w:t>
      </w:r>
    </w:p>
    <w:p w14:paraId="1DD66C50" w14:textId="77777777" w:rsidR="009118B4" w:rsidRPr="008B1594" w:rsidRDefault="009118B4" w:rsidP="009118B4">
      <w:pPr>
        <w:pStyle w:val="NormalBold"/>
      </w:pPr>
      <w:r w:rsidRPr="008B1594">
        <w:t>Artigo 6 – n.º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8B4" w:rsidRPr="008B1594" w14:paraId="6D4D306C" w14:textId="77777777" w:rsidTr="00C1654E">
        <w:trPr>
          <w:trHeight w:val="240"/>
          <w:jc w:val="center"/>
        </w:trPr>
        <w:tc>
          <w:tcPr>
            <w:tcW w:w="9752" w:type="dxa"/>
            <w:gridSpan w:val="2"/>
            <w:tcBorders>
              <w:top w:val="nil"/>
              <w:left w:val="nil"/>
              <w:bottom w:val="nil"/>
              <w:right w:val="nil"/>
            </w:tcBorders>
          </w:tcPr>
          <w:p w14:paraId="4605F322" w14:textId="77777777" w:rsidR="009118B4" w:rsidRPr="008B1594" w:rsidRDefault="009118B4" w:rsidP="00C1654E"/>
        </w:tc>
      </w:tr>
      <w:tr w:rsidR="009118B4" w:rsidRPr="008B1594" w14:paraId="3AE2D9B4" w14:textId="77777777" w:rsidTr="00C1654E">
        <w:trPr>
          <w:trHeight w:val="240"/>
          <w:jc w:val="center"/>
        </w:trPr>
        <w:tc>
          <w:tcPr>
            <w:tcW w:w="4876" w:type="dxa"/>
            <w:tcBorders>
              <w:top w:val="nil"/>
              <w:left w:val="nil"/>
              <w:bottom w:val="nil"/>
              <w:right w:val="nil"/>
            </w:tcBorders>
            <w:hideMark/>
          </w:tcPr>
          <w:p w14:paraId="45478D9B" w14:textId="77777777" w:rsidR="009118B4" w:rsidRPr="008B1594" w:rsidRDefault="009118B4" w:rsidP="00C1654E">
            <w:pPr>
              <w:pStyle w:val="AmColumnHeading"/>
            </w:pPr>
            <w:r w:rsidRPr="008B1594">
              <w:lastRenderedPageBreak/>
              <w:t>Texto da Comissão</w:t>
            </w:r>
          </w:p>
        </w:tc>
        <w:tc>
          <w:tcPr>
            <w:tcW w:w="4876" w:type="dxa"/>
            <w:tcBorders>
              <w:top w:val="nil"/>
              <w:left w:val="nil"/>
              <w:bottom w:val="nil"/>
              <w:right w:val="nil"/>
            </w:tcBorders>
            <w:hideMark/>
          </w:tcPr>
          <w:p w14:paraId="65103C36" w14:textId="77777777" w:rsidR="009118B4" w:rsidRPr="008B1594" w:rsidRDefault="009118B4" w:rsidP="00C1654E">
            <w:pPr>
              <w:pStyle w:val="AmColumnHeading"/>
            </w:pPr>
            <w:r w:rsidRPr="008B1594">
              <w:t>Alteração</w:t>
            </w:r>
          </w:p>
        </w:tc>
      </w:tr>
      <w:tr w:rsidR="009118B4" w:rsidRPr="008B1594" w14:paraId="1F6F7355" w14:textId="77777777" w:rsidTr="00C1654E">
        <w:trPr>
          <w:jc w:val="center"/>
        </w:trPr>
        <w:tc>
          <w:tcPr>
            <w:tcW w:w="4876" w:type="dxa"/>
            <w:tcBorders>
              <w:top w:val="nil"/>
              <w:left w:val="nil"/>
              <w:bottom w:val="nil"/>
              <w:right w:val="nil"/>
            </w:tcBorders>
            <w:hideMark/>
          </w:tcPr>
          <w:p w14:paraId="2BC6B26C" w14:textId="77777777" w:rsidR="009118B4" w:rsidRPr="008B1594" w:rsidRDefault="009118B4" w:rsidP="00C1654E">
            <w:pPr>
              <w:pStyle w:val="Normal6a"/>
            </w:pPr>
            <w:r w:rsidRPr="008B1594">
              <w:t>3.</w:t>
            </w:r>
            <w:r w:rsidRPr="008B1594">
              <w:tab/>
              <w:t xml:space="preserve">Na ausência de indicações em contrário, a Comissão considera um aumento de volume superior a </w:t>
            </w:r>
            <w:r w:rsidRPr="008B1594">
              <w:rPr>
                <w:b/>
                <w:i/>
              </w:rPr>
              <w:t>10 </w:t>
            </w:r>
            <w:r w:rsidRPr="008B1594">
              <w:t>%</w:t>
            </w:r>
            <w:r w:rsidRPr="008B1594">
              <w:rPr>
                <w:b/>
                <w:i/>
              </w:rPr>
              <w:t>,</w:t>
            </w:r>
            <w:r w:rsidRPr="008B1594">
              <w:t xml:space="preserve"> em </w:t>
            </w:r>
            <w:r w:rsidRPr="008B1594">
              <w:rPr>
                <w:b/>
                <w:i/>
              </w:rPr>
              <w:t>termos homólogos</w:t>
            </w:r>
            <w:r w:rsidRPr="008B1594">
              <w:t xml:space="preserve">, regra geral, das importações em condições preferenciais de um determinado produto provenientes de um país em causa como elementos de prova prima facie de prejuízo grave ou ameaça de prejuízo grave para a indústria da União se, ao mesmo tempo, o preço médio de importação dessas importações provenientes de um país em causa for, regra geral, pelo menos </w:t>
            </w:r>
            <w:r w:rsidRPr="008B1594">
              <w:rPr>
                <w:b/>
                <w:i/>
              </w:rPr>
              <w:t>10</w:t>
            </w:r>
            <w:r w:rsidRPr="008B1594">
              <w:t xml:space="preserve"> % inferior ao preço médio pertinente no mercado interno de produtos similares ou em concorrência direta durante o mesmo período, com base nos dados disponíveis.</w:t>
            </w:r>
          </w:p>
        </w:tc>
        <w:tc>
          <w:tcPr>
            <w:tcW w:w="4876" w:type="dxa"/>
            <w:tcBorders>
              <w:top w:val="nil"/>
              <w:left w:val="nil"/>
              <w:bottom w:val="nil"/>
              <w:right w:val="nil"/>
            </w:tcBorders>
            <w:hideMark/>
          </w:tcPr>
          <w:p w14:paraId="00B79F85" w14:textId="77777777" w:rsidR="009118B4" w:rsidRPr="008B1594" w:rsidRDefault="009118B4" w:rsidP="00C1654E">
            <w:pPr>
              <w:pStyle w:val="Normal6a"/>
            </w:pPr>
            <w:r w:rsidRPr="008B1594">
              <w:t>3.</w:t>
            </w:r>
            <w:r w:rsidRPr="008B1594">
              <w:tab/>
              <w:t xml:space="preserve">Na ausência de indicações em contrário, a Comissão considera um aumento de volume superior a </w:t>
            </w:r>
            <w:r w:rsidRPr="008B1594">
              <w:rPr>
                <w:b/>
                <w:i/>
              </w:rPr>
              <w:t xml:space="preserve">5 </w:t>
            </w:r>
            <w:r w:rsidRPr="008B1594">
              <w:t xml:space="preserve">% em </w:t>
            </w:r>
            <w:r w:rsidRPr="008B1594">
              <w:rPr>
                <w:b/>
                <w:i/>
              </w:rPr>
              <w:t>comparação com a média de três anos</w:t>
            </w:r>
            <w:r w:rsidRPr="008B1594">
              <w:t xml:space="preserve">, regra geral, das importações em condições preferenciais de um determinado produto provenientes de um país em causa como elementos de prova prima facie de prejuízo grave ou ameaça de prejuízo grave para a indústria da União se, ao mesmo tempo, o preço médio de importação dessas importações provenientes de um país em causa for, regra geral, pelo menos </w:t>
            </w:r>
            <w:r w:rsidRPr="008B1594">
              <w:rPr>
                <w:b/>
                <w:i/>
              </w:rPr>
              <w:t>5</w:t>
            </w:r>
            <w:r w:rsidRPr="008B1594">
              <w:t xml:space="preserve"> % inferior ao preço médio pertinente no mercado interno de produtos similares ou em concorrência direta durante o mesmo período, com base nos dados disponíveis.</w:t>
            </w:r>
          </w:p>
        </w:tc>
      </w:tr>
    </w:tbl>
    <w:p w14:paraId="11A83855" w14:textId="77777777" w:rsidR="009118B4" w:rsidRPr="008B1594" w:rsidRDefault="009118B4" w:rsidP="009118B4">
      <w:pPr>
        <w:pStyle w:val="AmNumberTabs"/>
      </w:pPr>
      <w:r w:rsidRPr="008B1594">
        <w:t>Alteração</w:t>
      </w:r>
      <w:r w:rsidRPr="008B1594">
        <w:tab/>
      </w:r>
      <w:r w:rsidRPr="008B1594">
        <w:tab/>
        <w:t>9</w:t>
      </w:r>
    </w:p>
    <w:p w14:paraId="7D85D98C" w14:textId="77777777" w:rsidR="009118B4" w:rsidRPr="008B1594" w:rsidRDefault="009118B4" w:rsidP="009118B4">
      <w:pPr>
        <w:pStyle w:val="NormalBold12b"/>
      </w:pPr>
      <w:r w:rsidRPr="008B1594">
        <w:t>Proposta de regulamento</w:t>
      </w:r>
    </w:p>
    <w:p w14:paraId="12F7CF0E" w14:textId="77777777" w:rsidR="009118B4" w:rsidRPr="008B1594" w:rsidRDefault="009118B4" w:rsidP="009118B4">
      <w:pPr>
        <w:pStyle w:val="NormalBold"/>
      </w:pPr>
      <w:r w:rsidRPr="008B1594">
        <w:t>Artigo 6 – n.º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6A3D93D8" w14:textId="77777777" w:rsidTr="00C1654E">
        <w:trPr>
          <w:trHeight w:val="240"/>
          <w:jc w:val="center"/>
        </w:trPr>
        <w:tc>
          <w:tcPr>
            <w:tcW w:w="9752" w:type="dxa"/>
            <w:gridSpan w:val="2"/>
            <w:tcBorders>
              <w:top w:val="nil"/>
              <w:left w:val="nil"/>
              <w:bottom w:val="nil"/>
              <w:right w:val="nil"/>
            </w:tcBorders>
          </w:tcPr>
          <w:p w14:paraId="47CEF944" w14:textId="77777777" w:rsidR="009118B4" w:rsidRPr="008B1594" w:rsidRDefault="009118B4" w:rsidP="00C1654E"/>
        </w:tc>
      </w:tr>
      <w:tr w:rsidR="009118B4" w:rsidRPr="008B1594" w14:paraId="165F3844" w14:textId="77777777" w:rsidTr="00C1654E">
        <w:trPr>
          <w:trHeight w:val="240"/>
          <w:jc w:val="center"/>
        </w:trPr>
        <w:tc>
          <w:tcPr>
            <w:tcW w:w="4876" w:type="dxa"/>
            <w:tcBorders>
              <w:top w:val="nil"/>
              <w:left w:val="nil"/>
              <w:bottom w:val="nil"/>
              <w:right w:val="nil"/>
            </w:tcBorders>
            <w:hideMark/>
          </w:tcPr>
          <w:p w14:paraId="575DC61F"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43866861" w14:textId="77777777" w:rsidR="009118B4" w:rsidRPr="008B1594" w:rsidRDefault="009118B4" w:rsidP="00C1654E">
            <w:pPr>
              <w:pStyle w:val="AmColumnHeading"/>
            </w:pPr>
            <w:r w:rsidRPr="008B1594">
              <w:t>Alteração</w:t>
            </w:r>
          </w:p>
        </w:tc>
      </w:tr>
      <w:tr w:rsidR="009118B4" w:rsidRPr="008B1594" w14:paraId="55A3D6AD" w14:textId="77777777" w:rsidTr="00C1654E">
        <w:trPr>
          <w:jc w:val="center"/>
        </w:trPr>
        <w:tc>
          <w:tcPr>
            <w:tcW w:w="4876" w:type="dxa"/>
            <w:tcBorders>
              <w:top w:val="nil"/>
              <w:left w:val="nil"/>
              <w:bottom w:val="nil"/>
              <w:right w:val="nil"/>
            </w:tcBorders>
            <w:hideMark/>
          </w:tcPr>
          <w:p w14:paraId="5DFE592D" w14:textId="77777777" w:rsidR="009118B4" w:rsidRPr="008B1594" w:rsidRDefault="009118B4" w:rsidP="00C1654E">
            <w:pPr>
              <w:pStyle w:val="Normal6a"/>
            </w:pPr>
            <w:r w:rsidRPr="008B1594">
              <w:t>4.</w:t>
            </w:r>
            <w:r w:rsidRPr="008B1594">
              <w:tab/>
              <w:t xml:space="preserve">Na ausência de indicações em contrário, a Comissão considera uma diminuição superior a </w:t>
            </w:r>
            <w:r w:rsidRPr="008B1594">
              <w:rPr>
                <w:b/>
                <w:i/>
              </w:rPr>
              <w:t>10 </w:t>
            </w:r>
            <w:r w:rsidRPr="008B1594">
              <w:t>%</w:t>
            </w:r>
            <w:r w:rsidRPr="008B1594">
              <w:rPr>
                <w:b/>
                <w:i/>
              </w:rPr>
              <w:t>,</w:t>
            </w:r>
            <w:r w:rsidRPr="008B1594">
              <w:t xml:space="preserve"> em </w:t>
            </w:r>
            <w:r w:rsidRPr="008B1594">
              <w:rPr>
                <w:b/>
                <w:i/>
              </w:rPr>
              <w:t>termos homólogos</w:t>
            </w:r>
            <w:r w:rsidRPr="008B1594">
              <w:t xml:space="preserve">, regra geral, do preço médio de importação de um determinado produto proveniente de um país em causa importado na União em condições preferenciais como elementos de prova prima facie de prejuízo grave ou ameaça de prejuízo grave para a indústria da União se, ao mesmo tempo, o preço médio de importação desse produto proveniente de um país em causa for, regra geral, pelo menos </w:t>
            </w:r>
            <w:r w:rsidRPr="008B1594">
              <w:rPr>
                <w:b/>
                <w:i/>
              </w:rPr>
              <w:t>10</w:t>
            </w:r>
            <w:r w:rsidRPr="008B1594">
              <w:t xml:space="preserve"> % inferior ao preço médio pertinente no mercado interno de produtos similares ou em concorrência direta durante o mesmo período, com base nos dados disponíveis.</w:t>
            </w:r>
          </w:p>
        </w:tc>
        <w:tc>
          <w:tcPr>
            <w:tcW w:w="4876" w:type="dxa"/>
            <w:tcBorders>
              <w:top w:val="nil"/>
              <w:left w:val="nil"/>
              <w:bottom w:val="nil"/>
              <w:right w:val="nil"/>
            </w:tcBorders>
            <w:hideMark/>
          </w:tcPr>
          <w:p w14:paraId="01AFF056" w14:textId="77777777" w:rsidR="009118B4" w:rsidRPr="008B1594" w:rsidRDefault="009118B4" w:rsidP="00C1654E">
            <w:pPr>
              <w:pStyle w:val="Normal6a"/>
            </w:pPr>
            <w:r w:rsidRPr="008B1594">
              <w:t>4.</w:t>
            </w:r>
            <w:r w:rsidRPr="008B1594">
              <w:tab/>
              <w:t xml:space="preserve">Na ausência de indicações em contrário, a Comissão considera uma diminuição superior a </w:t>
            </w:r>
            <w:r w:rsidRPr="008B1594">
              <w:rPr>
                <w:b/>
                <w:i/>
              </w:rPr>
              <w:t xml:space="preserve">5 </w:t>
            </w:r>
            <w:r w:rsidRPr="008B1594">
              <w:t xml:space="preserve">% em </w:t>
            </w:r>
            <w:r w:rsidRPr="008B1594">
              <w:rPr>
                <w:b/>
                <w:i/>
              </w:rPr>
              <w:t>comparação com a média de três anos</w:t>
            </w:r>
            <w:r w:rsidRPr="008B1594">
              <w:t xml:space="preserve">, regra geral, do preço médio de importação de um determinado produto proveniente de um país em causa importado na União em condições preferenciais como elementos de prova prima facie de prejuízo grave ou ameaça de prejuízo grave para a indústria da União se, ao mesmo tempo, o preço médio de importação desse produto proveniente de um país em causa for, regra geral, pelo menos </w:t>
            </w:r>
            <w:r w:rsidRPr="008B1594">
              <w:rPr>
                <w:b/>
                <w:i/>
              </w:rPr>
              <w:t>5</w:t>
            </w:r>
            <w:r w:rsidRPr="008B1594">
              <w:t xml:space="preserve"> % inferior ao preço médio pertinente no mercado interno de produtos similares ou em concorrência direta durante o mesmo período, com base nos dados disponíveis.</w:t>
            </w:r>
          </w:p>
        </w:tc>
      </w:tr>
    </w:tbl>
    <w:p w14:paraId="096F96FA" w14:textId="77777777" w:rsidR="009118B4" w:rsidRPr="008B1594" w:rsidRDefault="009118B4" w:rsidP="009118B4">
      <w:pPr>
        <w:pStyle w:val="AmNumberTabs"/>
      </w:pPr>
      <w:r w:rsidRPr="008B1594">
        <w:t>Alteração</w:t>
      </w:r>
      <w:r w:rsidRPr="008B1594">
        <w:tab/>
      </w:r>
      <w:r w:rsidRPr="008B1594">
        <w:tab/>
        <w:t>10</w:t>
      </w:r>
    </w:p>
    <w:p w14:paraId="18FF9D0F" w14:textId="77777777" w:rsidR="009118B4" w:rsidRPr="008B1594" w:rsidRDefault="009118B4" w:rsidP="009118B4">
      <w:pPr>
        <w:pStyle w:val="NormalBold12b"/>
      </w:pPr>
      <w:r w:rsidRPr="008B1594">
        <w:t>Proposta de regulamento</w:t>
      </w:r>
    </w:p>
    <w:p w14:paraId="213910AF" w14:textId="77777777" w:rsidR="009118B4" w:rsidRPr="008B1594" w:rsidRDefault="009118B4" w:rsidP="009118B4">
      <w:pPr>
        <w:pStyle w:val="NormalBold"/>
      </w:pPr>
      <w:r w:rsidRPr="008B1594">
        <w:t>Artigo 6 – parágrafo 4-A (novo)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6693E6AB" w14:textId="77777777" w:rsidTr="00C1654E">
        <w:trPr>
          <w:trHeight w:val="240"/>
          <w:jc w:val="center"/>
        </w:trPr>
        <w:tc>
          <w:tcPr>
            <w:tcW w:w="9752" w:type="dxa"/>
            <w:gridSpan w:val="2"/>
            <w:tcBorders>
              <w:top w:val="nil"/>
              <w:left w:val="nil"/>
              <w:bottom w:val="nil"/>
              <w:right w:val="nil"/>
            </w:tcBorders>
          </w:tcPr>
          <w:p w14:paraId="2541C0F3" w14:textId="77777777" w:rsidR="009118B4" w:rsidRPr="008B1594" w:rsidRDefault="009118B4" w:rsidP="00C1654E"/>
        </w:tc>
      </w:tr>
      <w:tr w:rsidR="009118B4" w:rsidRPr="008B1594" w14:paraId="36DBA080" w14:textId="77777777" w:rsidTr="00C1654E">
        <w:trPr>
          <w:trHeight w:val="240"/>
          <w:jc w:val="center"/>
        </w:trPr>
        <w:tc>
          <w:tcPr>
            <w:tcW w:w="4876" w:type="dxa"/>
            <w:tcBorders>
              <w:top w:val="nil"/>
              <w:left w:val="nil"/>
              <w:bottom w:val="nil"/>
              <w:right w:val="nil"/>
            </w:tcBorders>
            <w:hideMark/>
          </w:tcPr>
          <w:p w14:paraId="53051765" w14:textId="77777777" w:rsidR="009118B4" w:rsidRPr="008B1594" w:rsidRDefault="009118B4" w:rsidP="00C1654E">
            <w:pPr>
              <w:pStyle w:val="AmColumnHeading"/>
            </w:pPr>
            <w:r w:rsidRPr="008B1594">
              <w:lastRenderedPageBreak/>
              <w:t>Texto da Comissão</w:t>
            </w:r>
          </w:p>
        </w:tc>
        <w:tc>
          <w:tcPr>
            <w:tcW w:w="4876" w:type="dxa"/>
            <w:tcBorders>
              <w:top w:val="nil"/>
              <w:left w:val="nil"/>
              <w:bottom w:val="nil"/>
              <w:right w:val="nil"/>
            </w:tcBorders>
            <w:hideMark/>
          </w:tcPr>
          <w:p w14:paraId="055F5F67" w14:textId="77777777" w:rsidR="009118B4" w:rsidRPr="008B1594" w:rsidRDefault="009118B4" w:rsidP="00C1654E">
            <w:pPr>
              <w:pStyle w:val="AmColumnHeading"/>
            </w:pPr>
            <w:r w:rsidRPr="008B1594">
              <w:t>Alteração</w:t>
            </w:r>
          </w:p>
        </w:tc>
      </w:tr>
      <w:tr w:rsidR="009118B4" w:rsidRPr="008B1594" w14:paraId="0C5AD27A" w14:textId="77777777" w:rsidTr="00C1654E">
        <w:trPr>
          <w:jc w:val="center"/>
        </w:trPr>
        <w:tc>
          <w:tcPr>
            <w:tcW w:w="4876" w:type="dxa"/>
            <w:tcBorders>
              <w:top w:val="nil"/>
              <w:left w:val="nil"/>
              <w:bottom w:val="nil"/>
              <w:right w:val="nil"/>
            </w:tcBorders>
          </w:tcPr>
          <w:p w14:paraId="22A91D2D" w14:textId="77777777" w:rsidR="009118B4" w:rsidRPr="008B1594" w:rsidRDefault="009118B4" w:rsidP="00C1654E">
            <w:pPr>
              <w:pStyle w:val="Normal6a"/>
            </w:pPr>
          </w:p>
        </w:tc>
        <w:tc>
          <w:tcPr>
            <w:tcW w:w="4876" w:type="dxa"/>
            <w:tcBorders>
              <w:top w:val="nil"/>
              <w:left w:val="nil"/>
              <w:bottom w:val="nil"/>
              <w:right w:val="nil"/>
            </w:tcBorders>
            <w:hideMark/>
          </w:tcPr>
          <w:p w14:paraId="4CD1168C" w14:textId="77777777" w:rsidR="009118B4" w:rsidRPr="008B1594" w:rsidRDefault="009118B4" w:rsidP="00C1654E">
            <w:pPr>
              <w:pStyle w:val="Normal6a"/>
            </w:pPr>
            <w:r w:rsidRPr="008B1594">
              <w:rPr>
                <w:b/>
                <w:i/>
              </w:rPr>
              <w:t>4-A.</w:t>
            </w:r>
            <w:r w:rsidRPr="008B1594">
              <w:tab/>
            </w:r>
            <w:r w:rsidRPr="008B1594">
              <w:rPr>
                <w:b/>
                <w:i/>
              </w:rPr>
              <w:t>Ao estabelecer os elementos de prova prima facie de prejuízo grave, a Comissão não se limita aos limiares quantitativos definidos no presente artigo. A existência de indícios claros de uma deterioração da situação económica da indústria, em toda a União ou ao nível dos Estados-Membros, incluindo diminuições sustentadas dos preços no mercado interno, pode ser suficiente para demonstrar a existência de prejuízo para o setor e pode justificar o início de um inquérito.</w:t>
            </w:r>
          </w:p>
        </w:tc>
      </w:tr>
    </w:tbl>
    <w:p w14:paraId="13494F17" w14:textId="77777777" w:rsidR="009118B4" w:rsidRPr="008B1594" w:rsidRDefault="009118B4" w:rsidP="009118B4">
      <w:pPr>
        <w:pStyle w:val="AmNumberTabs"/>
      </w:pPr>
      <w:r w:rsidRPr="008B1594">
        <w:t>Alteração</w:t>
      </w:r>
      <w:r w:rsidRPr="008B1594">
        <w:tab/>
      </w:r>
      <w:r w:rsidRPr="008B1594">
        <w:tab/>
        <w:t>11</w:t>
      </w:r>
    </w:p>
    <w:p w14:paraId="7E6BE4BE" w14:textId="77777777" w:rsidR="009118B4" w:rsidRPr="008B1594" w:rsidRDefault="009118B4" w:rsidP="009118B4">
      <w:pPr>
        <w:pStyle w:val="NormalBold12b"/>
      </w:pPr>
      <w:r w:rsidRPr="008B1594">
        <w:t>Proposta de regulamento</w:t>
      </w:r>
    </w:p>
    <w:p w14:paraId="0C33407E" w14:textId="77777777" w:rsidR="009118B4" w:rsidRPr="008B1594" w:rsidRDefault="009118B4" w:rsidP="009118B4">
      <w:pPr>
        <w:pStyle w:val="NormalBold"/>
      </w:pPr>
      <w:r w:rsidRPr="008B1594">
        <w:t>Artigo 7 – n.º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4FA68FDF" w14:textId="77777777" w:rsidTr="00C1654E">
        <w:trPr>
          <w:trHeight w:val="240"/>
          <w:jc w:val="center"/>
        </w:trPr>
        <w:tc>
          <w:tcPr>
            <w:tcW w:w="9752" w:type="dxa"/>
            <w:gridSpan w:val="2"/>
            <w:tcBorders>
              <w:top w:val="nil"/>
              <w:left w:val="nil"/>
              <w:bottom w:val="nil"/>
              <w:right w:val="nil"/>
            </w:tcBorders>
          </w:tcPr>
          <w:p w14:paraId="253DD1CE" w14:textId="77777777" w:rsidR="009118B4" w:rsidRPr="008B1594" w:rsidRDefault="009118B4" w:rsidP="00C1654E"/>
        </w:tc>
      </w:tr>
      <w:tr w:rsidR="009118B4" w:rsidRPr="008B1594" w14:paraId="7FB574F8" w14:textId="77777777" w:rsidTr="00C1654E">
        <w:trPr>
          <w:trHeight w:val="240"/>
          <w:jc w:val="center"/>
        </w:trPr>
        <w:tc>
          <w:tcPr>
            <w:tcW w:w="4876" w:type="dxa"/>
            <w:tcBorders>
              <w:top w:val="nil"/>
              <w:left w:val="nil"/>
              <w:bottom w:val="nil"/>
              <w:right w:val="nil"/>
            </w:tcBorders>
            <w:hideMark/>
          </w:tcPr>
          <w:p w14:paraId="43EA3527"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0B05FC87" w14:textId="77777777" w:rsidR="009118B4" w:rsidRPr="008B1594" w:rsidRDefault="009118B4" w:rsidP="00C1654E">
            <w:pPr>
              <w:pStyle w:val="AmColumnHeading"/>
            </w:pPr>
            <w:r w:rsidRPr="008B1594">
              <w:t>Alteração</w:t>
            </w:r>
          </w:p>
        </w:tc>
      </w:tr>
      <w:tr w:rsidR="009118B4" w:rsidRPr="008B1594" w14:paraId="60005944" w14:textId="77777777" w:rsidTr="00C1654E">
        <w:trPr>
          <w:jc w:val="center"/>
        </w:trPr>
        <w:tc>
          <w:tcPr>
            <w:tcW w:w="4876" w:type="dxa"/>
            <w:tcBorders>
              <w:top w:val="nil"/>
              <w:left w:val="nil"/>
              <w:bottom w:val="nil"/>
              <w:right w:val="nil"/>
            </w:tcBorders>
            <w:hideMark/>
          </w:tcPr>
          <w:p w14:paraId="6F555B8E" w14:textId="3DC51A34" w:rsidR="009118B4" w:rsidRPr="008B1594" w:rsidRDefault="009118B4" w:rsidP="00C1654E">
            <w:pPr>
              <w:pStyle w:val="Normal6a"/>
            </w:pPr>
            <w:r w:rsidRPr="008B1594">
              <w:t>3.</w:t>
            </w:r>
            <w:r w:rsidRPr="008B1594">
              <w:tab/>
              <w:t xml:space="preserve">Sempre que possível, o inquérito é concluído no prazo de </w:t>
            </w:r>
            <w:r w:rsidRPr="008B1594">
              <w:rPr>
                <w:b/>
                <w:i/>
              </w:rPr>
              <w:t>seis</w:t>
            </w:r>
            <w:r w:rsidRPr="008B1594">
              <w:t xml:space="preserve"> meses a contar da data em que o aviso de início for publicado no </w:t>
            </w:r>
            <w:r w:rsidR="00D161FB" w:rsidRPr="008B1594">
              <w:rPr>
                <w:i/>
              </w:rPr>
              <w:t>Jornal Oficial da União Europeia</w:t>
            </w:r>
            <w:r w:rsidRPr="008B1594">
              <w:t xml:space="preserve">. Esse prazo pode ser prorrogado por um período adicional de três meses em circunstâncias excecionais, tais como o envolvimento de um número invulgarmente elevado de partes interessadas ou situações de mercado complexas. A Comissão notifica todas as partes interessadas de qualquer prorrogação dos prazos e explica as razões para tal. Sempre que um inquérito diga respeito a produtos sensíveis, a Comissão conclui-o o mais rapidamente possível, a fim de tomar uma decisão final no prazo de </w:t>
            </w:r>
            <w:r w:rsidRPr="008B1594">
              <w:rPr>
                <w:b/>
                <w:i/>
              </w:rPr>
              <w:t>quatro</w:t>
            </w:r>
            <w:r w:rsidRPr="008B1594">
              <w:t xml:space="preserve"> meses a contar da data de publicação do aviso de início no </w:t>
            </w:r>
            <w:r w:rsidR="00D161FB" w:rsidRPr="008B1594">
              <w:rPr>
                <w:i/>
                <w:iCs/>
              </w:rPr>
              <w:t>Jornal Oficial da União Europeia</w:t>
            </w:r>
            <w:r w:rsidRPr="008B1594">
              <w:t>.</w:t>
            </w:r>
          </w:p>
        </w:tc>
        <w:tc>
          <w:tcPr>
            <w:tcW w:w="4876" w:type="dxa"/>
            <w:tcBorders>
              <w:top w:val="nil"/>
              <w:left w:val="nil"/>
              <w:bottom w:val="nil"/>
              <w:right w:val="nil"/>
            </w:tcBorders>
            <w:hideMark/>
          </w:tcPr>
          <w:p w14:paraId="38A65464" w14:textId="6B97D9BE" w:rsidR="009118B4" w:rsidRPr="008B1594" w:rsidRDefault="009118B4" w:rsidP="00C1654E">
            <w:pPr>
              <w:pStyle w:val="Normal6a"/>
            </w:pPr>
            <w:r w:rsidRPr="008B1594">
              <w:t>3.</w:t>
            </w:r>
            <w:r w:rsidRPr="008B1594">
              <w:tab/>
              <w:t xml:space="preserve">Sempre que possível, o inquérito é concluído no prazo de </w:t>
            </w:r>
            <w:r w:rsidRPr="008B1594">
              <w:rPr>
                <w:b/>
                <w:i/>
              </w:rPr>
              <w:t>três</w:t>
            </w:r>
            <w:r w:rsidRPr="008B1594">
              <w:t xml:space="preserve"> meses a contar da data em que o aviso de início for publicado no </w:t>
            </w:r>
            <w:r w:rsidR="00D161FB" w:rsidRPr="008B1594">
              <w:rPr>
                <w:i/>
              </w:rPr>
              <w:t>Jornal Oficial da União Europeia</w:t>
            </w:r>
            <w:r w:rsidRPr="008B1594">
              <w:t xml:space="preserve">. Esse prazo pode ser prorrogado por um período adicional de três meses em circunstâncias excecionais, tais como o envolvimento de um número invulgarmente elevado de partes interessadas ou situações de mercado complexas. A Comissão notifica todas as partes interessadas de qualquer prorrogação dos prazos e explica as razões para tal. Sempre que um inquérito diga respeito a produtos sensíveis, a Comissão conclui-o o mais rapidamente possível, a fim de tomar uma decisão final no prazo de </w:t>
            </w:r>
            <w:r w:rsidRPr="008B1594">
              <w:rPr>
                <w:b/>
                <w:i/>
              </w:rPr>
              <w:t>dois</w:t>
            </w:r>
            <w:r w:rsidRPr="008B1594">
              <w:t xml:space="preserve"> meses a contar da data de publicação do aviso de início no </w:t>
            </w:r>
            <w:r w:rsidR="00D161FB" w:rsidRPr="008B1594">
              <w:rPr>
                <w:i/>
                <w:iCs/>
              </w:rPr>
              <w:t>Jornal Oficial da União Europeia</w:t>
            </w:r>
            <w:r w:rsidRPr="008B1594">
              <w:t>.</w:t>
            </w:r>
          </w:p>
        </w:tc>
      </w:tr>
    </w:tbl>
    <w:p w14:paraId="086D76D9" w14:textId="77777777" w:rsidR="009118B4" w:rsidRPr="008B1594" w:rsidRDefault="009118B4" w:rsidP="009118B4">
      <w:pPr>
        <w:pStyle w:val="AmNumberTabs"/>
      </w:pPr>
      <w:r w:rsidRPr="008B1594">
        <w:t>Alteração</w:t>
      </w:r>
      <w:r w:rsidRPr="008B1594">
        <w:tab/>
      </w:r>
      <w:r w:rsidRPr="008B1594">
        <w:tab/>
        <w:t>12</w:t>
      </w:r>
    </w:p>
    <w:p w14:paraId="6A7520F2" w14:textId="77777777" w:rsidR="009118B4" w:rsidRPr="008B1594" w:rsidRDefault="009118B4" w:rsidP="009118B4">
      <w:pPr>
        <w:pStyle w:val="NormalBold12b"/>
      </w:pPr>
      <w:r w:rsidRPr="008B1594">
        <w:t>Proposta de regulamento</w:t>
      </w:r>
    </w:p>
    <w:p w14:paraId="2A7DD402" w14:textId="77777777" w:rsidR="009118B4" w:rsidRPr="008B1594" w:rsidRDefault="009118B4" w:rsidP="009118B4">
      <w:pPr>
        <w:pStyle w:val="NormalBold"/>
      </w:pPr>
      <w:r w:rsidRPr="008B1594">
        <w:t>Artigo 7 – n.º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4F55DFEF" w14:textId="77777777" w:rsidTr="007E13E6">
        <w:trPr>
          <w:trHeight w:val="240"/>
          <w:jc w:val="center"/>
        </w:trPr>
        <w:tc>
          <w:tcPr>
            <w:tcW w:w="9750" w:type="dxa"/>
            <w:gridSpan w:val="2"/>
            <w:tcBorders>
              <w:top w:val="nil"/>
              <w:left w:val="nil"/>
              <w:bottom w:val="nil"/>
              <w:right w:val="nil"/>
            </w:tcBorders>
          </w:tcPr>
          <w:p w14:paraId="383B2060" w14:textId="77777777" w:rsidR="009118B4" w:rsidRPr="008B1594" w:rsidRDefault="009118B4" w:rsidP="00C1654E"/>
        </w:tc>
      </w:tr>
      <w:tr w:rsidR="009118B4" w:rsidRPr="008B1594" w14:paraId="03EFFBE6" w14:textId="77777777" w:rsidTr="007E13E6">
        <w:trPr>
          <w:trHeight w:val="240"/>
          <w:jc w:val="center"/>
        </w:trPr>
        <w:tc>
          <w:tcPr>
            <w:tcW w:w="4875" w:type="dxa"/>
            <w:tcBorders>
              <w:top w:val="nil"/>
              <w:left w:val="nil"/>
              <w:bottom w:val="nil"/>
              <w:right w:val="nil"/>
            </w:tcBorders>
            <w:hideMark/>
          </w:tcPr>
          <w:p w14:paraId="2C7CC498" w14:textId="77777777" w:rsidR="009118B4" w:rsidRPr="008B1594" w:rsidRDefault="009118B4" w:rsidP="00C1654E">
            <w:pPr>
              <w:pStyle w:val="AmColumnHeading"/>
            </w:pPr>
            <w:r w:rsidRPr="008B1594">
              <w:t>Texto da Comissão</w:t>
            </w:r>
          </w:p>
        </w:tc>
        <w:tc>
          <w:tcPr>
            <w:tcW w:w="4875" w:type="dxa"/>
            <w:tcBorders>
              <w:top w:val="nil"/>
              <w:left w:val="nil"/>
              <w:bottom w:val="nil"/>
              <w:right w:val="nil"/>
            </w:tcBorders>
            <w:hideMark/>
          </w:tcPr>
          <w:p w14:paraId="498EBCDB" w14:textId="77777777" w:rsidR="009118B4" w:rsidRPr="008B1594" w:rsidRDefault="009118B4" w:rsidP="00C1654E">
            <w:pPr>
              <w:pStyle w:val="AmColumnHeading"/>
            </w:pPr>
            <w:r w:rsidRPr="008B1594">
              <w:t>Alteração</w:t>
            </w:r>
          </w:p>
        </w:tc>
      </w:tr>
      <w:tr w:rsidR="009118B4" w:rsidRPr="008B1594" w14:paraId="5A198CC2" w14:textId="77777777" w:rsidTr="007E13E6">
        <w:trPr>
          <w:jc w:val="center"/>
        </w:trPr>
        <w:tc>
          <w:tcPr>
            <w:tcW w:w="4875" w:type="dxa"/>
            <w:tcBorders>
              <w:top w:val="nil"/>
              <w:left w:val="nil"/>
              <w:bottom w:val="nil"/>
              <w:right w:val="nil"/>
            </w:tcBorders>
            <w:hideMark/>
          </w:tcPr>
          <w:p w14:paraId="289F4DF8" w14:textId="77777777" w:rsidR="009118B4" w:rsidRPr="008B1594" w:rsidRDefault="009118B4" w:rsidP="00C1654E">
            <w:pPr>
              <w:pStyle w:val="Normal6a"/>
            </w:pPr>
            <w:r w:rsidRPr="008B1594">
              <w:lastRenderedPageBreak/>
              <w:t>5.</w:t>
            </w:r>
            <w:r w:rsidRPr="008B1594">
              <w:tab/>
              <w:t>A Comissão avalia todos os fatores pertinentes de natureza objetiva e quantificável que afetam a situação da indústria da União, em especial a taxa de crescimento das importações do produto em causa e o seu aumento em volume, em termos absolutos e relativos, a parte do mercado interno absorvida pelo aumento das importações, e as alterações no que respeita à indústria da União relativamente ao nível de vendas, de produção, de produtividade, de utilização da capacidade, dos lucros e perdas, e do emprego. Esta lista não é exaustiva e a Comissão pode ter em consideração outros fatores pertinentes para determinar a existência de um prejuízo grave ou de uma ameaça de prejuízo grave, como sejam as existências</w:t>
            </w:r>
            <w:r w:rsidRPr="008B1594">
              <w:rPr>
                <w:b/>
                <w:i/>
              </w:rPr>
              <w:t>, os preços</w:t>
            </w:r>
            <w:r w:rsidRPr="008B1594">
              <w:t xml:space="preserve">, o rendimento do capital investido, o </w:t>
            </w:r>
            <w:r w:rsidRPr="008B1594">
              <w:rPr>
                <w:i/>
                <w:iCs/>
              </w:rPr>
              <w:t xml:space="preserve">cash </w:t>
            </w:r>
            <w:proofErr w:type="spellStart"/>
            <w:r w:rsidRPr="008B1594">
              <w:rPr>
                <w:i/>
                <w:iCs/>
              </w:rPr>
              <w:t>flow</w:t>
            </w:r>
            <w:proofErr w:type="spellEnd"/>
            <w:r w:rsidRPr="008B1594">
              <w:rPr>
                <w:i/>
                <w:iCs/>
              </w:rPr>
              <w:t>,</w:t>
            </w:r>
            <w:r w:rsidRPr="008B1594">
              <w:t xml:space="preserve"> o nível das partes de mercado e outros fatores que causem, possam ter causado ou ameacem causar um prejuízo grave à indústria da União.</w:t>
            </w:r>
          </w:p>
        </w:tc>
        <w:tc>
          <w:tcPr>
            <w:tcW w:w="4875" w:type="dxa"/>
            <w:tcBorders>
              <w:top w:val="nil"/>
              <w:left w:val="nil"/>
              <w:bottom w:val="nil"/>
              <w:right w:val="nil"/>
            </w:tcBorders>
            <w:hideMark/>
          </w:tcPr>
          <w:p w14:paraId="027EEB67" w14:textId="77777777" w:rsidR="009118B4" w:rsidRPr="008B1594" w:rsidRDefault="009118B4" w:rsidP="00C1654E">
            <w:pPr>
              <w:pStyle w:val="Normal6a"/>
            </w:pPr>
            <w:r w:rsidRPr="008B1594">
              <w:t>5.</w:t>
            </w:r>
            <w:r w:rsidRPr="008B1594">
              <w:tab/>
              <w:t xml:space="preserve">A Comissão avalia todos os </w:t>
            </w:r>
            <w:r w:rsidRPr="008B1594">
              <w:rPr>
                <w:b/>
                <w:i/>
              </w:rPr>
              <w:t xml:space="preserve">indicadores económicos e </w:t>
            </w:r>
            <w:r w:rsidRPr="008B1594">
              <w:t xml:space="preserve">fatores pertinentes de natureza objetiva e quantificável que afetam a situação da indústria da União, em especial a taxa de crescimento das importações do produto em causa e o seu aumento em volume, em termos absolutos e relativos, a parte do mercado interno absorvida pelo aumento das importações, e as alterações no que respeita à indústria da União relativamente ao nível de vendas, </w:t>
            </w:r>
            <w:r w:rsidRPr="008B1594">
              <w:rPr>
                <w:b/>
                <w:i/>
              </w:rPr>
              <w:t xml:space="preserve">incluindo os preços, </w:t>
            </w:r>
            <w:r w:rsidRPr="008B1594">
              <w:t xml:space="preserve">de produção, de produtividade, de utilização da capacidade, dos lucros e perdas, e do emprego. Esta lista não é exaustiva e a Comissão pode ter em consideração outros fatores pertinentes para determinar a existência de um prejuízo grave ou de uma ameaça de prejuízo grave, como sejam as existências, o rendimento do capital investido, o </w:t>
            </w:r>
            <w:r w:rsidRPr="008B1594">
              <w:rPr>
                <w:i/>
                <w:iCs/>
              </w:rPr>
              <w:t xml:space="preserve">cash </w:t>
            </w:r>
            <w:proofErr w:type="spellStart"/>
            <w:r w:rsidRPr="008B1594">
              <w:rPr>
                <w:i/>
                <w:iCs/>
              </w:rPr>
              <w:t>flow</w:t>
            </w:r>
            <w:proofErr w:type="spellEnd"/>
            <w:r w:rsidRPr="008B1594">
              <w:t>, o nível das partes de mercado e outros fatores que causem, possam ter causado ou ameacem causar um prejuízo grave à indústria da União.</w:t>
            </w:r>
          </w:p>
        </w:tc>
      </w:tr>
    </w:tbl>
    <w:p w14:paraId="37E4DA00" w14:textId="3361F301" w:rsidR="007E13E6" w:rsidRPr="008B1594" w:rsidRDefault="007E13E6" w:rsidP="007E13E6">
      <w:pPr>
        <w:pStyle w:val="AmNumberTabs"/>
      </w:pPr>
      <w:r w:rsidRPr="008B1594">
        <w:t>Alterações</w:t>
      </w:r>
      <w:r w:rsidRPr="008B1594">
        <w:tab/>
      </w:r>
      <w:r w:rsidRPr="008B1594">
        <w:tab/>
        <w:t>34 e 86</w:t>
      </w:r>
    </w:p>
    <w:p w14:paraId="618C0159" w14:textId="77777777" w:rsidR="007E13E6" w:rsidRPr="008B1594" w:rsidRDefault="007E13E6" w:rsidP="007E13E6">
      <w:pPr>
        <w:pStyle w:val="NormalBold12b"/>
      </w:pPr>
      <w:r w:rsidRPr="008B1594">
        <w:t>Proposta de regulamento</w:t>
      </w:r>
    </w:p>
    <w:p w14:paraId="531C9AE2" w14:textId="77777777" w:rsidR="007E13E6" w:rsidRPr="008B1594" w:rsidRDefault="007E13E6" w:rsidP="007E13E6">
      <w:pPr>
        <w:pStyle w:val="NormalBold"/>
      </w:pPr>
      <w:r w:rsidRPr="008B1594">
        <w:t xml:space="preserve">Artigo 9 – n.º 1 – alínea </w:t>
      </w:r>
      <w:proofErr w:type="spellStart"/>
      <w:r w:rsidRPr="008B1594">
        <w:t>b</w:t>
      </w:r>
      <w:r w:rsidRPr="008B1594">
        <w:noBreakHyphen/>
        <w:t>A</w:t>
      </w:r>
      <w:proofErr w:type="spellEnd"/>
      <w:r w:rsidRPr="008B1594">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13E6" w:rsidRPr="008B1594" w14:paraId="2FA2926A" w14:textId="77777777" w:rsidTr="00F915EC">
        <w:trPr>
          <w:trHeight w:hRule="exact" w:val="240"/>
          <w:jc w:val="center"/>
        </w:trPr>
        <w:tc>
          <w:tcPr>
            <w:tcW w:w="9752" w:type="dxa"/>
            <w:gridSpan w:val="2"/>
            <w:tcBorders>
              <w:top w:val="nil"/>
              <w:left w:val="nil"/>
              <w:bottom w:val="nil"/>
              <w:right w:val="nil"/>
            </w:tcBorders>
          </w:tcPr>
          <w:p w14:paraId="0B6EAAFE" w14:textId="77777777" w:rsidR="007E13E6" w:rsidRPr="008B1594" w:rsidRDefault="007E13E6" w:rsidP="00F915EC"/>
        </w:tc>
      </w:tr>
      <w:tr w:rsidR="007E13E6" w:rsidRPr="008B1594" w14:paraId="2778CA9F" w14:textId="77777777" w:rsidTr="00F915EC">
        <w:trPr>
          <w:trHeight w:val="240"/>
          <w:jc w:val="center"/>
        </w:trPr>
        <w:tc>
          <w:tcPr>
            <w:tcW w:w="4876" w:type="dxa"/>
            <w:tcBorders>
              <w:top w:val="nil"/>
              <w:left w:val="nil"/>
              <w:bottom w:val="nil"/>
              <w:right w:val="nil"/>
            </w:tcBorders>
          </w:tcPr>
          <w:p w14:paraId="0AD7B292" w14:textId="77777777" w:rsidR="007E13E6" w:rsidRPr="008B1594" w:rsidRDefault="007E13E6" w:rsidP="00F915EC">
            <w:pPr>
              <w:pStyle w:val="AmColumnHeading"/>
            </w:pPr>
            <w:r w:rsidRPr="008B1594">
              <w:t>Texto da Comissão</w:t>
            </w:r>
          </w:p>
        </w:tc>
        <w:tc>
          <w:tcPr>
            <w:tcW w:w="4876" w:type="dxa"/>
            <w:tcBorders>
              <w:top w:val="nil"/>
              <w:left w:val="nil"/>
              <w:bottom w:val="nil"/>
              <w:right w:val="nil"/>
            </w:tcBorders>
          </w:tcPr>
          <w:p w14:paraId="0FEA3826" w14:textId="77777777" w:rsidR="007E13E6" w:rsidRPr="008B1594" w:rsidRDefault="007E13E6" w:rsidP="00F915EC">
            <w:pPr>
              <w:pStyle w:val="AmColumnHeading"/>
            </w:pPr>
            <w:r w:rsidRPr="008B1594">
              <w:t>Alteração</w:t>
            </w:r>
          </w:p>
        </w:tc>
      </w:tr>
      <w:tr w:rsidR="007E13E6" w:rsidRPr="008B1594" w14:paraId="1CD0F21A" w14:textId="77777777" w:rsidTr="00F915EC">
        <w:trPr>
          <w:jc w:val="center"/>
        </w:trPr>
        <w:tc>
          <w:tcPr>
            <w:tcW w:w="4876" w:type="dxa"/>
            <w:tcBorders>
              <w:top w:val="nil"/>
              <w:left w:val="nil"/>
              <w:bottom w:val="nil"/>
              <w:right w:val="nil"/>
            </w:tcBorders>
          </w:tcPr>
          <w:p w14:paraId="6001EDCE" w14:textId="77777777" w:rsidR="007E13E6" w:rsidRPr="008B1594" w:rsidRDefault="007E13E6" w:rsidP="00F915EC">
            <w:pPr>
              <w:pStyle w:val="Normal6a"/>
            </w:pPr>
          </w:p>
        </w:tc>
        <w:tc>
          <w:tcPr>
            <w:tcW w:w="4876" w:type="dxa"/>
            <w:tcBorders>
              <w:top w:val="nil"/>
              <w:left w:val="nil"/>
              <w:bottom w:val="nil"/>
              <w:right w:val="nil"/>
            </w:tcBorders>
          </w:tcPr>
          <w:p w14:paraId="450CF2F1" w14:textId="77777777" w:rsidR="007E13E6" w:rsidRPr="008B1594" w:rsidRDefault="007E13E6" w:rsidP="00F915EC">
            <w:pPr>
              <w:pStyle w:val="Normal6a"/>
            </w:pPr>
            <w:r w:rsidRPr="008B1594">
              <w:rPr>
                <w:b/>
                <w:i/>
              </w:rPr>
              <w:t>(</w:t>
            </w:r>
            <w:proofErr w:type="spellStart"/>
            <w:r w:rsidRPr="008B1594">
              <w:rPr>
                <w:b/>
                <w:i/>
              </w:rPr>
              <w:t>b</w:t>
            </w:r>
            <w:r w:rsidRPr="008B1594">
              <w:rPr>
                <w:b/>
                <w:i/>
              </w:rPr>
              <w:noBreakHyphen/>
              <w:t>A</w:t>
            </w:r>
            <w:proofErr w:type="spellEnd"/>
            <w:r w:rsidRPr="008B1594">
              <w:rPr>
                <w:b/>
                <w:i/>
              </w:rPr>
              <w:t>)</w:t>
            </w:r>
            <w:r w:rsidRPr="008B1594">
              <w:tab/>
            </w:r>
            <w:r w:rsidRPr="008B1594">
              <w:rPr>
                <w:b/>
                <w:i/>
              </w:rPr>
              <w:t>a existência de indícios claros de uma deterioração da situação económica da indústria, em toda a União ou ao nível dos Estados</w:t>
            </w:r>
            <w:r w:rsidRPr="008B1594">
              <w:rPr>
                <w:b/>
                <w:i/>
              </w:rPr>
              <w:noBreakHyphen/>
              <w:t>Membros, incluindo um aumento do volume superior a 5 %, em termos homólogos, em comparação com a média de três anos das importações em condições preferenciais de um determinado produto, ou uma diminuição sustentada dos preços no mercado interno, podem ser suficientes para demonstrar a existência de prejuízo grave para o setor e para justificar a adoção de uma medida de salvaguarda.</w:t>
            </w:r>
          </w:p>
        </w:tc>
      </w:tr>
    </w:tbl>
    <w:p w14:paraId="4D4A0376" w14:textId="05353B7A" w:rsidR="007E13E6" w:rsidRPr="008B1594" w:rsidRDefault="007E13E6" w:rsidP="007E13E6"/>
    <w:p w14:paraId="16A4603D" w14:textId="73638DF6" w:rsidR="007E13E6" w:rsidRPr="008B1594" w:rsidRDefault="007E13E6" w:rsidP="008B1594"/>
    <w:p w14:paraId="2139CD1E" w14:textId="408DAFF7" w:rsidR="009118B4" w:rsidRPr="008B1594" w:rsidRDefault="009118B4" w:rsidP="009118B4">
      <w:pPr>
        <w:pStyle w:val="AmNumberTabs"/>
      </w:pPr>
      <w:r w:rsidRPr="008B1594">
        <w:t>Alteração</w:t>
      </w:r>
      <w:r w:rsidRPr="008B1594">
        <w:tab/>
      </w:r>
      <w:r w:rsidRPr="008B1594">
        <w:tab/>
        <w:t>13</w:t>
      </w:r>
    </w:p>
    <w:p w14:paraId="417EABD3" w14:textId="77777777" w:rsidR="009118B4" w:rsidRPr="008B1594" w:rsidRDefault="009118B4" w:rsidP="009118B4">
      <w:pPr>
        <w:pStyle w:val="NormalBold12b"/>
      </w:pPr>
      <w:r w:rsidRPr="008B1594">
        <w:lastRenderedPageBreak/>
        <w:t>Proposta de regulamento</w:t>
      </w:r>
    </w:p>
    <w:p w14:paraId="339292C6" w14:textId="77777777" w:rsidR="009118B4" w:rsidRPr="008B1594" w:rsidRDefault="009118B4" w:rsidP="009118B4">
      <w:pPr>
        <w:pStyle w:val="NormalBold"/>
      </w:pPr>
      <w:r w:rsidRPr="008B1594">
        <w:t>Artigo 9 – n.º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118B4" w:rsidRPr="008B1594" w14:paraId="677375B1" w14:textId="77777777" w:rsidTr="00FA69C7">
        <w:trPr>
          <w:trHeight w:val="240"/>
          <w:jc w:val="center"/>
        </w:trPr>
        <w:tc>
          <w:tcPr>
            <w:tcW w:w="9750" w:type="dxa"/>
            <w:gridSpan w:val="2"/>
            <w:tcBorders>
              <w:top w:val="nil"/>
              <w:left w:val="nil"/>
              <w:bottom w:val="nil"/>
              <w:right w:val="nil"/>
            </w:tcBorders>
          </w:tcPr>
          <w:p w14:paraId="19157698" w14:textId="77777777" w:rsidR="009118B4" w:rsidRPr="008B1594" w:rsidRDefault="009118B4" w:rsidP="00C1654E"/>
        </w:tc>
      </w:tr>
      <w:tr w:rsidR="009118B4" w:rsidRPr="008B1594" w14:paraId="67CC458C" w14:textId="77777777" w:rsidTr="00FA69C7">
        <w:trPr>
          <w:trHeight w:val="240"/>
          <w:jc w:val="center"/>
        </w:trPr>
        <w:tc>
          <w:tcPr>
            <w:tcW w:w="4875" w:type="dxa"/>
            <w:tcBorders>
              <w:top w:val="nil"/>
              <w:left w:val="nil"/>
              <w:bottom w:val="nil"/>
              <w:right w:val="nil"/>
            </w:tcBorders>
            <w:hideMark/>
          </w:tcPr>
          <w:p w14:paraId="5376E449" w14:textId="77777777" w:rsidR="009118B4" w:rsidRPr="008B1594" w:rsidRDefault="009118B4" w:rsidP="00C1654E">
            <w:pPr>
              <w:pStyle w:val="AmColumnHeading"/>
            </w:pPr>
            <w:r w:rsidRPr="008B1594">
              <w:t>Texto da Comissão</w:t>
            </w:r>
          </w:p>
        </w:tc>
        <w:tc>
          <w:tcPr>
            <w:tcW w:w="4875" w:type="dxa"/>
            <w:tcBorders>
              <w:top w:val="nil"/>
              <w:left w:val="nil"/>
              <w:bottom w:val="nil"/>
              <w:right w:val="nil"/>
            </w:tcBorders>
            <w:hideMark/>
          </w:tcPr>
          <w:p w14:paraId="1320AE52" w14:textId="77777777" w:rsidR="009118B4" w:rsidRPr="008B1594" w:rsidRDefault="009118B4" w:rsidP="00C1654E">
            <w:pPr>
              <w:pStyle w:val="AmColumnHeading"/>
            </w:pPr>
            <w:r w:rsidRPr="008B1594">
              <w:t>Alteração</w:t>
            </w:r>
          </w:p>
        </w:tc>
      </w:tr>
      <w:tr w:rsidR="009118B4" w:rsidRPr="008B1594" w14:paraId="7AFFCD66" w14:textId="77777777" w:rsidTr="00FA69C7">
        <w:trPr>
          <w:jc w:val="center"/>
        </w:trPr>
        <w:tc>
          <w:tcPr>
            <w:tcW w:w="4875" w:type="dxa"/>
            <w:tcBorders>
              <w:top w:val="nil"/>
              <w:left w:val="nil"/>
              <w:bottom w:val="nil"/>
              <w:right w:val="nil"/>
            </w:tcBorders>
            <w:hideMark/>
          </w:tcPr>
          <w:p w14:paraId="2294E9D2" w14:textId="77777777" w:rsidR="009118B4" w:rsidRPr="008B1594" w:rsidRDefault="009118B4" w:rsidP="00C1654E">
            <w:pPr>
              <w:pStyle w:val="Normal6a"/>
            </w:pPr>
            <w:r w:rsidRPr="008B1594">
              <w:t>3.</w:t>
            </w:r>
            <w:r w:rsidRPr="008B1594">
              <w:tab/>
              <w:t xml:space="preserve">No caso dos produtos sensíveis, são adotadas, sem demora e, em qualquer caso, no prazo máximo de </w:t>
            </w:r>
            <w:r w:rsidRPr="008B1594">
              <w:rPr>
                <w:b/>
                <w:i/>
              </w:rPr>
              <w:t>21 </w:t>
            </w:r>
            <w:r w:rsidRPr="008B1594">
              <w:t>dias a contar do início do inquérito, medidas de salvaguarda provisórias pelo procedimento a que se refere o artigo 18.º, n.º 4, a fim de evitar danos difíceis de reparar para a indústria da União, inclusivamente nos casos em que esses danos possam estar geograficamente concentrados num ou em vários Estados-Membros.</w:t>
            </w:r>
          </w:p>
        </w:tc>
        <w:tc>
          <w:tcPr>
            <w:tcW w:w="4875" w:type="dxa"/>
            <w:tcBorders>
              <w:top w:val="nil"/>
              <w:left w:val="nil"/>
              <w:bottom w:val="nil"/>
              <w:right w:val="nil"/>
            </w:tcBorders>
            <w:hideMark/>
          </w:tcPr>
          <w:p w14:paraId="45DAEE96" w14:textId="77777777" w:rsidR="009118B4" w:rsidRPr="008B1594" w:rsidRDefault="009118B4" w:rsidP="00C1654E">
            <w:pPr>
              <w:pStyle w:val="Normal6a"/>
            </w:pPr>
            <w:r w:rsidRPr="008B1594">
              <w:t>3.</w:t>
            </w:r>
            <w:r w:rsidRPr="008B1594">
              <w:tab/>
              <w:t xml:space="preserve">No caso dos produtos sensíveis, são adotadas, sem demora e, em qualquer caso, no prazo máximo de </w:t>
            </w:r>
            <w:r w:rsidRPr="008B1594">
              <w:rPr>
                <w:b/>
                <w:i/>
              </w:rPr>
              <w:t xml:space="preserve">14 </w:t>
            </w:r>
            <w:r w:rsidRPr="008B1594">
              <w:t>dias a contar do início do inquérito, medidas de salvaguarda provisórias pelo procedimento a que se refere o artigo 18.º, n.º 4, a fim de evitar danos difíceis de reparar para a indústria da União, inclusivamente nos casos em que esses danos possam estar geograficamente concentrados num ou em vários Estados-Membros.</w:t>
            </w:r>
          </w:p>
        </w:tc>
      </w:tr>
    </w:tbl>
    <w:p w14:paraId="2B8C049A" w14:textId="7120C2FB" w:rsidR="00FA69C7" w:rsidRPr="008B1594" w:rsidRDefault="00FA69C7" w:rsidP="00FA69C7">
      <w:pPr>
        <w:pStyle w:val="AmNumberTabs"/>
      </w:pPr>
      <w:r w:rsidRPr="008B1594">
        <w:t>Alterações</w:t>
      </w:r>
      <w:r w:rsidRPr="008B1594">
        <w:tab/>
      </w:r>
      <w:r w:rsidRPr="008B1594">
        <w:tab/>
        <w:t>36 e 87</w:t>
      </w:r>
    </w:p>
    <w:p w14:paraId="35994430" w14:textId="77777777" w:rsidR="00FA69C7" w:rsidRPr="008B1594" w:rsidRDefault="00FA69C7" w:rsidP="00FA69C7">
      <w:pPr>
        <w:pStyle w:val="NormalBold12b"/>
      </w:pPr>
      <w:r w:rsidRPr="008B1594">
        <w:t>Proposta de regulamento</w:t>
      </w:r>
    </w:p>
    <w:p w14:paraId="53D9C0C6" w14:textId="77777777" w:rsidR="00FA69C7" w:rsidRPr="008B1594" w:rsidRDefault="00FA69C7" w:rsidP="00FA69C7">
      <w:pPr>
        <w:pStyle w:val="NormalBold"/>
      </w:pPr>
      <w:r w:rsidRPr="008B1594">
        <w:t>Artigo 11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9C7" w:rsidRPr="008B1594" w14:paraId="247C6C6F" w14:textId="77777777" w:rsidTr="00F915EC">
        <w:trPr>
          <w:trHeight w:hRule="exact" w:val="240"/>
          <w:jc w:val="center"/>
        </w:trPr>
        <w:tc>
          <w:tcPr>
            <w:tcW w:w="9752" w:type="dxa"/>
            <w:gridSpan w:val="2"/>
            <w:tcBorders>
              <w:top w:val="nil"/>
              <w:left w:val="nil"/>
              <w:bottom w:val="nil"/>
              <w:right w:val="nil"/>
            </w:tcBorders>
          </w:tcPr>
          <w:p w14:paraId="63C555E0" w14:textId="77777777" w:rsidR="00FA69C7" w:rsidRPr="008B1594" w:rsidRDefault="00FA69C7" w:rsidP="00F915EC"/>
        </w:tc>
      </w:tr>
      <w:tr w:rsidR="00FA69C7" w:rsidRPr="008B1594" w14:paraId="17A967DE" w14:textId="77777777" w:rsidTr="00F915EC">
        <w:trPr>
          <w:trHeight w:val="240"/>
          <w:jc w:val="center"/>
        </w:trPr>
        <w:tc>
          <w:tcPr>
            <w:tcW w:w="4876" w:type="dxa"/>
            <w:tcBorders>
              <w:top w:val="nil"/>
              <w:left w:val="nil"/>
              <w:bottom w:val="nil"/>
              <w:right w:val="nil"/>
            </w:tcBorders>
          </w:tcPr>
          <w:p w14:paraId="5458B40B" w14:textId="77777777" w:rsidR="00FA69C7" w:rsidRPr="008B1594" w:rsidRDefault="00FA69C7" w:rsidP="00F915EC">
            <w:pPr>
              <w:pStyle w:val="AmColumnHeading"/>
            </w:pPr>
            <w:r w:rsidRPr="008B1594">
              <w:t>Texto da Comissão</w:t>
            </w:r>
          </w:p>
        </w:tc>
        <w:tc>
          <w:tcPr>
            <w:tcW w:w="4876" w:type="dxa"/>
            <w:tcBorders>
              <w:top w:val="nil"/>
              <w:left w:val="nil"/>
              <w:bottom w:val="nil"/>
              <w:right w:val="nil"/>
            </w:tcBorders>
          </w:tcPr>
          <w:p w14:paraId="69FFDC0A" w14:textId="77777777" w:rsidR="00FA69C7" w:rsidRPr="008B1594" w:rsidRDefault="00FA69C7" w:rsidP="00F915EC">
            <w:pPr>
              <w:pStyle w:val="AmColumnHeading"/>
            </w:pPr>
            <w:r w:rsidRPr="008B1594">
              <w:t>Alteração</w:t>
            </w:r>
          </w:p>
        </w:tc>
      </w:tr>
      <w:tr w:rsidR="00FA69C7" w:rsidRPr="008B1594" w14:paraId="6350EC08" w14:textId="77777777" w:rsidTr="00F915EC">
        <w:trPr>
          <w:jc w:val="center"/>
        </w:trPr>
        <w:tc>
          <w:tcPr>
            <w:tcW w:w="4876" w:type="dxa"/>
            <w:tcBorders>
              <w:top w:val="nil"/>
              <w:left w:val="nil"/>
              <w:bottom w:val="nil"/>
              <w:right w:val="nil"/>
            </w:tcBorders>
          </w:tcPr>
          <w:p w14:paraId="59026944" w14:textId="77777777" w:rsidR="00FA69C7" w:rsidRPr="008B1594" w:rsidRDefault="00FA69C7" w:rsidP="00F915EC">
            <w:pPr>
              <w:pStyle w:val="Normal6a"/>
            </w:pPr>
            <w:r w:rsidRPr="008B1594">
              <w:t>1.</w:t>
            </w:r>
            <w:r w:rsidRPr="008B1594">
              <w:tab/>
              <w:t xml:space="preserve">Sempre que um inquérito levar a concluir que as condições estabelecidas no artigo 3.º, n.º 1, se encontram preenchidas, a Comissão </w:t>
            </w:r>
            <w:r w:rsidRPr="008B1594">
              <w:rPr>
                <w:b/>
                <w:i/>
              </w:rPr>
              <w:t>pode adotar</w:t>
            </w:r>
            <w:r w:rsidRPr="008B1594">
              <w:t xml:space="preserve"> medidas de salvaguarda definitivas pelo procedimento de exame a que se refere o artigo 18.º, n.º 3.</w:t>
            </w:r>
          </w:p>
        </w:tc>
        <w:tc>
          <w:tcPr>
            <w:tcW w:w="4876" w:type="dxa"/>
            <w:tcBorders>
              <w:top w:val="nil"/>
              <w:left w:val="nil"/>
              <w:bottom w:val="nil"/>
              <w:right w:val="nil"/>
            </w:tcBorders>
          </w:tcPr>
          <w:p w14:paraId="4C8D49B1" w14:textId="77777777" w:rsidR="00FA69C7" w:rsidRPr="008B1594" w:rsidRDefault="00FA69C7" w:rsidP="00F915EC">
            <w:pPr>
              <w:pStyle w:val="Normal6a"/>
            </w:pPr>
            <w:r w:rsidRPr="008B1594">
              <w:t>1.</w:t>
            </w:r>
            <w:r w:rsidRPr="008B1594">
              <w:tab/>
              <w:t xml:space="preserve">Sempre que um inquérito levar a concluir que as condições estabelecidas no artigo 3.º, n.º 1, se encontram preenchidas, a Comissão </w:t>
            </w:r>
            <w:r w:rsidRPr="008B1594">
              <w:rPr>
                <w:b/>
                <w:i/>
              </w:rPr>
              <w:t>adotará</w:t>
            </w:r>
            <w:r w:rsidRPr="008B1594">
              <w:t xml:space="preserve"> medidas de salvaguarda definitivas pelo procedimento de exame a que se refere o artigo 18.º, n.º 3.</w:t>
            </w:r>
          </w:p>
        </w:tc>
      </w:tr>
    </w:tbl>
    <w:p w14:paraId="65431933" w14:textId="6BA45047" w:rsidR="00FA69C7" w:rsidRPr="008B1594" w:rsidRDefault="00FA69C7" w:rsidP="00FA69C7"/>
    <w:p w14:paraId="58B4BB50" w14:textId="5E4A9AB8" w:rsidR="00FA69C7" w:rsidRPr="008B1594" w:rsidRDefault="00FA69C7" w:rsidP="00FA69C7">
      <w:pPr>
        <w:pStyle w:val="AmNumberTabs"/>
      </w:pPr>
      <w:r w:rsidRPr="008B1594">
        <w:t>Alterações</w:t>
      </w:r>
      <w:r w:rsidRPr="008B1594">
        <w:tab/>
      </w:r>
      <w:r w:rsidRPr="008B1594">
        <w:tab/>
        <w:t>64 e 88</w:t>
      </w:r>
    </w:p>
    <w:p w14:paraId="2882C6A7" w14:textId="77777777" w:rsidR="00FA69C7" w:rsidRPr="008B1594" w:rsidRDefault="00FA69C7" w:rsidP="00FA69C7">
      <w:pPr>
        <w:pStyle w:val="NormalBold12b"/>
      </w:pPr>
      <w:r w:rsidRPr="008B1594">
        <w:t>Proposta de regulamento</w:t>
      </w:r>
    </w:p>
    <w:p w14:paraId="3C0BBF4C" w14:textId="77777777" w:rsidR="00FA69C7" w:rsidRPr="008B1594" w:rsidRDefault="00FA69C7" w:rsidP="00FA69C7">
      <w:pPr>
        <w:pStyle w:val="NormalBold"/>
      </w:pPr>
      <w:r w:rsidRPr="008B1594">
        <w:t>Artigo 12</w:t>
      </w:r>
      <w:r w:rsidRPr="008B1594">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9C7" w:rsidRPr="008B1594" w14:paraId="5DB7B323" w14:textId="77777777" w:rsidTr="008B1594">
        <w:trPr>
          <w:trHeight w:hRule="exact" w:val="240"/>
          <w:jc w:val="center"/>
        </w:trPr>
        <w:tc>
          <w:tcPr>
            <w:tcW w:w="9752" w:type="dxa"/>
            <w:gridSpan w:val="2"/>
            <w:tcBorders>
              <w:top w:val="nil"/>
              <w:left w:val="nil"/>
              <w:bottom w:val="nil"/>
              <w:right w:val="nil"/>
            </w:tcBorders>
          </w:tcPr>
          <w:p w14:paraId="29B69D27" w14:textId="77777777" w:rsidR="00FA69C7" w:rsidRPr="008B1594" w:rsidRDefault="00FA69C7" w:rsidP="00F915EC"/>
        </w:tc>
      </w:tr>
      <w:tr w:rsidR="00FA69C7" w:rsidRPr="008B1594" w14:paraId="15368D5A" w14:textId="77777777" w:rsidTr="008B1594">
        <w:trPr>
          <w:trHeight w:val="240"/>
          <w:jc w:val="center"/>
        </w:trPr>
        <w:tc>
          <w:tcPr>
            <w:tcW w:w="4876" w:type="dxa"/>
            <w:tcBorders>
              <w:top w:val="nil"/>
              <w:left w:val="nil"/>
              <w:bottom w:val="nil"/>
              <w:right w:val="nil"/>
            </w:tcBorders>
          </w:tcPr>
          <w:p w14:paraId="6B603AFA" w14:textId="77777777" w:rsidR="00FA69C7" w:rsidRPr="008B1594" w:rsidRDefault="00FA69C7" w:rsidP="00F915EC">
            <w:pPr>
              <w:pStyle w:val="AmColumnHeading"/>
            </w:pPr>
            <w:r w:rsidRPr="008B1594">
              <w:t>Texto da Comissão</w:t>
            </w:r>
          </w:p>
        </w:tc>
        <w:tc>
          <w:tcPr>
            <w:tcW w:w="4876" w:type="dxa"/>
            <w:tcBorders>
              <w:top w:val="nil"/>
              <w:left w:val="nil"/>
              <w:bottom w:val="nil"/>
              <w:right w:val="nil"/>
            </w:tcBorders>
          </w:tcPr>
          <w:p w14:paraId="65C36CEC" w14:textId="77777777" w:rsidR="00FA69C7" w:rsidRPr="008B1594" w:rsidRDefault="00FA69C7" w:rsidP="00F915EC">
            <w:pPr>
              <w:pStyle w:val="AmColumnHeading"/>
            </w:pPr>
            <w:r w:rsidRPr="008B1594">
              <w:t>Alteração</w:t>
            </w:r>
          </w:p>
        </w:tc>
      </w:tr>
      <w:tr w:rsidR="00FA69C7" w:rsidRPr="008B1594" w14:paraId="5F3D1B39" w14:textId="77777777" w:rsidTr="008B1594">
        <w:trPr>
          <w:jc w:val="center"/>
        </w:trPr>
        <w:tc>
          <w:tcPr>
            <w:tcW w:w="4876" w:type="dxa"/>
            <w:tcBorders>
              <w:top w:val="nil"/>
              <w:left w:val="nil"/>
              <w:bottom w:val="nil"/>
              <w:right w:val="nil"/>
            </w:tcBorders>
          </w:tcPr>
          <w:p w14:paraId="68D97395" w14:textId="77777777" w:rsidR="00FA69C7" w:rsidRPr="008B1594" w:rsidRDefault="00FA69C7" w:rsidP="00F915EC">
            <w:pPr>
              <w:pStyle w:val="Normal6a"/>
            </w:pPr>
          </w:p>
        </w:tc>
        <w:tc>
          <w:tcPr>
            <w:tcW w:w="4876" w:type="dxa"/>
            <w:tcBorders>
              <w:top w:val="nil"/>
              <w:left w:val="nil"/>
              <w:bottom w:val="nil"/>
              <w:right w:val="nil"/>
            </w:tcBorders>
          </w:tcPr>
          <w:p w14:paraId="79341CAD" w14:textId="48E53A4C" w:rsidR="00FA69C7" w:rsidRPr="008B1594" w:rsidRDefault="005B633E" w:rsidP="00F915EC">
            <w:pPr>
              <w:pStyle w:val="Normal6a"/>
              <w:jc w:val="center"/>
            </w:pPr>
            <w:r w:rsidRPr="008B1594">
              <w:rPr>
                <w:b/>
                <w:i/>
              </w:rPr>
              <w:t>Artigo 12.º</w:t>
            </w:r>
            <w:r w:rsidRPr="008B1594">
              <w:rPr>
                <w:b/>
                <w:i/>
              </w:rPr>
              <w:noBreakHyphen/>
              <w:t>A</w:t>
            </w:r>
          </w:p>
        </w:tc>
      </w:tr>
      <w:tr w:rsidR="00FA69C7" w:rsidRPr="008B1594" w14:paraId="0F4CF6BD" w14:textId="77777777" w:rsidTr="008B1594">
        <w:trPr>
          <w:jc w:val="center"/>
        </w:trPr>
        <w:tc>
          <w:tcPr>
            <w:tcW w:w="4876" w:type="dxa"/>
            <w:tcBorders>
              <w:top w:val="nil"/>
              <w:left w:val="nil"/>
              <w:bottom w:val="nil"/>
              <w:right w:val="nil"/>
            </w:tcBorders>
          </w:tcPr>
          <w:p w14:paraId="464A35A5" w14:textId="77777777" w:rsidR="00FA69C7" w:rsidRPr="008B1594" w:rsidRDefault="00FA69C7" w:rsidP="00F915EC">
            <w:pPr>
              <w:pStyle w:val="Normal6a"/>
            </w:pPr>
          </w:p>
        </w:tc>
        <w:tc>
          <w:tcPr>
            <w:tcW w:w="4876" w:type="dxa"/>
            <w:tcBorders>
              <w:top w:val="nil"/>
              <w:left w:val="nil"/>
              <w:bottom w:val="nil"/>
              <w:right w:val="nil"/>
            </w:tcBorders>
          </w:tcPr>
          <w:p w14:paraId="27F8CFE9" w14:textId="1A88E209" w:rsidR="00FA69C7" w:rsidRPr="008B1594" w:rsidRDefault="005B633E" w:rsidP="00F915EC">
            <w:pPr>
              <w:pStyle w:val="Normal6a"/>
              <w:jc w:val="center"/>
            </w:pPr>
            <w:r w:rsidRPr="008B1594">
              <w:rPr>
                <w:b/>
                <w:i/>
                <w:szCs w:val="24"/>
                <w:lang w:eastAsia="en-US"/>
              </w:rPr>
              <w:t>Cláusula de reciprocidade das normas e cláusula relativa à proteção sanitária e fitossanitária</w:t>
            </w:r>
          </w:p>
        </w:tc>
      </w:tr>
      <w:tr w:rsidR="00FA69C7" w:rsidRPr="008B1594" w14:paraId="6E3FCEFE" w14:textId="77777777" w:rsidTr="008B1594">
        <w:trPr>
          <w:jc w:val="center"/>
        </w:trPr>
        <w:tc>
          <w:tcPr>
            <w:tcW w:w="4876" w:type="dxa"/>
            <w:tcBorders>
              <w:top w:val="nil"/>
              <w:left w:val="nil"/>
              <w:bottom w:val="nil"/>
              <w:right w:val="nil"/>
            </w:tcBorders>
          </w:tcPr>
          <w:p w14:paraId="16A26304" w14:textId="77777777" w:rsidR="00FA69C7" w:rsidRPr="008B1594" w:rsidRDefault="00FA69C7" w:rsidP="00F915EC">
            <w:pPr>
              <w:pStyle w:val="Normal6a"/>
            </w:pPr>
          </w:p>
        </w:tc>
        <w:tc>
          <w:tcPr>
            <w:tcW w:w="4876" w:type="dxa"/>
            <w:tcBorders>
              <w:top w:val="nil"/>
              <w:left w:val="nil"/>
              <w:bottom w:val="nil"/>
              <w:right w:val="nil"/>
            </w:tcBorders>
          </w:tcPr>
          <w:p w14:paraId="6EBD4653" w14:textId="2203F00F" w:rsidR="00FA69C7" w:rsidRPr="008B1594" w:rsidRDefault="00FA69C7" w:rsidP="00F915EC">
            <w:pPr>
              <w:pStyle w:val="Normal6a"/>
            </w:pPr>
            <w:r w:rsidRPr="008B1594">
              <w:rPr>
                <w:b/>
                <w:i/>
              </w:rPr>
              <w:t xml:space="preserve">1. </w:t>
            </w:r>
            <w:r w:rsidR="005B633E" w:rsidRPr="008B1594">
              <w:rPr>
                <w:b/>
                <w:i/>
                <w:szCs w:val="24"/>
                <w:lang w:eastAsia="en-US"/>
              </w:rPr>
              <w:t xml:space="preserve">A Comissão dá igualmente início a um inquérito e adota medidas de salvaguarda ao abrigo do presente regulamento sempre que existam provas credíveis de que as importações que beneficiam de preferências pautais não cumprem os requisitos equivalentes em matéria de </w:t>
            </w:r>
            <w:r w:rsidR="005B633E" w:rsidRPr="008B1594">
              <w:rPr>
                <w:b/>
                <w:i/>
                <w:szCs w:val="24"/>
                <w:lang w:eastAsia="en-US"/>
              </w:rPr>
              <w:lastRenderedPageBreak/>
              <w:t>ambiente, bem</w:t>
            </w:r>
            <w:r w:rsidR="005B633E" w:rsidRPr="008B1594">
              <w:rPr>
                <w:b/>
                <w:i/>
                <w:szCs w:val="24"/>
                <w:lang w:eastAsia="en-US"/>
              </w:rPr>
              <w:noBreakHyphen/>
              <w:t>estar animal, saúde, segurança alimentar ou proteção do trabalho aplicáveis aos produtores da União.</w:t>
            </w:r>
          </w:p>
        </w:tc>
      </w:tr>
      <w:tr w:rsidR="00FA69C7" w:rsidRPr="008B1594" w14:paraId="24982577" w14:textId="77777777" w:rsidTr="008B1594">
        <w:trPr>
          <w:jc w:val="center"/>
        </w:trPr>
        <w:tc>
          <w:tcPr>
            <w:tcW w:w="4876" w:type="dxa"/>
            <w:tcBorders>
              <w:top w:val="nil"/>
              <w:left w:val="nil"/>
              <w:bottom w:val="nil"/>
              <w:right w:val="nil"/>
            </w:tcBorders>
          </w:tcPr>
          <w:p w14:paraId="20F4D565" w14:textId="77777777" w:rsidR="00FA69C7" w:rsidRPr="008B1594" w:rsidRDefault="00FA69C7" w:rsidP="00F915EC">
            <w:pPr>
              <w:pStyle w:val="Normal6a"/>
            </w:pPr>
          </w:p>
        </w:tc>
        <w:tc>
          <w:tcPr>
            <w:tcW w:w="4876" w:type="dxa"/>
            <w:tcBorders>
              <w:top w:val="nil"/>
              <w:left w:val="nil"/>
              <w:bottom w:val="nil"/>
              <w:right w:val="nil"/>
            </w:tcBorders>
          </w:tcPr>
          <w:p w14:paraId="6BAB458D" w14:textId="6E6C1080" w:rsidR="00FA69C7" w:rsidRPr="008B1594" w:rsidRDefault="00FA69C7" w:rsidP="00F915EC">
            <w:pPr>
              <w:pStyle w:val="Normal6a"/>
            </w:pPr>
            <w:r w:rsidRPr="008B1594">
              <w:rPr>
                <w:b/>
                <w:i/>
              </w:rPr>
              <w:t xml:space="preserve">2. </w:t>
            </w:r>
            <w:r w:rsidR="005B633E" w:rsidRPr="008B1594">
              <w:rPr>
                <w:b/>
                <w:i/>
                <w:szCs w:val="24"/>
                <w:lang w:eastAsia="en-US"/>
              </w:rPr>
              <w:t>Em caso de risco comprovado para a saúde humana, animal ou vegetal, incluindo a utilização de métodos de produção proibidos na União ou o incumprimento dos requisitos sanitários e fitossanitários, a Comissão pode suspender imediatamente as importações do produto que beneficia de preferências pautais, nos termos do artigo 9.º</w:t>
            </w:r>
            <w:r w:rsidR="00C01256" w:rsidRPr="008B1594">
              <w:rPr>
                <w:b/>
                <w:i/>
                <w:szCs w:val="24"/>
                <w:lang w:eastAsia="en-US"/>
              </w:rPr>
              <w:t>, n.º 3</w:t>
            </w:r>
            <w:r w:rsidR="005B633E" w:rsidRPr="008B1594">
              <w:rPr>
                <w:b/>
                <w:i/>
                <w:szCs w:val="24"/>
                <w:lang w:eastAsia="en-US"/>
              </w:rPr>
              <w:t>.</w:t>
            </w:r>
            <w:r w:rsidR="00C01256" w:rsidRPr="008B1594">
              <w:rPr>
                <w:b/>
                <w:i/>
                <w:szCs w:val="24"/>
                <w:lang w:eastAsia="en-US"/>
              </w:rPr>
              <w:t xml:space="preserve"> </w:t>
            </w:r>
            <w:r w:rsidR="00C01256" w:rsidRPr="008B1594">
              <w:rPr>
                <w:b/>
                <w:i/>
              </w:rPr>
              <w:t>As medidas adotadas ao abrigo do presente artigo devem ser necessárias e proporcionadas e estão sujeitas a revisão nos termos do artigo 12.º.</w:t>
            </w:r>
          </w:p>
        </w:tc>
      </w:tr>
    </w:tbl>
    <w:p w14:paraId="37E3560E" w14:textId="08A0C17A" w:rsidR="00FA69C7" w:rsidRPr="008B1594" w:rsidRDefault="00FA69C7" w:rsidP="00FA69C7"/>
    <w:p w14:paraId="45956B8E" w14:textId="1C565ABA" w:rsidR="00FA69C7" w:rsidRPr="008B1594" w:rsidRDefault="00FA69C7" w:rsidP="008B1594"/>
    <w:p w14:paraId="4277CB40" w14:textId="2CD013D4" w:rsidR="009118B4" w:rsidRPr="008B1594" w:rsidRDefault="009118B4" w:rsidP="009118B4">
      <w:pPr>
        <w:pStyle w:val="AmNumberTabs"/>
      </w:pPr>
      <w:r w:rsidRPr="008B1594">
        <w:t>Alteração</w:t>
      </w:r>
      <w:r w:rsidRPr="008B1594">
        <w:tab/>
      </w:r>
      <w:r w:rsidRPr="008B1594">
        <w:tab/>
        <w:t>14</w:t>
      </w:r>
    </w:p>
    <w:p w14:paraId="08BD2035" w14:textId="77777777" w:rsidR="009118B4" w:rsidRPr="008B1594" w:rsidRDefault="009118B4" w:rsidP="009118B4">
      <w:pPr>
        <w:pStyle w:val="NormalBold12b"/>
      </w:pPr>
      <w:r w:rsidRPr="008B1594">
        <w:t>Proposta de regulamento</w:t>
      </w:r>
    </w:p>
    <w:p w14:paraId="5A894F71" w14:textId="77777777" w:rsidR="009118B4" w:rsidRPr="008B1594" w:rsidRDefault="009118B4" w:rsidP="009118B4">
      <w:pPr>
        <w:pStyle w:val="NormalBold"/>
      </w:pPr>
      <w:r w:rsidRPr="008B1594">
        <w:t>Artigo 15-A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8B4" w:rsidRPr="008B1594" w14:paraId="4B33B910" w14:textId="77777777" w:rsidTr="00C1654E">
        <w:trPr>
          <w:trHeight w:val="240"/>
          <w:jc w:val="center"/>
        </w:trPr>
        <w:tc>
          <w:tcPr>
            <w:tcW w:w="9752" w:type="dxa"/>
            <w:gridSpan w:val="2"/>
            <w:tcBorders>
              <w:top w:val="nil"/>
              <w:left w:val="nil"/>
              <w:bottom w:val="nil"/>
              <w:right w:val="nil"/>
            </w:tcBorders>
          </w:tcPr>
          <w:p w14:paraId="60B9991C" w14:textId="77777777" w:rsidR="009118B4" w:rsidRPr="008B1594" w:rsidRDefault="009118B4" w:rsidP="00C1654E"/>
        </w:tc>
      </w:tr>
      <w:tr w:rsidR="009118B4" w:rsidRPr="008B1594" w14:paraId="202349C0" w14:textId="77777777" w:rsidTr="00C1654E">
        <w:trPr>
          <w:trHeight w:val="240"/>
          <w:jc w:val="center"/>
        </w:trPr>
        <w:tc>
          <w:tcPr>
            <w:tcW w:w="4876" w:type="dxa"/>
            <w:tcBorders>
              <w:top w:val="nil"/>
              <w:left w:val="nil"/>
              <w:bottom w:val="nil"/>
              <w:right w:val="nil"/>
            </w:tcBorders>
            <w:hideMark/>
          </w:tcPr>
          <w:p w14:paraId="1A4F7840"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75C4F621" w14:textId="77777777" w:rsidR="009118B4" w:rsidRPr="008B1594" w:rsidRDefault="009118B4" w:rsidP="00C1654E">
            <w:pPr>
              <w:pStyle w:val="AmColumnHeading"/>
            </w:pPr>
            <w:r w:rsidRPr="008B1594">
              <w:t>Alteração</w:t>
            </w:r>
          </w:p>
        </w:tc>
      </w:tr>
      <w:tr w:rsidR="009118B4" w:rsidRPr="008B1594" w14:paraId="448A8D03" w14:textId="77777777" w:rsidTr="00C1654E">
        <w:trPr>
          <w:jc w:val="center"/>
        </w:trPr>
        <w:tc>
          <w:tcPr>
            <w:tcW w:w="4876" w:type="dxa"/>
            <w:tcBorders>
              <w:top w:val="nil"/>
              <w:left w:val="nil"/>
              <w:bottom w:val="nil"/>
              <w:right w:val="nil"/>
            </w:tcBorders>
          </w:tcPr>
          <w:p w14:paraId="04D104AC" w14:textId="77777777" w:rsidR="009118B4" w:rsidRPr="008B1594" w:rsidRDefault="009118B4" w:rsidP="00C1654E">
            <w:pPr>
              <w:pStyle w:val="Normal6a"/>
            </w:pPr>
          </w:p>
        </w:tc>
        <w:tc>
          <w:tcPr>
            <w:tcW w:w="4876" w:type="dxa"/>
            <w:tcBorders>
              <w:top w:val="nil"/>
              <w:left w:val="nil"/>
              <w:bottom w:val="nil"/>
              <w:right w:val="nil"/>
            </w:tcBorders>
            <w:hideMark/>
          </w:tcPr>
          <w:p w14:paraId="61ACFD9E" w14:textId="77777777" w:rsidR="009118B4" w:rsidRPr="008B1594" w:rsidRDefault="009118B4" w:rsidP="00C1654E">
            <w:pPr>
              <w:pStyle w:val="Normal6a"/>
              <w:jc w:val="center"/>
            </w:pPr>
            <w:r w:rsidRPr="008B1594">
              <w:rPr>
                <w:b/>
                <w:i/>
              </w:rPr>
              <w:t>Artigo 15.º-A</w:t>
            </w:r>
          </w:p>
        </w:tc>
      </w:tr>
      <w:tr w:rsidR="009118B4" w:rsidRPr="008B1594" w14:paraId="255062A8" w14:textId="77777777" w:rsidTr="00C1654E">
        <w:trPr>
          <w:jc w:val="center"/>
        </w:trPr>
        <w:tc>
          <w:tcPr>
            <w:tcW w:w="4876" w:type="dxa"/>
            <w:tcBorders>
              <w:top w:val="nil"/>
              <w:left w:val="nil"/>
              <w:bottom w:val="nil"/>
              <w:right w:val="nil"/>
            </w:tcBorders>
          </w:tcPr>
          <w:p w14:paraId="1250742D" w14:textId="77777777" w:rsidR="009118B4" w:rsidRPr="008B1594" w:rsidRDefault="009118B4" w:rsidP="00C1654E">
            <w:pPr>
              <w:pStyle w:val="Normal6a"/>
            </w:pPr>
          </w:p>
        </w:tc>
        <w:tc>
          <w:tcPr>
            <w:tcW w:w="4876" w:type="dxa"/>
            <w:tcBorders>
              <w:top w:val="nil"/>
              <w:left w:val="nil"/>
              <w:bottom w:val="nil"/>
              <w:right w:val="nil"/>
            </w:tcBorders>
            <w:hideMark/>
          </w:tcPr>
          <w:p w14:paraId="33858BC9" w14:textId="77777777" w:rsidR="009118B4" w:rsidRPr="008B1594" w:rsidRDefault="009118B4" w:rsidP="00C1654E">
            <w:pPr>
              <w:pStyle w:val="Normal6a"/>
              <w:jc w:val="center"/>
            </w:pPr>
            <w:r w:rsidRPr="008B1594">
              <w:rPr>
                <w:b/>
                <w:i/>
              </w:rPr>
              <w:t>Medidas contra práticas de evasão</w:t>
            </w:r>
          </w:p>
        </w:tc>
      </w:tr>
      <w:tr w:rsidR="009118B4" w:rsidRPr="008B1594" w14:paraId="635AC983" w14:textId="77777777" w:rsidTr="00C1654E">
        <w:trPr>
          <w:jc w:val="center"/>
        </w:trPr>
        <w:tc>
          <w:tcPr>
            <w:tcW w:w="4876" w:type="dxa"/>
            <w:tcBorders>
              <w:top w:val="nil"/>
              <w:left w:val="nil"/>
              <w:bottom w:val="nil"/>
              <w:right w:val="nil"/>
            </w:tcBorders>
          </w:tcPr>
          <w:p w14:paraId="17E58932" w14:textId="77777777" w:rsidR="009118B4" w:rsidRPr="008B1594" w:rsidRDefault="009118B4" w:rsidP="00C1654E">
            <w:pPr>
              <w:pStyle w:val="Normal6a"/>
            </w:pPr>
          </w:p>
        </w:tc>
        <w:tc>
          <w:tcPr>
            <w:tcW w:w="4876" w:type="dxa"/>
            <w:tcBorders>
              <w:top w:val="nil"/>
              <w:left w:val="nil"/>
              <w:bottom w:val="nil"/>
              <w:right w:val="nil"/>
            </w:tcBorders>
            <w:hideMark/>
          </w:tcPr>
          <w:p w14:paraId="5BCD058D" w14:textId="3B893833" w:rsidR="009118B4" w:rsidRPr="008B1594" w:rsidRDefault="009118B4" w:rsidP="00C1654E">
            <w:pPr>
              <w:pStyle w:val="Normal6a"/>
            </w:pPr>
            <w:r w:rsidRPr="008B1594">
              <w:rPr>
                <w:b/>
                <w:i/>
              </w:rPr>
              <w:t>1</w:t>
            </w:r>
            <w:r w:rsidR="00D161FB" w:rsidRPr="008B1594">
              <w:rPr>
                <w:b/>
                <w:i/>
              </w:rPr>
              <w:t>.</w:t>
            </w:r>
            <w:r w:rsidR="00D161FB" w:rsidRPr="008B1594">
              <w:rPr>
                <w:b/>
                <w:i/>
              </w:rPr>
              <w:tab/>
            </w:r>
            <w:r w:rsidRPr="008B1594">
              <w:rPr>
                <w:b/>
                <w:i/>
              </w:rPr>
              <w:t>Se a Comissão constatar que as medidas de salvaguarda estão a ser desrespeitadas através de alterações nas rotas comerciais, incluindo importações provenientes de partes contratantes que estão isentas da</w:t>
            </w:r>
            <w:r w:rsidR="00D161FB" w:rsidRPr="008B1594">
              <w:rPr>
                <w:b/>
                <w:i/>
              </w:rPr>
              <w:t>s</w:t>
            </w:r>
            <w:r w:rsidRPr="008B1594">
              <w:rPr>
                <w:b/>
                <w:i/>
              </w:rPr>
              <w:t xml:space="preserve"> medida</w:t>
            </w:r>
            <w:r w:rsidR="00D161FB" w:rsidRPr="008B1594">
              <w:rPr>
                <w:b/>
                <w:i/>
              </w:rPr>
              <w:t>s de salvaguarda</w:t>
            </w:r>
            <w:r w:rsidRPr="008B1594">
              <w:rPr>
                <w:b/>
                <w:i/>
              </w:rPr>
              <w:t>, pode alargar o âmbito de aplicação da</w:t>
            </w:r>
            <w:r w:rsidR="005414F4" w:rsidRPr="008B1594">
              <w:rPr>
                <w:b/>
                <w:i/>
              </w:rPr>
              <w:t>s</w:t>
            </w:r>
            <w:r w:rsidRPr="008B1594">
              <w:rPr>
                <w:b/>
                <w:i/>
              </w:rPr>
              <w:t xml:space="preserve"> medida</w:t>
            </w:r>
            <w:r w:rsidR="005414F4" w:rsidRPr="008B1594">
              <w:rPr>
                <w:b/>
                <w:i/>
              </w:rPr>
              <w:t>s de salvaguarda</w:t>
            </w:r>
            <w:r w:rsidRPr="008B1594">
              <w:rPr>
                <w:b/>
                <w:i/>
              </w:rPr>
              <w:t xml:space="preserve"> a essas importações ou adotar outras medidas de execução necessárias.</w:t>
            </w:r>
          </w:p>
        </w:tc>
      </w:tr>
      <w:tr w:rsidR="009118B4" w:rsidRPr="008B1594" w14:paraId="376D1105" w14:textId="77777777" w:rsidTr="00C1654E">
        <w:trPr>
          <w:jc w:val="center"/>
        </w:trPr>
        <w:tc>
          <w:tcPr>
            <w:tcW w:w="4876" w:type="dxa"/>
            <w:tcBorders>
              <w:top w:val="nil"/>
              <w:left w:val="nil"/>
              <w:bottom w:val="nil"/>
              <w:right w:val="nil"/>
            </w:tcBorders>
          </w:tcPr>
          <w:p w14:paraId="2CF197E2" w14:textId="77777777" w:rsidR="009118B4" w:rsidRPr="008B1594" w:rsidRDefault="009118B4" w:rsidP="00C1654E">
            <w:pPr>
              <w:pStyle w:val="Normal6a"/>
            </w:pPr>
          </w:p>
        </w:tc>
        <w:tc>
          <w:tcPr>
            <w:tcW w:w="4876" w:type="dxa"/>
            <w:tcBorders>
              <w:top w:val="nil"/>
              <w:left w:val="nil"/>
              <w:bottom w:val="nil"/>
              <w:right w:val="nil"/>
            </w:tcBorders>
            <w:hideMark/>
          </w:tcPr>
          <w:p w14:paraId="4B5C8527" w14:textId="1A3DBED7" w:rsidR="009118B4" w:rsidRPr="008B1594" w:rsidRDefault="009118B4" w:rsidP="00C1654E">
            <w:pPr>
              <w:pStyle w:val="Normal6a"/>
            </w:pPr>
            <w:r w:rsidRPr="008B1594">
              <w:rPr>
                <w:b/>
                <w:i/>
              </w:rPr>
              <w:t>2</w:t>
            </w:r>
            <w:r w:rsidR="005414F4" w:rsidRPr="008B1594">
              <w:rPr>
                <w:b/>
                <w:i/>
              </w:rPr>
              <w:t>.</w:t>
            </w:r>
            <w:r w:rsidR="005414F4" w:rsidRPr="008B1594">
              <w:rPr>
                <w:b/>
                <w:i/>
              </w:rPr>
              <w:tab/>
            </w:r>
            <w:r w:rsidRPr="008B1594">
              <w:rPr>
                <w:b/>
                <w:i/>
              </w:rPr>
              <w:t>A Comissão reforça a cooperação das autoridades aduaneiras com os Estados-Membros na verificação das regras de origem e na garantia da rastreabilidade total das importações de produtos sensíveis.</w:t>
            </w:r>
          </w:p>
        </w:tc>
      </w:tr>
    </w:tbl>
    <w:p w14:paraId="6E32BD36" w14:textId="77777777" w:rsidR="009118B4" w:rsidRPr="008B1594" w:rsidRDefault="009118B4" w:rsidP="009118B4">
      <w:pPr>
        <w:pStyle w:val="AmNumberTabs"/>
      </w:pPr>
      <w:r w:rsidRPr="008B1594">
        <w:t>Alteração</w:t>
      </w:r>
      <w:r w:rsidRPr="008B1594">
        <w:tab/>
      </w:r>
      <w:r w:rsidRPr="008B1594">
        <w:tab/>
        <w:t>15</w:t>
      </w:r>
    </w:p>
    <w:p w14:paraId="2B91BD00" w14:textId="77777777" w:rsidR="009118B4" w:rsidRPr="008B1594" w:rsidRDefault="009118B4" w:rsidP="009118B4">
      <w:pPr>
        <w:pStyle w:val="NormalBold12b"/>
      </w:pPr>
      <w:r w:rsidRPr="008B1594">
        <w:t>Proposta de regulamento</w:t>
      </w:r>
    </w:p>
    <w:p w14:paraId="110C708F" w14:textId="77777777" w:rsidR="009118B4" w:rsidRPr="008B1594" w:rsidRDefault="009118B4" w:rsidP="009118B4">
      <w:pPr>
        <w:pStyle w:val="NormalBold"/>
      </w:pPr>
      <w:r w:rsidRPr="008B1594">
        <w:lastRenderedPageBreak/>
        <w:t>Anexo I – parágrafo 1 – ponto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8B4" w:rsidRPr="008B1594" w14:paraId="2B8C155D" w14:textId="77777777" w:rsidTr="00C1654E">
        <w:trPr>
          <w:trHeight w:val="240"/>
          <w:jc w:val="center"/>
        </w:trPr>
        <w:tc>
          <w:tcPr>
            <w:tcW w:w="9752" w:type="dxa"/>
            <w:gridSpan w:val="2"/>
            <w:tcBorders>
              <w:top w:val="nil"/>
              <w:left w:val="nil"/>
              <w:bottom w:val="nil"/>
              <w:right w:val="nil"/>
            </w:tcBorders>
          </w:tcPr>
          <w:p w14:paraId="2546E356" w14:textId="77777777" w:rsidR="009118B4" w:rsidRPr="008B1594" w:rsidRDefault="009118B4" w:rsidP="00C1654E"/>
        </w:tc>
      </w:tr>
      <w:tr w:rsidR="009118B4" w:rsidRPr="008B1594" w14:paraId="59B134E0" w14:textId="77777777" w:rsidTr="00C1654E">
        <w:trPr>
          <w:trHeight w:val="240"/>
          <w:jc w:val="center"/>
        </w:trPr>
        <w:tc>
          <w:tcPr>
            <w:tcW w:w="4876" w:type="dxa"/>
            <w:tcBorders>
              <w:top w:val="nil"/>
              <w:left w:val="nil"/>
              <w:bottom w:val="nil"/>
              <w:right w:val="nil"/>
            </w:tcBorders>
            <w:hideMark/>
          </w:tcPr>
          <w:p w14:paraId="381C5053"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31425B31" w14:textId="77777777" w:rsidR="009118B4" w:rsidRPr="008B1594" w:rsidRDefault="009118B4" w:rsidP="00C1654E">
            <w:pPr>
              <w:pStyle w:val="AmColumnHeading"/>
            </w:pPr>
            <w:r w:rsidRPr="008B1594">
              <w:t>Alteração</w:t>
            </w:r>
          </w:p>
        </w:tc>
      </w:tr>
      <w:tr w:rsidR="009118B4" w:rsidRPr="008B1594" w14:paraId="02826EF9" w14:textId="77777777" w:rsidTr="00C1654E">
        <w:trPr>
          <w:jc w:val="center"/>
        </w:trPr>
        <w:tc>
          <w:tcPr>
            <w:tcW w:w="4876" w:type="dxa"/>
            <w:tcBorders>
              <w:top w:val="nil"/>
              <w:left w:val="nil"/>
              <w:bottom w:val="nil"/>
              <w:right w:val="nil"/>
            </w:tcBorders>
            <w:hideMark/>
          </w:tcPr>
          <w:p w14:paraId="7E46598D" w14:textId="77777777" w:rsidR="009118B4" w:rsidRPr="008B1594" w:rsidRDefault="009118B4" w:rsidP="00C1654E">
            <w:pPr>
              <w:pStyle w:val="Normal6a"/>
            </w:pPr>
            <w:r w:rsidRPr="008B1594">
              <w:t>14.</w:t>
            </w:r>
            <w:r w:rsidRPr="008B1594">
              <w:tab/>
              <w:t>Ovos</w:t>
            </w:r>
          </w:p>
        </w:tc>
        <w:tc>
          <w:tcPr>
            <w:tcW w:w="4876" w:type="dxa"/>
            <w:tcBorders>
              <w:top w:val="nil"/>
              <w:left w:val="nil"/>
              <w:bottom w:val="nil"/>
              <w:right w:val="nil"/>
            </w:tcBorders>
            <w:hideMark/>
          </w:tcPr>
          <w:p w14:paraId="6BE670CE" w14:textId="77777777" w:rsidR="009118B4" w:rsidRPr="008B1594" w:rsidRDefault="009118B4" w:rsidP="00C1654E">
            <w:pPr>
              <w:pStyle w:val="Normal6a"/>
            </w:pPr>
            <w:r w:rsidRPr="008B1594">
              <w:t>14.</w:t>
            </w:r>
            <w:r w:rsidRPr="008B1594">
              <w:tab/>
              <w:t>Ovos</w:t>
            </w:r>
            <w:r w:rsidRPr="008B1594">
              <w:rPr>
                <w:b/>
                <w:i/>
              </w:rPr>
              <w:t xml:space="preserve"> das categorias A e B</w:t>
            </w:r>
          </w:p>
        </w:tc>
      </w:tr>
    </w:tbl>
    <w:p w14:paraId="60E7FBBB" w14:textId="77777777" w:rsidR="009118B4" w:rsidRPr="008B1594" w:rsidRDefault="009118B4" w:rsidP="009118B4">
      <w:pPr>
        <w:pStyle w:val="AmNumberTabs"/>
      </w:pPr>
      <w:r w:rsidRPr="008B1594">
        <w:t>Alteração</w:t>
      </w:r>
      <w:r w:rsidRPr="008B1594">
        <w:tab/>
      </w:r>
      <w:r w:rsidRPr="008B1594">
        <w:tab/>
        <w:t>16</w:t>
      </w:r>
    </w:p>
    <w:p w14:paraId="3EB11465" w14:textId="77777777" w:rsidR="009118B4" w:rsidRPr="008B1594" w:rsidRDefault="009118B4" w:rsidP="009118B4">
      <w:pPr>
        <w:pStyle w:val="NormalBold12b"/>
      </w:pPr>
      <w:r w:rsidRPr="008B1594">
        <w:t>Proposta de regulamento</w:t>
      </w:r>
    </w:p>
    <w:p w14:paraId="2A6840E8" w14:textId="77777777" w:rsidR="009118B4" w:rsidRPr="008B1594" w:rsidRDefault="009118B4" w:rsidP="009118B4">
      <w:pPr>
        <w:pStyle w:val="NormalBold"/>
      </w:pPr>
      <w:r w:rsidRPr="008B1594">
        <w:t>Anexo I – parágrafo 1 – ponto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8B4" w:rsidRPr="008B1594" w14:paraId="0E2BB11D" w14:textId="77777777" w:rsidTr="00C1654E">
        <w:trPr>
          <w:trHeight w:val="240"/>
          <w:jc w:val="center"/>
        </w:trPr>
        <w:tc>
          <w:tcPr>
            <w:tcW w:w="9752" w:type="dxa"/>
            <w:gridSpan w:val="2"/>
            <w:tcBorders>
              <w:top w:val="nil"/>
              <w:left w:val="nil"/>
              <w:bottom w:val="nil"/>
              <w:right w:val="nil"/>
            </w:tcBorders>
          </w:tcPr>
          <w:p w14:paraId="7C8ED26E" w14:textId="77777777" w:rsidR="009118B4" w:rsidRPr="008B1594" w:rsidRDefault="009118B4" w:rsidP="00C1654E"/>
        </w:tc>
      </w:tr>
      <w:tr w:rsidR="009118B4" w:rsidRPr="008B1594" w14:paraId="5A3FB539" w14:textId="77777777" w:rsidTr="00C1654E">
        <w:trPr>
          <w:trHeight w:val="240"/>
          <w:jc w:val="center"/>
        </w:trPr>
        <w:tc>
          <w:tcPr>
            <w:tcW w:w="4876" w:type="dxa"/>
            <w:tcBorders>
              <w:top w:val="nil"/>
              <w:left w:val="nil"/>
              <w:bottom w:val="nil"/>
              <w:right w:val="nil"/>
            </w:tcBorders>
            <w:hideMark/>
          </w:tcPr>
          <w:p w14:paraId="3D364F6C"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6791AA50" w14:textId="77777777" w:rsidR="009118B4" w:rsidRPr="008B1594" w:rsidRDefault="009118B4" w:rsidP="00C1654E">
            <w:pPr>
              <w:pStyle w:val="AmColumnHeading"/>
            </w:pPr>
            <w:r w:rsidRPr="008B1594">
              <w:t>Alteração</w:t>
            </w:r>
          </w:p>
        </w:tc>
      </w:tr>
      <w:tr w:rsidR="009118B4" w:rsidRPr="008B1594" w14:paraId="01F31CC3" w14:textId="77777777" w:rsidTr="00C1654E">
        <w:trPr>
          <w:jc w:val="center"/>
        </w:trPr>
        <w:tc>
          <w:tcPr>
            <w:tcW w:w="4876" w:type="dxa"/>
            <w:tcBorders>
              <w:top w:val="nil"/>
              <w:left w:val="nil"/>
              <w:bottom w:val="nil"/>
              <w:right w:val="nil"/>
            </w:tcBorders>
            <w:hideMark/>
          </w:tcPr>
          <w:p w14:paraId="591836B4" w14:textId="77777777" w:rsidR="009118B4" w:rsidRPr="008B1594" w:rsidRDefault="009118B4" w:rsidP="00C1654E">
            <w:pPr>
              <w:pStyle w:val="Normal6a"/>
            </w:pPr>
            <w:r w:rsidRPr="008B1594">
              <w:t>15.</w:t>
            </w:r>
            <w:r w:rsidRPr="008B1594">
              <w:tab/>
              <w:t>Albuminas de ovo</w:t>
            </w:r>
          </w:p>
        </w:tc>
        <w:tc>
          <w:tcPr>
            <w:tcW w:w="4876" w:type="dxa"/>
            <w:tcBorders>
              <w:top w:val="nil"/>
              <w:left w:val="nil"/>
              <w:bottom w:val="nil"/>
              <w:right w:val="nil"/>
            </w:tcBorders>
            <w:hideMark/>
          </w:tcPr>
          <w:p w14:paraId="10F77FEB" w14:textId="4DCF0E6E" w:rsidR="009118B4" w:rsidRPr="008B1594" w:rsidRDefault="009118B4" w:rsidP="00C1654E">
            <w:pPr>
              <w:pStyle w:val="Normal6a"/>
            </w:pPr>
            <w:r w:rsidRPr="008B1594">
              <w:t>15.</w:t>
            </w:r>
            <w:r w:rsidRPr="008B1594">
              <w:tab/>
            </w:r>
            <w:r w:rsidRPr="008B1594">
              <w:rPr>
                <w:b/>
                <w:i/>
              </w:rPr>
              <w:t xml:space="preserve">Produtos à base de ovos </w:t>
            </w:r>
            <w:r w:rsidR="005414F4" w:rsidRPr="008B1594">
              <w:rPr>
                <w:b/>
                <w:i/>
              </w:rPr>
              <w:t xml:space="preserve">– </w:t>
            </w:r>
            <w:r w:rsidRPr="008B1594">
              <w:rPr>
                <w:b/>
                <w:i/>
              </w:rPr>
              <w:t>ovo inteiro em pó, gema de ovo em pó,</w:t>
            </w:r>
            <w:r w:rsidRPr="008B1594">
              <w:t xml:space="preserve"> albuminas de ovo</w:t>
            </w:r>
            <w:r w:rsidRPr="008B1594">
              <w:rPr>
                <w:b/>
                <w:i/>
              </w:rPr>
              <w:t xml:space="preserve"> (padrão, </w:t>
            </w:r>
            <w:proofErr w:type="spellStart"/>
            <w:r w:rsidRPr="008B1594">
              <w:rPr>
                <w:b/>
                <w:i/>
                <w:iCs/>
              </w:rPr>
              <w:t>high</w:t>
            </w:r>
            <w:proofErr w:type="spellEnd"/>
            <w:r w:rsidRPr="008B1594">
              <w:rPr>
                <w:b/>
                <w:i/>
                <w:iCs/>
              </w:rPr>
              <w:t xml:space="preserve"> </w:t>
            </w:r>
            <w:proofErr w:type="spellStart"/>
            <w:r w:rsidRPr="008B1594">
              <w:rPr>
                <w:b/>
                <w:i/>
                <w:iCs/>
              </w:rPr>
              <w:t>whip</w:t>
            </w:r>
            <w:proofErr w:type="spellEnd"/>
            <w:r w:rsidRPr="008B1594">
              <w:rPr>
                <w:b/>
                <w:i/>
                <w:iCs/>
              </w:rPr>
              <w:t xml:space="preserve">, </w:t>
            </w:r>
            <w:proofErr w:type="spellStart"/>
            <w:r w:rsidRPr="008B1594">
              <w:rPr>
                <w:b/>
                <w:i/>
                <w:iCs/>
              </w:rPr>
              <w:t>high</w:t>
            </w:r>
            <w:proofErr w:type="spellEnd"/>
            <w:r w:rsidRPr="008B1594">
              <w:rPr>
                <w:b/>
                <w:i/>
                <w:iCs/>
              </w:rPr>
              <w:t xml:space="preserve"> gel</w:t>
            </w:r>
            <w:r w:rsidRPr="008B1594">
              <w:rPr>
                <w:b/>
                <w:i/>
              </w:rPr>
              <w:t>)</w:t>
            </w:r>
          </w:p>
        </w:tc>
      </w:tr>
    </w:tbl>
    <w:p w14:paraId="66A315C4" w14:textId="77777777" w:rsidR="009118B4" w:rsidRPr="008B1594" w:rsidRDefault="009118B4" w:rsidP="009118B4">
      <w:pPr>
        <w:pStyle w:val="AmNumberTabs"/>
      </w:pPr>
      <w:r w:rsidRPr="008B1594">
        <w:t>Alteração</w:t>
      </w:r>
      <w:r w:rsidRPr="008B1594">
        <w:tab/>
      </w:r>
      <w:r w:rsidRPr="008B1594">
        <w:tab/>
        <w:t>17</w:t>
      </w:r>
    </w:p>
    <w:p w14:paraId="1986F180" w14:textId="77777777" w:rsidR="009118B4" w:rsidRPr="008B1594" w:rsidRDefault="009118B4" w:rsidP="009118B4">
      <w:pPr>
        <w:pStyle w:val="NormalBold12b"/>
      </w:pPr>
      <w:r w:rsidRPr="008B1594">
        <w:t>Proposta de regulamento</w:t>
      </w:r>
    </w:p>
    <w:p w14:paraId="68EB7831" w14:textId="77777777" w:rsidR="009118B4" w:rsidRPr="008B1594" w:rsidRDefault="009118B4" w:rsidP="009118B4">
      <w:pPr>
        <w:pStyle w:val="NormalBold"/>
      </w:pPr>
      <w:r w:rsidRPr="008B1594">
        <w:t>Anexo I – parágrafo 1 – ponto 23-A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8B4" w:rsidRPr="008B1594" w14:paraId="31F821B7" w14:textId="77777777" w:rsidTr="00C1654E">
        <w:trPr>
          <w:trHeight w:val="240"/>
          <w:jc w:val="center"/>
        </w:trPr>
        <w:tc>
          <w:tcPr>
            <w:tcW w:w="9752" w:type="dxa"/>
            <w:gridSpan w:val="2"/>
            <w:tcBorders>
              <w:top w:val="nil"/>
              <w:left w:val="nil"/>
              <w:bottom w:val="nil"/>
              <w:right w:val="nil"/>
            </w:tcBorders>
          </w:tcPr>
          <w:p w14:paraId="2C6ECE96" w14:textId="77777777" w:rsidR="009118B4" w:rsidRPr="008B1594" w:rsidRDefault="009118B4" w:rsidP="00C1654E"/>
        </w:tc>
      </w:tr>
      <w:tr w:rsidR="009118B4" w:rsidRPr="008B1594" w14:paraId="15DF6FF2" w14:textId="77777777" w:rsidTr="00C1654E">
        <w:trPr>
          <w:trHeight w:val="240"/>
          <w:jc w:val="center"/>
        </w:trPr>
        <w:tc>
          <w:tcPr>
            <w:tcW w:w="4876" w:type="dxa"/>
            <w:tcBorders>
              <w:top w:val="nil"/>
              <w:left w:val="nil"/>
              <w:bottom w:val="nil"/>
              <w:right w:val="nil"/>
            </w:tcBorders>
            <w:hideMark/>
          </w:tcPr>
          <w:p w14:paraId="17323F6D" w14:textId="77777777" w:rsidR="009118B4" w:rsidRPr="008B1594" w:rsidRDefault="009118B4" w:rsidP="00C1654E">
            <w:pPr>
              <w:pStyle w:val="AmColumnHeading"/>
            </w:pPr>
            <w:r w:rsidRPr="008B1594">
              <w:t>Texto da Comissão</w:t>
            </w:r>
          </w:p>
        </w:tc>
        <w:tc>
          <w:tcPr>
            <w:tcW w:w="4876" w:type="dxa"/>
            <w:tcBorders>
              <w:top w:val="nil"/>
              <w:left w:val="nil"/>
              <w:bottom w:val="nil"/>
              <w:right w:val="nil"/>
            </w:tcBorders>
            <w:hideMark/>
          </w:tcPr>
          <w:p w14:paraId="7DB7F92F" w14:textId="77777777" w:rsidR="009118B4" w:rsidRPr="008B1594" w:rsidRDefault="009118B4" w:rsidP="00C1654E">
            <w:pPr>
              <w:pStyle w:val="AmColumnHeading"/>
            </w:pPr>
            <w:r w:rsidRPr="008B1594">
              <w:t>Alteração</w:t>
            </w:r>
          </w:p>
        </w:tc>
      </w:tr>
      <w:tr w:rsidR="009118B4" w:rsidRPr="008B1594" w14:paraId="0D9152AE" w14:textId="77777777" w:rsidTr="00C1654E">
        <w:trPr>
          <w:jc w:val="center"/>
        </w:trPr>
        <w:tc>
          <w:tcPr>
            <w:tcW w:w="4876" w:type="dxa"/>
            <w:tcBorders>
              <w:top w:val="nil"/>
              <w:left w:val="nil"/>
              <w:bottom w:val="nil"/>
              <w:right w:val="nil"/>
            </w:tcBorders>
          </w:tcPr>
          <w:p w14:paraId="37D651BC" w14:textId="77777777" w:rsidR="009118B4" w:rsidRPr="008B1594" w:rsidRDefault="009118B4" w:rsidP="00C1654E">
            <w:pPr>
              <w:pStyle w:val="Normal6a"/>
            </w:pPr>
          </w:p>
        </w:tc>
        <w:tc>
          <w:tcPr>
            <w:tcW w:w="4876" w:type="dxa"/>
            <w:tcBorders>
              <w:top w:val="nil"/>
              <w:left w:val="nil"/>
              <w:bottom w:val="nil"/>
              <w:right w:val="nil"/>
            </w:tcBorders>
            <w:hideMark/>
          </w:tcPr>
          <w:p w14:paraId="340A6354" w14:textId="77777777" w:rsidR="009118B4" w:rsidRPr="008B1594" w:rsidRDefault="009118B4" w:rsidP="00C1654E">
            <w:pPr>
              <w:pStyle w:val="Normal6a"/>
            </w:pPr>
            <w:r w:rsidRPr="008B1594">
              <w:rPr>
                <w:b/>
                <w:i/>
              </w:rPr>
              <w:t>23-A.</w:t>
            </w:r>
            <w:r w:rsidRPr="008B1594">
              <w:tab/>
            </w:r>
            <w:r w:rsidRPr="008B1594">
              <w:rPr>
                <w:b/>
                <w:i/>
              </w:rPr>
              <w:t>Citrinos: laranjas, limões e tangerinas</w:t>
            </w:r>
          </w:p>
        </w:tc>
      </w:tr>
    </w:tbl>
    <w:p w14:paraId="09912FCA" w14:textId="411EFA4B" w:rsidR="00E365E1" w:rsidRPr="008B1594" w:rsidRDefault="00E365E1" w:rsidP="0061450D"/>
    <w:sectPr w:rsidR="00E365E1" w:rsidRPr="008B1594" w:rsidSect="00612B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F2688" w14:textId="77777777" w:rsidR="0061450D" w:rsidRPr="00612B63" w:rsidRDefault="0061450D">
      <w:r w:rsidRPr="00612B63">
        <w:separator/>
      </w:r>
    </w:p>
  </w:endnote>
  <w:endnote w:type="continuationSeparator" w:id="0">
    <w:p w14:paraId="4E0B2F75" w14:textId="77777777" w:rsidR="0061450D" w:rsidRPr="00612B63" w:rsidRDefault="0061450D">
      <w:r w:rsidRPr="00612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BA98C" w14:textId="77777777" w:rsidR="0061450D" w:rsidRPr="00612B63" w:rsidRDefault="0061450D">
      <w:r w:rsidRPr="00612B63">
        <w:separator/>
      </w:r>
    </w:p>
  </w:footnote>
  <w:footnote w:type="continuationSeparator" w:id="0">
    <w:p w14:paraId="017F60E4" w14:textId="77777777" w:rsidR="0061450D" w:rsidRPr="00612B63" w:rsidRDefault="0061450D">
      <w:r w:rsidRPr="00612B63">
        <w:continuationSeparator/>
      </w:r>
    </w:p>
  </w:footnote>
  <w:footnote w:id="1">
    <w:p w14:paraId="4507BC11" w14:textId="3DA45DAE" w:rsidR="00EE2F42" w:rsidRPr="008B1594" w:rsidRDefault="00EE2F42" w:rsidP="008B1594">
      <w:pPr>
        <w:pStyle w:val="FootnoteText"/>
        <w:ind w:left="567" w:hanging="567"/>
        <w:rPr>
          <w:sz w:val="24"/>
          <w:szCs w:val="24"/>
          <w:lang w:val="pt-PT"/>
        </w:rPr>
      </w:pPr>
      <w:r w:rsidRPr="00EE2F42">
        <w:rPr>
          <w:rStyle w:val="FootnoteReference"/>
          <w:sz w:val="24"/>
          <w:szCs w:val="24"/>
        </w:rPr>
        <w:footnoteRef/>
      </w:r>
      <w:r w:rsidRPr="00EE2F42">
        <w:rPr>
          <w:sz w:val="24"/>
          <w:szCs w:val="24"/>
          <w:lang w:val="pt-PT"/>
        </w:rPr>
        <w:t xml:space="preserve"> </w:t>
      </w:r>
      <w:r w:rsidRPr="00EE2F42">
        <w:rPr>
          <w:sz w:val="24"/>
          <w:szCs w:val="24"/>
          <w:lang w:val="pt-PT"/>
        </w:rPr>
        <w:tab/>
        <w:t>O assunto foi devolvido à comissão competente, para negociações interinstitucionais, nos termos do artigo 60.º, n.º 4, quarto parágrafo, do Regimento (A</w:t>
      </w:r>
      <w:r>
        <w:rPr>
          <w:sz w:val="24"/>
          <w:szCs w:val="24"/>
          <w:lang w:val="pt-PT"/>
        </w:rPr>
        <w:t>10</w:t>
      </w:r>
      <w:r>
        <w:rPr>
          <w:sz w:val="24"/>
          <w:szCs w:val="24"/>
          <w:lang w:val="pt-PT"/>
        </w:rPr>
        <w:noBreakHyphen/>
        <w:t>0254/2025</w:t>
      </w:r>
      <w:r w:rsidRPr="00EE2F42">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FD520E"/>
    <w:multiLevelType w:val="hybridMultilevel"/>
    <w:tmpl w:val="8C90F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3681849">
    <w:abstractNumId w:val="9"/>
  </w:num>
  <w:num w:numId="2" w16cid:durableId="1467041725">
    <w:abstractNumId w:val="9"/>
  </w:num>
  <w:num w:numId="3" w16cid:durableId="1123771022">
    <w:abstractNumId w:val="7"/>
  </w:num>
  <w:num w:numId="4" w16cid:durableId="1187671351">
    <w:abstractNumId w:val="7"/>
  </w:num>
  <w:num w:numId="5" w16cid:durableId="726535292">
    <w:abstractNumId w:val="6"/>
  </w:num>
  <w:num w:numId="6" w16cid:durableId="519121636">
    <w:abstractNumId w:val="6"/>
  </w:num>
  <w:num w:numId="7" w16cid:durableId="573665679">
    <w:abstractNumId w:val="5"/>
  </w:num>
  <w:num w:numId="8" w16cid:durableId="98255738">
    <w:abstractNumId w:val="5"/>
  </w:num>
  <w:num w:numId="9" w16cid:durableId="316962939">
    <w:abstractNumId w:val="4"/>
  </w:num>
  <w:num w:numId="10" w16cid:durableId="1620529946">
    <w:abstractNumId w:val="4"/>
  </w:num>
  <w:num w:numId="11" w16cid:durableId="1769540868">
    <w:abstractNumId w:val="8"/>
  </w:num>
  <w:num w:numId="12" w16cid:durableId="442505400">
    <w:abstractNumId w:val="8"/>
  </w:num>
  <w:num w:numId="13" w16cid:durableId="1319459121">
    <w:abstractNumId w:val="3"/>
  </w:num>
  <w:num w:numId="14" w16cid:durableId="1721784811">
    <w:abstractNumId w:val="3"/>
  </w:num>
  <w:num w:numId="15" w16cid:durableId="1062677724">
    <w:abstractNumId w:val="2"/>
  </w:num>
  <w:num w:numId="16" w16cid:durableId="678390485">
    <w:abstractNumId w:val="2"/>
  </w:num>
  <w:num w:numId="17" w16cid:durableId="441921932">
    <w:abstractNumId w:val="1"/>
  </w:num>
  <w:num w:numId="18" w16cid:durableId="191773842">
    <w:abstractNumId w:val="1"/>
  </w:num>
  <w:num w:numId="19" w16cid:durableId="2038694172">
    <w:abstractNumId w:val="0"/>
  </w:num>
  <w:num w:numId="20" w16cid:durableId="1894148871">
    <w:abstractNumId w:val="0"/>
  </w:num>
  <w:num w:numId="21" w16cid:durableId="690492838">
    <w:abstractNumId w:val="9"/>
  </w:num>
  <w:num w:numId="22" w16cid:durableId="2124760297">
    <w:abstractNumId w:val="7"/>
  </w:num>
  <w:num w:numId="23" w16cid:durableId="794103481">
    <w:abstractNumId w:val="6"/>
  </w:num>
  <w:num w:numId="24" w16cid:durableId="170075223">
    <w:abstractNumId w:val="5"/>
  </w:num>
  <w:num w:numId="25" w16cid:durableId="2081829000">
    <w:abstractNumId w:val="4"/>
  </w:num>
  <w:num w:numId="26" w16cid:durableId="1353147231">
    <w:abstractNumId w:val="8"/>
  </w:num>
  <w:num w:numId="27" w16cid:durableId="787240042">
    <w:abstractNumId w:val="3"/>
  </w:num>
  <w:num w:numId="28" w16cid:durableId="1225024705">
    <w:abstractNumId w:val="2"/>
  </w:num>
  <w:num w:numId="29" w16cid:durableId="1924214723">
    <w:abstractNumId w:val="1"/>
  </w:num>
  <w:num w:numId="30" w16cid:durableId="1046686124">
    <w:abstractNumId w:val="0"/>
  </w:num>
  <w:num w:numId="31" w16cid:durableId="1683387717">
    <w:abstractNumId w:val="9"/>
  </w:num>
  <w:num w:numId="32" w16cid:durableId="572930346">
    <w:abstractNumId w:val="7"/>
  </w:num>
  <w:num w:numId="33" w16cid:durableId="2048025171">
    <w:abstractNumId w:val="6"/>
  </w:num>
  <w:num w:numId="34" w16cid:durableId="453525757">
    <w:abstractNumId w:val="5"/>
  </w:num>
  <w:num w:numId="35" w16cid:durableId="2089299766">
    <w:abstractNumId w:val="4"/>
  </w:num>
  <w:num w:numId="36" w16cid:durableId="2141801589">
    <w:abstractNumId w:val="8"/>
  </w:num>
  <w:num w:numId="37" w16cid:durableId="973757099">
    <w:abstractNumId w:val="3"/>
  </w:num>
  <w:num w:numId="38" w16cid:durableId="150295057">
    <w:abstractNumId w:val="2"/>
  </w:num>
  <w:num w:numId="39" w16cid:durableId="617877845">
    <w:abstractNumId w:val="1"/>
  </w:num>
  <w:num w:numId="40" w16cid:durableId="218516291">
    <w:abstractNumId w:val="0"/>
  </w:num>
  <w:num w:numId="41" w16cid:durableId="2019309104">
    <w:abstractNumId w:val="10"/>
  </w:num>
  <w:num w:numId="42" w16cid:durableId="1741293616">
    <w:abstractNumId w:val="10"/>
  </w:num>
  <w:num w:numId="43" w16cid:durableId="1485581194">
    <w:abstractNumId w:val="10"/>
  </w:num>
  <w:num w:numId="44" w16cid:durableId="60760931">
    <w:abstractNumId w:val="12"/>
  </w:num>
  <w:num w:numId="45" w16cid:durableId="760030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PT"/>
    <w:docVar w:name="dvnumam" w:val="24"/>
    <w:docVar w:name="dvpe" w:val="779.615"/>
    <w:docVar w:name="dvrapporteur" w:val="Relator: "/>
    <w:docVar w:name="dvstar" w:val="***I"/>
    <w:docVar w:name="dvtitre" w:val="Resolução legislativa do Parlamento Europeu, de ... de ... de 2025,_x000d__x000a_ sobre a proposta de regulamento do Parlamento Europeu e do Conselho que aplica a cláusula bilateral de salvaguarda do Acordo de Parceria UE-MERCOSUL e do Acordo de Comércio Provisório UE-MERCOSUL no que diz respeito aos produtos agrícolas(COM(2025)0639 – C10-0247/2025 – 2025/0322(COD))"/>
  </w:docVars>
  <w:rsids>
    <w:rsidRoot w:val="0061450D"/>
    <w:rsid w:val="00002272"/>
    <w:rsid w:val="00064002"/>
    <w:rsid w:val="000677B9"/>
    <w:rsid w:val="000831BA"/>
    <w:rsid w:val="000A42CC"/>
    <w:rsid w:val="000E7DD9"/>
    <w:rsid w:val="0010095E"/>
    <w:rsid w:val="00125B37"/>
    <w:rsid w:val="00187494"/>
    <w:rsid w:val="001C3398"/>
    <w:rsid w:val="001F32AE"/>
    <w:rsid w:val="002767FF"/>
    <w:rsid w:val="002B18FE"/>
    <w:rsid w:val="002B5493"/>
    <w:rsid w:val="00343214"/>
    <w:rsid w:val="00361C00"/>
    <w:rsid w:val="00395FA1"/>
    <w:rsid w:val="003E15D4"/>
    <w:rsid w:val="00411CCE"/>
    <w:rsid w:val="0041666E"/>
    <w:rsid w:val="00421060"/>
    <w:rsid w:val="00446CB9"/>
    <w:rsid w:val="00471C19"/>
    <w:rsid w:val="004867E3"/>
    <w:rsid w:val="00494A28"/>
    <w:rsid w:val="004C0004"/>
    <w:rsid w:val="004C5D52"/>
    <w:rsid w:val="0050519A"/>
    <w:rsid w:val="005072A1"/>
    <w:rsid w:val="00514517"/>
    <w:rsid w:val="005414F4"/>
    <w:rsid w:val="00545827"/>
    <w:rsid w:val="00560270"/>
    <w:rsid w:val="005B633E"/>
    <w:rsid w:val="005C2568"/>
    <w:rsid w:val="005F1B17"/>
    <w:rsid w:val="006037C0"/>
    <w:rsid w:val="00612B63"/>
    <w:rsid w:val="0061450D"/>
    <w:rsid w:val="006631B6"/>
    <w:rsid w:val="00680577"/>
    <w:rsid w:val="0069352F"/>
    <w:rsid w:val="006F06C7"/>
    <w:rsid w:val="006F74FA"/>
    <w:rsid w:val="00731ADD"/>
    <w:rsid w:val="00734777"/>
    <w:rsid w:val="00747932"/>
    <w:rsid w:val="00751A4A"/>
    <w:rsid w:val="00756632"/>
    <w:rsid w:val="00762C74"/>
    <w:rsid w:val="00786EC0"/>
    <w:rsid w:val="007D1690"/>
    <w:rsid w:val="007E13E6"/>
    <w:rsid w:val="007E22AD"/>
    <w:rsid w:val="00817416"/>
    <w:rsid w:val="00842779"/>
    <w:rsid w:val="00865F67"/>
    <w:rsid w:val="00881A7B"/>
    <w:rsid w:val="008840E5"/>
    <w:rsid w:val="00887B3E"/>
    <w:rsid w:val="008B1594"/>
    <w:rsid w:val="008C2AC6"/>
    <w:rsid w:val="009118B4"/>
    <w:rsid w:val="00930C23"/>
    <w:rsid w:val="0093193B"/>
    <w:rsid w:val="009509D8"/>
    <w:rsid w:val="00950B64"/>
    <w:rsid w:val="00981893"/>
    <w:rsid w:val="009E2EA8"/>
    <w:rsid w:val="00A1687D"/>
    <w:rsid w:val="00A17A20"/>
    <w:rsid w:val="00A43E52"/>
    <w:rsid w:val="00A4678D"/>
    <w:rsid w:val="00A778C7"/>
    <w:rsid w:val="00AB441E"/>
    <w:rsid w:val="00AB6293"/>
    <w:rsid w:val="00AE0928"/>
    <w:rsid w:val="00AF3B82"/>
    <w:rsid w:val="00AF6404"/>
    <w:rsid w:val="00B12E95"/>
    <w:rsid w:val="00B22876"/>
    <w:rsid w:val="00B423E2"/>
    <w:rsid w:val="00B558F0"/>
    <w:rsid w:val="00BD48FE"/>
    <w:rsid w:val="00BD7BD8"/>
    <w:rsid w:val="00BE6ADC"/>
    <w:rsid w:val="00C01256"/>
    <w:rsid w:val="00C038F2"/>
    <w:rsid w:val="00C05BFE"/>
    <w:rsid w:val="00C23CD4"/>
    <w:rsid w:val="00C61C0C"/>
    <w:rsid w:val="00C941CB"/>
    <w:rsid w:val="00CC2357"/>
    <w:rsid w:val="00CD5BDB"/>
    <w:rsid w:val="00CF071A"/>
    <w:rsid w:val="00D058B8"/>
    <w:rsid w:val="00D161FB"/>
    <w:rsid w:val="00D56C11"/>
    <w:rsid w:val="00D834A0"/>
    <w:rsid w:val="00D872DF"/>
    <w:rsid w:val="00D91E21"/>
    <w:rsid w:val="00DA7FCD"/>
    <w:rsid w:val="00E322DC"/>
    <w:rsid w:val="00E365E1"/>
    <w:rsid w:val="00E820A4"/>
    <w:rsid w:val="00EB006A"/>
    <w:rsid w:val="00EB4772"/>
    <w:rsid w:val="00ED169E"/>
    <w:rsid w:val="00ED4235"/>
    <w:rsid w:val="00EE2F42"/>
    <w:rsid w:val="00F04346"/>
    <w:rsid w:val="00F075DC"/>
    <w:rsid w:val="00F149E9"/>
    <w:rsid w:val="00F5134D"/>
    <w:rsid w:val="00F74202"/>
    <w:rsid w:val="00F87713"/>
    <w:rsid w:val="00FA69C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FA37B"/>
  <w15:chartTrackingRefBased/>
  <w15:docId w15:val="{DF7932C9-BD62-454E-AA0B-826CB023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118B4"/>
    <w:pPr>
      <w:spacing w:after="120"/>
    </w:pPr>
  </w:style>
  <w:style w:type="paragraph" w:customStyle="1" w:styleId="NormalBold">
    <w:name w:val="NormalBold"/>
    <w:basedOn w:val="Normal"/>
    <w:link w:val="NormalBoldChar"/>
    <w:rsid w:val="009118B4"/>
    <w:rPr>
      <w:b/>
    </w:rPr>
  </w:style>
  <w:style w:type="paragraph" w:customStyle="1" w:styleId="NormalHanging12a">
    <w:name w:val="NormalHanging12a"/>
    <w:basedOn w:val="Normal"/>
    <w:rsid w:val="009118B4"/>
    <w:pPr>
      <w:spacing w:after="240"/>
      <w:ind w:left="567" w:hanging="567"/>
    </w:pPr>
  </w:style>
  <w:style w:type="paragraph" w:customStyle="1" w:styleId="AmColumnHeading">
    <w:name w:val="AmColumnHeading"/>
    <w:basedOn w:val="Normal"/>
    <w:rsid w:val="009118B4"/>
    <w:pPr>
      <w:spacing w:after="240"/>
      <w:jc w:val="center"/>
    </w:pPr>
    <w:rPr>
      <w:i/>
    </w:rPr>
  </w:style>
  <w:style w:type="paragraph" w:customStyle="1" w:styleId="AmNumberTabs">
    <w:name w:val="AmNumberTabs"/>
    <w:basedOn w:val="Normal"/>
    <w:rsid w:val="009118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118B4"/>
    <w:pPr>
      <w:spacing w:before="240"/>
    </w:pPr>
    <w:rPr>
      <w:b/>
    </w:rPr>
  </w:style>
  <w:style w:type="paragraph" w:customStyle="1" w:styleId="EPComma">
    <w:name w:val="EPComma"/>
    <w:basedOn w:val="Normal"/>
    <w:rsid w:val="009118B4"/>
    <w:pPr>
      <w:spacing w:before="480" w:after="240"/>
    </w:pPr>
  </w:style>
  <w:style w:type="character" w:customStyle="1" w:styleId="NormalBoldChar">
    <w:name w:val="NormalBold Char"/>
    <w:basedOn w:val="DefaultParagraphFont"/>
    <w:link w:val="NormalBold"/>
    <w:locked/>
    <w:rsid w:val="009118B4"/>
    <w:rPr>
      <w:b/>
      <w:sz w:val="24"/>
      <w:lang w:val="pt-PT"/>
    </w:rPr>
  </w:style>
  <w:style w:type="paragraph" w:styleId="Revision">
    <w:name w:val="Revision"/>
    <w:hidden/>
    <w:uiPriority w:val="99"/>
    <w:semiHidden/>
    <w:rsid w:val="00D161FB"/>
    <w:rPr>
      <w:sz w:val="24"/>
      <w:lang w:val="pt-PT"/>
    </w:rPr>
  </w:style>
  <w:style w:type="character" w:styleId="CommentReference">
    <w:name w:val="annotation reference"/>
    <w:basedOn w:val="DefaultParagraphFont"/>
    <w:rsid w:val="00D161FB"/>
    <w:rPr>
      <w:sz w:val="16"/>
      <w:szCs w:val="16"/>
    </w:rPr>
  </w:style>
  <w:style w:type="paragraph" w:styleId="CommentText">
    <w:name w:val="annotation text"/>
    <w:basedOn w:val="Normal"/>
    <w:link w:val="CommentTextChar"/>
    <w:rsid w:val="00D161FB"/>
    <w:rPr>
      <w:sz w:val="20"/>
    </w:rPr>
  </w:style>
  <w:style w:type="character" w:customStyle="1" w:styleId="CommentTextChar">
    <w:name w:val="Comment Text Char"/>
    <w:basedOn w:val="DefaultParagraphFont"/>
    <w:link w:val="CommentText"/>
    <w:rsid w:val="00D161FB"/>
    <w:rPr>
      <w:lang w:val="pt-PT"/>
    </w:rPr>
  </w:style>
  <w:style w:type="paragraph" w:styleId="CommentSubject">
    <w:name w:val="annotation subject"/>
    <w:basedOn w:val="CommentText"/>
    <w:next w:val="CommentText"/>
    <w:link w:val="CommentSubjectChar"/>
    <w:rsid w:val="00D161FB"/>
    <w:rPr>
      <w:b/>
      <w:bCs/>
    </w:rPr>
  </w:style>
  <w:style w:type="character" w:customStyle="1" w:styleId="CommentSubjectChar">
    <w:name w:val="Comment Subject Char"/>
    <w:basedOn w:val="CommentTextChar"/>
    <w:link w:val="CommentSubject"/>
    <w:rsid w:val="00D161FB"/>
    <w:rPr>
      <w:b/>
      <w:bCs/>
      <w:lang w:val="pt-PT"/>
    </w:rPr>
  </w:style>
  <w:style w:type="character" w:styleId="Hyperlink">
    <w:name w:val="Hyperlink"/>
    <w:basedOn w:val="DefaultParagraphFont"/>
    <w:rsid w:val="00D161FB"/>
    <w:rPr>
      <w:color w:val="0563C1" w:themeColor="hyperlink"/>
      <w:u w:val="single"/>
    </w:rPr>
  </w:style>
  <w:style w:type="character" w:styleId="UnresolvedMention">
    <w:name w:val="Unresolved Mention"/>
    <w:basedOn w:val="DefaultParagraphFont"/>
    <w:uiPriority w:val="99"/>
    <w:semiHidden/>
    <w:unhideWhenUsed/>
    <w:rsid w:val="00D161FB"/>
    <w:rPr>
      <w:color w:val="605E5C"/>
      <w:shd w:val="clear" w:color="auto" w:fill="E1DFDD"/>
    </w:rPr>
  </w:style>
  <w:style w:type="character" w:styleId="FollowedHyperlink">
    <w:name w:val="FollowedHyperlink"/>
    <w:basedOn w:val="DefaultParagraphFont"/>
    <w:rsid w:val="00CD5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13/13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2954</Words>
  <Characters>15985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IAM_For_the_plenary</dc:creator>
  <cp:keywords/>
  <cp:lastModifiedBy>MARTINSIsabelAlex</cp:lastModifiedBy>
  <cp:revision>2</cp:revision>
  <cp:lastPrinted>2004-11-19T15:42:00Z</cp:lastPrinted>
  <dcterms:created xsi:type="dcterms:W3CDTF">2025-12-16T16:15:00Z</dcterms:created>
  <dcterms:modified xsi:type="dcterms:W3CDTF">2025-12-16T16:15:00Z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