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C45" w14:paraId="1D4366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9BFFC2" w14:textId="19BDBD5E" w:rsidR="00751A4A" w:rsidRPr="005A3C45" w:rsidRDefault="00936131" w:rsidP="0010095E">
            <w:pPr>
              <w:pStyle w:val="EPName"/>
            </w:pPr>
            <w:r w:rsidRPr="005A3C45">
              <w:t>Evropský parlament</w:t>
            </w:r>
          </w:p>
          <w:p w14:paraId="63AF6BB9" w14:textId="77777777" w:rsidR="00751A4A" w:rsidRPr="005A3C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C45">
              <w:t>2024</w:t>
            </w:r>
            <w:r w:rsidR="00817416" w:rsidRPr="005A3C45">
              <w:t>-202</w:t>
            </w:r>
            <w:r w:rsidRPr="005A3C45">
              <w:t>9</w:t>
            </w:r>
          </w:p>
        </w:tc>
        <w:tc>
          <w:tcPr>
            <w:tcW w:w="2268" w:type="dxa"/>
            <w:shd w:val="clear" w:color="auto" w:fill="auto"/>
          </w:tcPr>
          <w:p w14:paraId="5BC48587" w14:textId="77777777" w:rsidR="00751A4A" w:rsidRPr="005A3C45" w:rsidRDefault="00187494" w:rsidP="0010095E">
            <w:pPr>
              <w:pStyle w:val="EPLogo"/>
            </w:pPr>
            <w:r w:rsidRPr="005A3C45">
              <w:rPr>
                <w:noProof/>
                <w:lang w:eastAsia="ja-JP"/>
              </w:rPr>
              <w:drawing>
                <wp:inline distT="0" distB="0" distL="0" distR="0" wp14:anchorId="247D2C66" wp14:editId="711CFB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C7FDE" w14:textId="77777777" w:rsidR="00D058B8" w:rsidRPr="005A3C45" w:rsidRDefault="00D058B8" w:rsidP="004C5D52">
      <w:pPr>
        <w:pStyle w:val="LineTop"/>
      </w:pPr>
    </w:p>
    <w:p w14:paraId="03824A8F" w14:textId="3E0F7514" w:rsidR="00680577" w:rsidRPr="005A3C45" w:rsidRDefault="00936131" w:rsidP="00680577">
      <w:pPr>
        <w:pStyle w:val="EPBodyTA1"/>
      </w:pPr>
      <w:r w:rsidRPr="005A3C45">
        <w:t>PŘIJATÉ TEXTY</w:t>
      </w:r>
    </w:p>
    <w:p w14:paraId="3872FA6F" w14:textId="77777777" w:rsidR="00D058B8" w:rsidRPr="005A3C45" w:rsidRDefault="00D058B8" w:rsidP="00D058B8">
      <w:pPr>
        <w:pStyle w:val="LineBottom"/>
      </w:pPr>
    </w:p>
    <w:p w14:paraId="3AD5B37A" w14:textId="2036B5D7" w:rsidR="00936131" w:rsidRPr="005A3C45" w:rsidRDefault="00936131" w:rsidP="00936131">
      <w:pPr>
        <w:pStyle w:val="ATHeading1"/>
      </w:pPr>
      <w:bookmarkStart w:id="0" w:name="TANumber"/>
      <w:r w:rsidRPr="005A3C45">
        <w:t>P10_</w:t>
      </w:r>
      <w:proofErr w:type="gramStart"/>
      <w:r w:rsidRPr="005A3C45">
        <w:t>TA(</w:t>
      </w:r>
      <w:proofErr w:type="gramEnd"/>
      <w:r w:rsidRPr="005A3C45">
        <w:t>2025)0</w:t>
      </w:r>
      <w:r w:rsidR="006B037F">
        <w:t>316</w:t>
      </w:r>
      <w:bookmarkEnd w:id="0"/>
    </w:p>
    <w:p w14:paraId="1495803E" w14:textId="140EE900" w:rsidR="00936131" w:rsidRPr="005A3C45" w:rsidRDefault="00EF2DC2" w:rsidP="00936131">
      <w:pPr>
        <w:pStyle w:val="ATHeading2"/>
      </w:pPr>
      <w:r w:rsidRPr="00EF2DC2">
        <w:t xml:space="preserve">Žádost, aby byla Elisabetta </w:t>
      </w:r>
      <w:proofErr w:type="spellStart"/>
      <w:r w:rsidRPr="00EF2DC2">
        <w:t>Gualminiová</w:t>
      </w:r>
      <w:proofErr w:type="spellEnd"/>
      <w:r w:rsidRPr="00EF2DC2">
        <w:t xml:space="preserve"> zbavena imunity</w:t>
      </w:r>
    </w:p>
    <w:p w14:paraId="4AF20BF3" w14:textId="77777777" w:rsidR="00936131" w:rsidRPr="005A3C45" w:rsidRDefault="00936131" w:rsidP="00936131">
      <w:pPr>
        <w:rPr>
          <w:i/>
          <w:vanish/>
        </w:rPr>
      </w:pPr>
      <w:r w:rsidRPr="005A3C45">
        <w:rPr>
          <w:i/>
        </w:rPr>
        <w:fldChar w:fldCharType="begin"/>
      </w:r>
      <w:r w:rsidRPr="005A3C45">
        <w:rPr>
          <w:i/>
        </w:rPr>
        <w:instrText xml:space="preserve"> TC"(</w:instrText>
      </w:r>
      <w:bookmarkStart w:id="1" w:name="DocNumber"/>
      <w:r w:rsidRPr="005A3C45">
        <w:rPr>
          <w:i/>
        </w:rPr>
        <w:instrText>A10-0263/2025</w:instrText>
      </w:r>
      <w:bookmarkEnd w:id="1"/>
      <w:r w:rsidRPr="005A3C45">
        <w:rPr>
          <w:i/>
        </w:rPr>
        <w:instrText xml:space="preserve"> - Zpravodaj: Ilhan Kyuchyuk)"\l3 \n&gt; \* MERGEFORMAT </w:instrText>
      </w:r>
      <w:r w:rsidRPr="005A3C45">
        <w:rPr>
          <w:i/>
        </w:rPr>
        <w:fldChar w:fldCharType="end"/>
      </w:r>
    </w:p>
    <w:p w14:paraId="02384169" w14:textId="77777777" w:rsidR="00936131" w:rsidRPr="005A3C45" w:rsidRDefault="00936131" w:rsidP="00936131">
      <w:pPr>
        <w:rPr>
          <w:vanish/>
        </w:rPr>
      </w:pPr>
      <w:bookmarkStart w:id="2" w:name="Commission"/>
      <w:r w:rsidRPr="005A3C45">
        <w:rPr>
          <w:vanish/>
        </w:rPr>
        <w:t>Výbor pro právní záležitosti</w:t>
      </w:r>
      <w:bookmarkEnd w:id="2"/>
    </w:p>
    <w:p w14:paraId="7BAAAE95" w14:textId="77777777" w:rsidR="00936131" w:rsidRPr="005A3C45" w:rsidRDefault="00936131" w:rsidP="00936131">
      <w:pPr>
        <w:rPr>
          <w:vanish/>
        </w:rPr>
      </w:pPr>
      <w:bookmarkStart w:id="3" w:name="PE"/>
      <w:r w:rsidRPr="005A3C45">
        <w:rPr>
          <w:vanish/>
        </w:rPr>
        <w:t>PE774.382</w:t>
      </w:r>
      <w:bookmarkEnd w:id="3"/>
    </w:p>
    <w:p w14:paraId="0B0AF664" w14:textId="002CAE2E" w:rsidR="00936131" w:rsidRPr="005A3C45" w:rsidRDefault="00936131" w:rsidP="00936131">
      <w:pPr>
        <w:pStyle w:val="ATHeading3"/>
      </w:pPr>
      <w:bookmarkStart w:id="4" w:name="Sujet"/>
      <w:r w:rsidRPr="005A3C45">
        <w:t>Rozhodnutí Evropského parlamentu ze dne</w:t>
      </w:r>
      <w:r w:rsidR="005B3B73">
        <w:t xml:space="preserve"> </w:t>
      </w:r>
      <w:r w:rsidR="00D61114">
        <w:t>16</w:t>
      </w:r>
      <w:r w:rsidR="005B3B73">
        <w:t>. prosince</w:t>
      </w:r>
      <w:r w:rsidRPr="005A3C45">
        <w:t xml:space="preserve"> 2025 o žádosti, aby byla Elisabetta </w:t>
      </w:r>
      <w:proofErr w:type="spellStart"/>
      <w:r w:rsidRPr="005A3C45">
        <w:t>Gualminiová</w:t>
      </w:r>
      <w:proofErr w:type="spellEnd"/>
      <w:r w:rsidRPr="005A3C45">
        <w:t xml:space="preserve"> zbavena imunity</w:t>
      </w:r>
      <w:bookmarkEnd w:id="4"/>
      <w:r w:rsidRPr="005A3C45">
        <w:t xml:space="preserve"> </w:t>
      </w:r>
      <w:bookmarkStart w:id="5" w:name="References"/>
      <w:r w:rsidRPr="005A3C45">
        <w:t>(2025/2063(IMM))</w:t>
      </w:r>
      <w:bookmarkEnd w:id="5"/>
    </w:p>
    <w:p w14:paraId="3F717F90" w14:textId="77777777" w:rsidR="00A6042D" w:rsidRPr="005A3C45" w:rsidRDefault="00A6042D" w:rsidP="00A6042D">
      <w:pPr>
        <w:pStyle w:val="EPComma"/>
      </w:pPr>
      <w:bookmarkStart w:id="6" w:name="TextBodyBegin"/>
      <w:bookmarkEnd w:id="6"/>
      <w:r w:rsidRPr="005A3C45">
        <w:rPr>
          <w:i/>
        </w:rPr>
        <w:t>Evropský parlament</w:t>
      </w:r>
      <w:r w:rsidRPr="005A3C45">
        <w:t>,</w:t>
      </w:r>
    </w:p>
    <w:p w14:paraId="00379B0C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 xml:space="preserve">s ohledem na žádost, aby byla Elisabetta </w:t>
      </w:r>
      <w:proofErr w:type="spellStart"/>
      <w:r w:rsidRPr="005A3C45">
        <w:t>Gualminiová</w:t>
      </w:r>
      <w:proofErr w:type="spellEnd"/>
      <w:r w:rsidRPr="005A3C45">
        <w:t xml:space="preserve"> zbavena imunity, kterou dne 27. února 2025 předložilo oddělení protokolu belgického federálního ministerstva pro zahraniční věci, zahraniční obchod a rozvojovou spolupráci v dopise, v němž byla předána žádost belgického federálního státního zastupitelství v souvislosti s trestním řízením, které má být proti ní zahájeno, a která byla oznámena na plenárním zasedání dne 10. března 2025,</w:t>
      </w:r>
    </w:p>
    <w:p w14:paraId="7043C5C4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 xml:space="preserve">poté, co Elisabetta </w:t>
      </w:r>
      <w:proofErr w:type="spellStart"/>
      <w:r w:rsidRPr="005A3C45">
        <w:t>Gualminiová</w:t>
      </w:r>
      <w:proofErr w:type="spellEnd"/>
      <w:r w:rsidRPr="005A3C45">
        <w:t xml:space="preserve"> dostala dne 4. června 2025 příležitost vyjádřit se, a s ohledem na dokumenty, které předložila v souladu s čl. 9 odst. 6 jednacího řádu,</w:t>
      </w:r>
    </w:p>
    <w:p w14:paraId="7306E910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 xml:space="preserve">s ohledem na další informace, které poskytlo belgické federální státní zastupitelství v dopise ze dne 27. června 2025, </w:t>
      </w:r>
    </w:p>
    <w:p w14:paraId="6B27F296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>s ohledem na články 8 a 9 Protokolu č. 7 o výsadách a imunitách Evropské unie a na čl. 6 odst. 2 aktu ze dne 20. září 1976 o volbě členů Evropského parlamentu ve všeobecných a přímých volbách,</w:t>
      </w:r>
    </w:p>
    <w:p w14:paraId="7692545B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>s ohledem na rozsudky Soudního dvora Evropské unie ze dne 21. října 2008, 19. března 2010, 6. září 2011, 17. ledna 2013, 19. prosince 2019 a 5. července 2023</w:t>
      </w:r>
      <w:r w:rsidRPr="005A3C45">
        <w:rPr>
          <w:rStyle w:val="FootnoteReference"/>
        </w:rPr>
        <w:footnoteReference w:id="1"/>
      </w:r>
      <w:r w:rsidRPr="005A3C45">
        <w:t>,</w:t>
      </w:r>
    </w:p>
    <w:p w14:paraId="66BB2E9A" w14:textId="77777777" w:rsidR="00A6042D" w:rsidRPr="005A3C45" w:rsidRDefault="00A6042D" w:rsidP="00A6042D">
      <w:pPr>
        <w:pStyle w:val="NormalHanging12a"/>
      </w:pPr>
      <w:r w:rsidRPr="005A3C45">
        <w:lastRenderedPageBreak/>
        <w:t>–</w:t>
      </w:r>
      <w:r w:rsidRPr="005A3C45">
        <w:tab/>
        <w:t>s ohledem na čl. 5 odst. 2, čl. 6 odst. 1 a článek 9 jednacího řádu,</w:t>
      </w:r>
    </w:p>
    <w:p w14:paraId="35F7BA6A" w14:textId="77777777" w:rsidR="00A6042D" w:rsidRPr="005A3C45" w:rsidRDefault="00A6042D" w:rsidP="00A6042D">
      <w:pPr>
        <w:pStyle w:val="NormalHanging12a"/>
      </w:pPr>
      <w:r w:rsidRPr="005A3C45">
        <w:t>–</w:t>
      </w:r>
      <w:r w:rsidRPr="005A3C45">
        <w:tab/>
        <w:t>s ohledem na zprávu Výboru pro právní záležitosti (A10-0263/2025),</w:t>
      </w:r>
    </w:p>
    <w:p w14:paraId="7BB740A2" w14:textId="77777777" w:rsidR="00A6042D" w:rsidRPr="005A3C45" w:rsidRDefault="00A6042D" w:rsidP="00A6042D">
      <w:pPr>
        <w:pStyle w:val="NormalHanging12a"/>
      </w:pPr>
      <w:r w:rsidRPr="005A3C45">
        <w:t>A.</w:t>
      </w:r>
      <w:r w:rsidRPr="005A3C45">
        <w:tab/>
      </w:r>
      <w:bookmarkStart w:id="7" w:name="_Hlk210981952"/>
      <w:r w:rsidRPr="005A3C45">
        <w:t xml:space="preserve">vzhledem k tomu, že belgické federální státní zastupitelství podalo dne 27. února 2025 žádost, aby byla Elisabetta </w:t>
      </w:r>
      <w:proofErr w:type="spellStart"/>
      <w:r w:rsidRPr="005A3C45">
        <w:t>Gualminiová</w:t>
      </w:r>
      <w:proofErr w:type="spellEnd"/>
      <w:r w:rsidRPr="005A3C45">
        <w:t>, poslankyně Evropského parlamentu zvolená v Itálii, zbavena imunity v souvislosti s trestním řízením, které proti ní má být zahájeno;</w:t>
      </w:r>
      <w:bookmarkEnd w:id="7"/>
    </w:p>
    <w:p w14:paraId="403775AC" w14:textId="586F32BB" w:rsidR="00A6042D" w:rsidRDefault="00A6042D" w:rsidP="00A6042D">
      <w:pPr>
        <w:pStyle w:val="NormalHanging12a"/>
      </w:pPr>
      <w:r w:rsidRPr="005A3C45">
        <w:t>B.</w:t>
      </w:r>
      <w:r w:rsidRPr="005A3C45">
        <w:tab/>
      </w:r>
      <w:bookmarkStart w:id="8" w:name="_Hlk210982188"/>
      <w:r w:rsidRPr="005A3C45">
        <w:t xml:space="preserve">vzhledem k tomu, že probíhající vyšetřování v souvislosti s tzv. skandálem </w:t>
      </w:r>
      <w:proofErr w:type="spellStart"/>
      <w:r w:rsidRPr="005A3C45">
        <w:t>Katargate</w:t>
      </w:r>
      <w:proofErr w:type="spellEnd"/>
      <w:r w:rsidRPr="005A3C45">
        <w:t xml:space="preserve"> údajně odhalilo existenci zločinného spolčení v orgánech U</w:t>
      </w:r>
      <w:r w:rsidR="00D61114">
        <w:t>nie</w:t>
      </w:r>
      <w:r w:rsidRPr="005A3C45">
        <w:t>, zejména v Evropském parlamentu, jehož účelem bylo využít své vlivové sítě v rámci orgánů U</w:t>
      </w:r>
      <w:r w:rsidR="00D61114">
        <w:t>nie</w:t>
      </w:r>
      <w:r w:rsidR="000479E7">
        <w:t xml:space="preserve">, </w:t>
      </w:r>
      <w:r w:rsidRPr="005A3C45">
        <w:t>zejména pokud jde o poslance, asistenty a úředníky, a to s cílem ovlivnit rozhodovací proces Parlamentu ve prospěch geopolitických zájmů některých třetích zemí;</w:t>
      </w:r>
    </w:p>
    <w:p w14:paraId="2AAA13D7" w14:textId="3CFA1D1B" w:rsidR="00A6042D" w:rsidRPr="005A3C45" w:rsidRDefault="00A6042D" w:rsidP="00A6042D">
      <w:pPr>
        <w:pStyle w:val="NormalHanging12a"/>
      </w:pPr>
      <w:r w:rsidRPr="005A3C45">
        <w:t>C.</w:t>
      </w:r>
      <w:r w:rsidRPr="005A3C45">
        <w:tab/>
        <w:t xml:space="preserve">vzhledem k tomu, že podle žádosti </w:t>
      </w:r>
      <w:r w:rsidR="00D61114">
        <w:t>o zbavení</w:t>
      </w:r>
      <w:r w:rsidR="00D61114" w:rsidRPr="00D61114">
        <w:t xml:space="preserve"> Elisabett</w:t>
      </w:r>
      <w:r w:rsidR="00D61114">
        <w:t>y</w:t>
      </w:r>
      <w:r w:rsidR="00D61114" w:rsidRPr="00D61114">
        <w:t xml:space="preserve"> </w:t>
      </w:r>
      <w:proofErr w:type="spellStart"/>
      <w:r w:rsidR="00D61114" w:rsidRPr="00D61114">
        <w:t>Gualminiov</w:t>
      </w:r>
      <w:r w:rsidR="00D61114">
        <w:t>é</w:t>
      </w:r>
      <w:proofErr w:type="spellEnd"/>
      <w:r w:rsidR="00D61114" w:rsidRPr="00D61114">
        <w:t xml:space="preserve"> imunity</w:t>
      </w:r>
      <w:r w:rsidR="00D61114">
        <w:t xml:space="preserve"> </w:t>
      </w:r>
      <w:r w:rsidRPr="005A3C45">
        <w:t xml:space="preserve">se v průběhu tohoto vyšetřování údajně ukázalo, že Elisabetta </w:t>
      </w:r>
      <w:proofErr w:type="spellStart"/>
      <w:r w:rsidRPr="005A3C45">
        <w:t>Gualminiová</w:t>
      </w:r>
      <w:proofErr w:type="spellEnd"/>
      <w:r w:rsidRPr="005A3C45">
        <w:t xml:space="preserve"> mohla být zapojena do korupčního jednání tím, že souhlasila, že bude protežovat vliv údajného zločinného spolčení za účelem toho, aby v říjnu 2022 získala místo místopředsedkyně ve své politické skupině výměnou za to, že svůj vliv vyplývající z funkce v rámci této politické skupiny využije v zájmu tohoto zločinného spolčení; vzhledem k tomu, že proces jmenování místopředsedy dané politické skupiny je ve skutečnosti založen na podrobném a stanoveném postupu, na jehož konci v této věci rozhoduje otevřeným a transparentním způsobem plénum dotčené politické skupiny; vzhledem k tomu, že funkce místopředsedy dotčené politické skupiny se zjevně uvolnila dne 12. října 2022; vzhledem k tomu, že na základě stanoveného postupu jmenovala politická skupina dne 18. října 2022 Elisabettu </w:t>
      </w:r>
      <w:proofErr w:type="spellStart"/>
      <w:r w:rsidRPr="005A3C45">
        <w:t>Gualminiovou</w:t>
      </w:r>
      <w:proofErr w:type="spellEnd"/>
      <w:r w:rsidRPr="005A3C45">
        <w:t xml:space="preserve"> svou místopředsedkyní; vzhledem k tomu, že bezprostředně po svém jmenování místopředsedkyní dotčené politické skupiny prý Elisabetta </w:t>
      </w:r>
      <w:proofErr w:type="spellStart"/>
      <w:r w:rsidRPr="005A3C45">
        <w:t>Gualminiová</w:t>
      </w:r>
      <w:proofErr w:type="spellEnd"/>
      <w:r w:rsidRPr="005A3C45">
        <w:t xml:space="preserve"> poděkovala údajnému přednímu členovi údajného zločinného spolčení za podporu a poradenství, kterých se jí v této věci dostalo; vzhledem k tomu, že údajný hlavní představitel údajného zločinného spolčení nezastával od 1. července 2019 žádnou funkci v Parlamentu a rovněž patřil k jiné vnitrostátní politické straně než Elisabetta </w:t>
      </w:r>
      <w:proofErr w:type="spellStart"/>
      <w:r w:rsidRPr="005A3C45">
        <w:t>Gualminiová</w:t>
      </w:r>
      <w:proofErr w:type="spellEnd"/>
      <w:r w:rsidRPr="005A3C45">
        <w:t>, přičemž však, jak je uvedeno v žádosti, měl údajně rozsáhlý vliv na celý proces jmenování místopředsedy této politické skupiny, aniž by toto tvrzení bylo nějak podrobněji vysvětleno;</w:t>
      </w:r>
    </w:p>
    <w:p w14:paraId="59C7D61A" w14:textId="51C7A15D" w:rsidR="00A6042D" w:rsidRPr="005A3C45" w:rsidRDefault="00A6042D" w:rsidP="00A6042D">
      <w:pPr>
        <w:pStyle w:val="NormalHanging12a"/>
        <w:spacing w:after="0"/>
      </w:pPr>
      <w:r w:rsidRPr="005A3C45">
        <w:t>D.</w:t>
      </w:r>
      <w:r w:rsidRPr="005A3C45">
        <w:tab/>
        <w:t xml:space="preserve">vzhledem k tomu, že údajné zločinecké spolčení se prostřednictvím své údajné vlivové sítě údajně pokusilo, jak bylo naznačeno bez dalšího vysvětlení v žádosti, prosadit, aby Elisabetta </w:t>
      </w:r>
      <w:proofErr w:type="spellStart"/>
      <w:r w:rsidRPr="005A3C45">
        <w:t>Gualminiová</w:t>
      </w:r>
      <w:proofErr w:type="spellEnd"/>
      <w:r w:rsidRPr="005A3C45">
        <w:t xml:space="preserve"> předsedala schůzi své politické skupiny dne 16. listopadu 2022, jejímž účelem bylo určit postoj skupiny k tomu, zda je politicky vhodné, aby byla uspořádána rozprava v plénu o situaci v Kataru a hlasovalo se o naléhavém usnesení na toto téma;</w:t>
      </w:r>
      <w:bookmarkEnd w:id="8"/>
      <w:r w:rsidRPr="005A3C45">
        <w:t xml:space="preserve"> vzhledem k tomu, že poslankyně údajně požádala o pokyny k obsahu svých prohlášení na uvedené schůzi politické skupiny a/nebo souhlasila s přijetím pokynů k těmto prohlášením a údajně použila argumenty, které jí byly nadiktovány</w:t>
      </w:r>
      <w:r w:rsidR="000479E7">
        <w:t xml:space="preserve">, že by bylo nevhodné, </w:t>
      </w:r>
      <w:r w:rsidRPr="005A3C45">
        <w:t>aby se na plenárním zasedání konala rozprava o Kataru</w:t>
      </w:r>
      <w:r w:rsidR="000479E7">
        <w:t xml:space="preserve"> a</w:t>
      </w:r>
      <w:r w:rsidRPr="005A3C45">
        <w:t xml:space="preserve"> </w:t>
      </w:r>
      <w:r w:rsidR="000479E7">
        <w:t>o vypracování</w:t>
      </w:r>
      <w:r w:rsidRPr="005A3C45">
        <w:t xml:space="preserve"> </w:t>
      </w:r>
      <w:r w:rsidR="000479E7">
        <w:t xml:space="preserve">usnesení na </w:t>
      </w:r>
      <w:r w:rsidRPr="005A3C45">
        <w:t xml:space="preserve">toto téma; vzhledem k tomu, že v průběhu postupu se ukázalo, že Elisabetta </w:t>
      </w:r>
      <w:proofErr w:type="spellStart"/>
      <w:r w:rsidRPr="005A3C45">
        <w:t>Gualminiová</w:t>
      </w:r>
      <w:proofErr w:type="spellEnd"/>
      <w:r w:rsidRPr="005A3C45">
        <w:t xml:space="preserve"> této schůzi ve skutečnosti nepředsedala, neboť se této úlohy ujal jiný místopředseda politické skupiny, a vzhledem k tomu, že se zdá, že úloha Elisabetty </w:t>
      </w:r>
      <w:proofErr w:type="spellStart"/>
      <w:r w:rsidRPr="005A3C45">
        <w:t>Gualminiové</w:t>
      </w:r>
      <w:proofErr w:type="spellEnd"/>
      <w:r w:rsidRPr="005A3C45">
        <w:t xml:space="preserve"> na schůzi spočívala pouze v představení bodu na pořadu jednání schůze politické skupiny týkajícího se přípravy na druhé listopadové plenární zasedání v roce 2022; vzhledem k tomu, že závěr, který Elisabetta </w:t>
      </w:r>
      <w:proofErr w:type="spellStart"/>
      <w:r w:rsidRPr="005A3C45">
        <w:t>Gualminiová</w:t>
      </w:r>
      <w:proofErr w:type="spellEnd"/>
      <w:r w:rsidRPr="005A3C45">
        <w:t xml:space="preserve"> podle všeho předložila poté, co proběhla diskuse na dané schůzi politické skupiny, je navíc v rozporu s pokyny, </w:t>
      </w:r>
      <w:r w:rsidRPr="005A3C45">
        <w:lastRenderedPageBreak/>
        <w:t>které měla údajně obdržet od údajného zločinného spolčení;</w:t>
      </w:r>
    </w:p>
    <w:p w14:paraId="626D89B8" w14:textId="77777777" w:rsidR="00A6042D" w:rsidRPr="005A3C45" w:rsidRDefault="00A6042D" w:rsidP="00A6042D">
      <w:pPr>
        <w:pStyle w:val="NormalHanging12a"/>
        <w:spacing w:after="0"/>
      </w:pPr>
    </w:p>
    <w:p w14:paraId="1F4955BA" w14:textId="77777777" w:rsidR="00A6042D" w:rsidRPr="005A3C45" w:rsidRDefault="00A6042D" w:rsidP="00A6042D">
      <w:pPr>
        <w:pStyle w:val="NormalHanging12a"/>
      </w:pPr>
      <w:bookmarkStart w:id="9" w:name="_Hlk210982206"/>
      <w:r w:rsidRPr="005A3C45">
        <w:t>E.</w:t>
      </w:r>
      <w:r w:rsidRPr="005A3C45">
        <w:tab/>
        <w:t xml:space="preserve">vzhledem k tomu, že podle žádosti je Elisabetta </w:t>
      </w:r>
      <w:proofErr w:type="spellStart"/>
      <w:r w:rsidRPr="005A3C45">
        <w:t>Gualminiová</w:t>
      </w:r>
      <w:proofErr w:type="spellEnd"/>
      <w:r w:rsidRPr="005A3C45">
        <w:t xml:space="preserve"> tudíž podezřelá z toho, že v období od 1. července 2019 do 10. prosince 2022 údajně spáchala protiprávní činy, které lze podle belgického práva kvalifikovat jako účast na zločinném spolčení a pasivním úplatkářství, což jsou trestné činy podle článků 324a a 324b a podle článků 246 až 250 belgického trestního zákoníku; vzhledem k tomu, že žádost i dodatečné informace obdržené od belgického federálního státního zastupitelství poskytují pouze náznaky údajných činů týkajících se období od 4. října do 2. prosince 2022, přičemž pro období před 4. říjnem 2022 v nich není uvedeno nic, co by spáchání údajných činů dokládalo; vzhledem k tomu, že tedy existuje nesoulad mezi dobou, kdy byl údajný trestný čin spáchán, a důvody uvedenými v odůvodnění žádosti o zbavení imunity;</w:t>
      </w:r>
    </w:p>
    <w:bookmarkEnd w:id="9"/>
    <w:p w14:paraId="5B6A7A0A" w14:textId="77777777" w:rsidR="00A6042D" w:rsidRPr="005A3C45" w:rsidRDefault="00A6042D" w:rsidP="00A6042D">
      <w:pPr>
        <w:pStyle w:val="NormalHanging12a"/>
      </w:pPr>
      <w:r w:rsidRPr="005A3C45">
        <w:t>F.</w:t>
      </w:r>
      <w:r w:rsidRPr="005A3C45">
        <w:tab/>
        <w:t>vzhledem k tomu, že na jedné straně Evropský parlament nelze považovat za soud a že na straně druhé poslanec nemůže být v rámci řízení o zbavení imunity považován za „obžalovaného</w:t>
      </w:r>
      <w:r w:rsidRPr="005A3C45">
        <w:rPr>
          <w:rStyle w:val="FootnoteReference"/>
        </w:rPr>
        <w:footnoteReference w:id="2"/>
      </w:r>
      <w:r w:rsidRPr="005A3C45">
        <w:t>;</w:t>
      </w:r>
    </w:p>
    <w:p w14:paraId="1ED8B7B0" w14:textId="77777777" w:rsidR="00A6042D" w:rsidRPr="005A3C45" w:rsidRDefault="00A6042D" w:rsidP="00A6042D">
      <w:pPr>
        <w:pStyle w:val="NormalHanging12a"/>
      </w:pPr>
      <w:bookmarkStart w:id="10" w:name="_Hlk210982236"/>
      <w:r w:rsidRPr="005A3C45">
        <w:t>G.</w:t>
      </w:r>
      <w:r w:rsidRPr="005A3C45">
        <w:tab/>
        <w:t>vzhledem k tomu, že účelem poslanecké imunity stanovené v Protokolu č. 7 o výsadách a imunitách Evropské unie je chránit Parlament a jeho poslance před soudními řízeními v souvislosti s činností, kterou vykonávají v rámci plnění svých parlamentních povinností a která nemůže být od těchto povinností oddělena;</w:t>
      </w:r>
    </w:p>
    <w:bookmarkEnd w:id="10"/>
    <w:p w14:paraId="7B0B9D8C" w14:textId="77777777" w:rsidR="00A6042D" w:rsidRPr="005A3C45" w:rsidRDefault="00A6042D" w:rsidP="00A6042D">
      <w:pPr>
        <w:pStyle w:val="NormalHanging12a"/>
      </w:pPr>
      <w:r w:rsidRPr="005A3C45">
        <w:t>H.</w:t>
      </w:r>
      <w:r w:rsidRPr="005A3C45">
        <w:tab/>
        <w:t>vzhledem k tomu, že článek 8 Protokolu č. 7 o výsadách a imunitách Evropské unie stanoví, že „členové Evropského parlamentu nemohou být vyšetřováni, zadrženi nebo stíháni pro své názory či hlasování během výkonu své funkce“; vzhledem k tomu, že článek 8 Protokolu č. 7 o výsadách a imunitách Evropské unie představuje zvláštní ustanovení, jehož cílem je chránit svobodu projevu a nezávislost poslanců Evropského parlamentu</w:t>
      </w:r>
      <w:r w:rsidRPr="005A3C45">
        <w:rPr>
          <w:rStyle w:val="FootnoteReference"/>
        </w:rPr>
        <w:footnoteReference w:id="3"/>
      </w:r>
      <w:r w:rsidRPr="005A3C45">
        <w:t xml:space="preserve">; </w:t>
      </w:r>
    </w:p>
    <w:p w14:paraId="07A7F00F" w14:textId="77777777" w:rsidR="00A6042D" w:rsidRPr="005A3C45" w:rsidRDefault="00A6042D" w:rsidP="00A6042D">
      <w:pPr>
        <w:pStyle w:val="NormalHanging12a"/>
      </w:pPr>
      <w:r w:rsidRPr="005A3C45">
        <w:t>I.</w:t>
      </w:r>
      <w:r w:rsidRPr="005A3C45">
        <w:tab/>
        <w:t xml:space="preserve">vzhledem k tomu, že údajné trestné činy a následná žádost o zbavení Elisabetty </w:t>
      </w:r>
      <w:proofErr w:type="spellStart"/>
      <w:r w:rsidRPr="005A3C45">
        <w:t>Gualminiové</w:t>
      </w:r>
      <w:proofErr w:type="spellEnd"/>
      <w:r w:rsidRPr="005A3C45">
        <w:t xml:space="preserve"> imunity nejsou tedy spojeny s jejími názory nebo hlasováním při výkonu její funkce ve smyslu článku 8 Protokolu č. 7 o výsadách a imunitách Evropské unie;</w:t>
      </w:r>
    </w:p>
    <w:p w14:paraId="50B12E03" w14:textId="76EDA5C4" w:rsidR="00A6042D" w:rsidRDefault="00A6042D" w:rsidP="00A6042D">
      <w:pPr>
        <w:pStyle w:val="NormalHanging12a"/>
      </w:pPr>
      <w:bookmarkStart w:id="11" w:name="_Hlk210982264"/>
      <w:r w:rsidRPr="005A3C45">
        <w:t>J.</w:t>
      </w:r>
      <w:r w:rsidRPr="005A3C45">
        <w:tab/>
        <w:t xml:space="preserve">vzhledem k tomu, že článek 9 první odstavec písm. b) Protokolu č. 7 o výsadách a imunitách Evropské unie stanoví, že </w:t>
      </w:r>
      <w:r w:rsidR="003D255B">
        <w:t xml:space="preserve">během zasedání </w:t>
      </w:r>
      <w:r w:rsidRPr="005A3C45">
        <w:t>členové Evropského parlamentu požívají na území všech ostatních členských států imunity a nemohou být zadrženi ani soudně stíháni;</w:t>
      </w:r>
      <w:bookmarkEnd w:id="11"/>
    </w:p>
    <w:p w14:paraId="383F1CA1" w14:textId="77777777" w:rsidR="00A6042D" w:rsidRPr="005A3C45" w:rsidRDefault="00A6042D" w:rsidP="00A6042D">
      <w:pPr>
        <w:pStyle w:val="NormalHanging12a"/>
      </w:pPr>
      <w:bookmarkStart w:id="12" w:name="_Hlk210982279"/>
      <w:r w:rsidRPr="005A3C45">
        <w:t xml:space="preserve">K. </w:t>
      </w:r>
      <w:r w:rsidRPr="005A3C45">
        <w:tab/>
        <w:t>vzhledem k tomu, že podle čl. 5 odst. 2 jednacího řádu Parlamentu není poslanecká imunita osobní výsadou poslanců, nýbrž zárukou nezávislosti Evropského parlamentu jako celku a jeho poslanců;</w:t>
      </w:r>
    </w:p>
    <w:p w14:paraId="683A29C6" w14:textId="77777777" w:rsidR="00A6042D" w:rsidRPr="005A3C45" w:rsidRDefault="00A6042D" w:rsidP="00A6042D">
      <w:pPr>
        <w:pStyle w:val="NormalHanging12a"/>
      </w:pPr>
      <w:r w:rsidRPr="005A3C45">
        <w:t>L.</w:t>
      </w:r>
      <w:r w:rsidRPr="005A3C45">
        <w:tab/>
        <w:t xml:space="preserve">vzhledem k tomu, že z judikatury Soudního dvora Evropské unie vyplývá, že Parlament má „velmi širokou posuzovací pravomoc, pokud jde o směr, který hodlá sledovat při rozhodování o žádosti o zbavení imunity [...], z důvodu politické povahy, kterou </w:t>
      </w:r>
      <w:r w:rsidRPr="005A3C45">
        <w:lastRenderedPageBreak/>
        <w:t>takové rozhodnutí vykazuje“</w:t>
      </w:r>
      <w:r w:rsidRPr="005A3C45">
        <w:rPr>
          <w:vertAlign w:val="superscript"/>
        </w:rPr>
        <w:footnoteReference w:id="4"/>
      </w:r>
      <w:r w:rsidRPr="005A3C45">
        <w:t>;</w:t>
      </w:r>
    </w:p>
    <w:p w14:paraId="1A61703E" w14:textId="33B52BF1" w:rsidR="00A6042D" w:rsidRPr="005A3C45" w:rsidRDefault="00A6042D" w:rsidP="00A6042D">
      <w:pPr>
        <w:pStyle w:val="NormalHanging12a"/>
      </w:pPr>
      <w:r w:rsidRPr="005A3C45">
        <w:t>M.</w:t>
      </w:r>
      <w:r w:rsidRPr="005A3C45">
        <w:tab/>
        <w:t xml:space="preserve">vzhledem k tomu, že jakýkoli závěr týkající se žádosti o zbavení </w:t>
      </w:r>
      <w:r w:rsidR="003D255B" w:rsidRPr="003D255B">
        <w:t xml:space="preserve">Elisabetty </w:t>
      </w:r>
      <w:proofErr w:type="spellStart"/>
      <w:r w:rsidR="003D255B" w:rsidRPr="003D255B">
        <w:t>Gualminiové</w:t>
      </w:r>
      <w:proofErr w:type="spellEnd"/>
      <w:r w:rsidR="003D255B" w:rsidRPr="003D255B">
        <w:t xml:space="preserve"> </w:t>
      </w:r>
      <w:r w:rsidRPr="005A3C45">
        <w:t xml:space="preserve">imunity je třeba vyvodit na základě informací a vysvětlení, jež byly v tomto případě poskytnuty, zejména na základě informací a vysvětlení, jež poskytlo belgické federální státní zastupitelství; vzhledem k tomu, že popis údajných skutečností a z nich vyplývající závěry uvedené v žádosti o zbavení imunity se vzhledem k chybějícímu podrobnějšímu vysvětlení jeví jako nekonzistentní a zdá se, že se zakládají na domněnkách nebo náznacích a že nerespektují zavedené politické procesy v Parlamentu, pokud jde o jmenování místopředsedů v politických skupinách a přípravu a uzavírání interních postojů v rámci politických skupin; vzhledem k tomu, že zjevně nebyla prokázána žádná jasná protislužba, a vzhledem k tomu, že ani nebyl dostatečně prokázán žádný osobní prospěch pro Elisabettu </w:t>
      </w:r>
      <w:proofErr w:type="spellStart"/>
      <w:r w:rsidRPr="005A3C45">
        <w:t>Gualminiovou</w:t>
      </w:r>
      <w:proofErr w:type="spellEnd"/>
      <w:r w:rsidRPr="005A3C45">
        <w:t xml:space="preserve">, který by navíc jednoznačně vyplýval z údajných skutečností uvedených v žádosti; </w:t>
      </w:r>
    </w:p>
    <w:p w14:paraId="271BAFCD" w14:textId="77777777" w:rsidR="00A6042D" w:rsidRPr="005A3C45" w:rsidRDefault="00A6042D" w:rsidP="00A6042D">
      <w:pPr>
        <w:pStyle w:val="NormalHanging12a"/>
      </w:pPr>
      <w:r w:rsidRPr="005A3C45">
        <w:t>N.</w:t>
      </w:r>
      <w:r w:rsidRPr="005A3C45">
        <w:tab/>
        <w:t xml:space="preserve">vzhledem k tomu, že údajné skutečnosti uvedené v žádosti o zbavení Elisabetty </w:t>
      </w:r>
      <w:proofErr w:type="spellStart"/>
      <w:r w:rsidRPr="005A3C45">
        <w:t>Gualminiové</w:t>
      </w:r>
      <w:proofErr w:type="spellEnd"/>
      <w:r w:rsidRPr="005A3C45">
        <w:t xml:space="preserve"> imunity navíc neberou ohled na kontext, od něhož je nelze oddělit, ani na souvislost s řádnou politickou činností politické skupiny nebo s činností poslanců v rámci politické skupiny; vzhledem k tomu, že politické skupiny v Parlamentu se vytvářejí podle jednacího řádu a řídí se jím, přičemž hrají ústřední úlohu ve vnitřní organizaci a činnosti Parlamentu jako orgánu a mají zásadní význam pro jeho základní demokratickou funkci; zejména vzhledem k tomu, že politické skupiny vykonávají své povinnosti v rámci činností Unie, a to včetně úkolů, které jsou jim přiděleny jednacím řádem Parlamentu;</w:t>
      </w:r>
    </w:p>
    <w:p w14:paraId="6C340491" w14:textId="77777777" w:rsidR="00A6042D" w:rsidRPr="005A3C45" w:rsidRDefault="00A6042D" w:rsidP="00A6042D">
      <w:pPr>
        <w:pStyle w:val="NormalHanging12a"/>
      </w:pPr>
      <w:r w:rsidRPr="005A3C45">
        <w:t>O.</w:t>
      </w:r>
      <w:r w:rsidRPr="005A3C45">
        <w:tab/>
        <w:t>vzhledem k tomu, že účelem poslanecké imunity není chránit jedince před důsledky protiprávního jednání, ale chránit demokratické fungování Parlamentu;</w:t>
      </w:r>
    </w:p>
    <w:p w14:paraId="22A01840" w14:textId="30D1BE4C" w:rsidR="00A6042D" w:rsidRPr="005A3C45" w:rsidRDefault="00A6042D" w:rsidP="00A6042D">
      <w:pPr>
        <w:pStyle w:val="NormalHanging12a"/>
      </w:pPr>
      <w:r w:rsidRPr="005A3C45">
        <w:t>P.</w:t>
      </w:r>
      <w:r w:rsidRPr="005A3C45">
        <w:tab/>
        <w:t xml:space="preserve">vzhledem k tomu, že z výše uvedených skutečností vyplývá, že nesrovnalosti, pokud jde o dobu, během níž byl údajný trestný čin spáchán, a poskytnuté odůvodnění, nejistota ohledně prvků, na nichž je žádost o zbavení </w:t>
      </w:r>
      <w:r w:rsidR="003D255B" w:rsidRPr="003D255B">
        <w:t xml:space="preserve">Elisabetty </w:t>
      </w:r>
      <w:proofErr w:type="spellStart"/>
      <w:r w:rsidR="003D255B" w:rsidRPr="003D255B">
        <w:t>Gualminiové</w:t>
      </w:r>
      <w:proofErr w:type="spellEnd"/>
      <w:r w:rsidR="003D255B">
        <w:t xml:space="preserve"> </w:t>
      </w:r>
      <w:r w:rsidRPr="005A3C45">
        <w:t xml:space="preserve">imunity založena, a důvody této žádosti, jakož i nedostatek přesvědčivých důkazů nebo vysvětlení údajného protiprávního jednání, a to i v souvislosti se zavedenými politickými procesy, vzbuzují obavy, že záměrem tohoto řízení mohlo být poškození pověsti dotčené poslankyně, a svědčí o tom, že Parlamentu nebyly poskytnuty dostatečné důkazy, které by mohly představovat vážný a opodstatněný důvod pro zbavení </w:t>
      </w:r>
      <w:r w:rsidR="003D255B" w:rsidRPr="003D255B">
        <w:t xml:space="preserve">Elisabetty </w:t>
      </w:r>
      <w:proofErr w:type="spellStart"/>
      <w:r w:rsidR="003D255B" w:rsidRPr="003D255B">
        <w:t>Gualminiové</w:t>
      </w:r>
      <w:proofErr w:type="spellEnd"/>
      <w:r w:rsidRPr="005A3C45">
        <w:t xml:space="preserve"> imunity;</w:t>
      </w:r>
    </w:p>
    <w:p w14:paraId="72CF268A" w14:textId="77777777" w:rsidR="00A6042D" w:rsidRPr="005A3C45" w:rsidRDefault="00A6042D" w:rsidP="00A6042D">
      <w:pPr>
        <w:pStyle w:val="NormalHanging12a"/>
      </w:pPr>
      <w:r w:rsidRPr="005A3C45">
        <w:t>Q.</w:t>
      </w:r>
      <w:r w:rsidRPr="005A3C45">
        <w:tab/>
        <w:t xml:space="preserve">vzhledem k tomu, že se tedy jeví, že jde o případ, kdy lze předpokládat existenci </w:t>
      </w:r>
      <w:proofErr w:type="spellStart"/>
      <w:r w:rsidRPr="005A3C45">
        <w:rPr>
          <w:i/>
          <w:iCs/>
        </w:rPr>
        <w:t>fumus</w:t>
      </w:r>
      <w:proofErr w:type="spellEnd"/>
      <w:r w:rsidRPr="005A3C45">
        <w:rPr>
          <w:i/>
          <w:iCs/>
        </w:rPr>
        <w:t xml:space="preserve"> </w:t>
      </w:r>
      <w:proofErr w:type="spellStart"/>
      <w:r w:rsidRPr="005A3C45">
        <w:rPr>
          <w:i/>
          <w:iCs/>
        </w:rPr>
        <w:t>persecutionis</w:t>
      </w:r>
      <w:proofErr w:type="spellEnd"/>
      <w:r w:rsidRPr="005A3C45">
        <w:t>, tj. „konkrétních důkazů“</w:t>
      </w:r>
      <w:r w:rsidRPr="005A3C45">
        <w:rPr>
          <w:vertAlign w:val="superscript"/>
        </w:rPr>
        <w:footnoteReference w:id="5"/>
      </w:r>
      <w:r w:rsidRPr="005A3C45">
        <w:t xml:space="preserve"> nasvědčujících tomu, že předmětné trestní řízení bylo zahájeno s úmyslem poškodit politickou činnost Elisabetty </w:t>
      </w:r>
      <w:proofErr w:type="spellStart"/>
      <w:r w:rsidRPr="005A3C45">
        <w:t>Gualminiové</w:t>
      </w:r>
      <w:proofErr w:type="spellEnd"/>
      <w:r w:rsidRPr="005A3C45">
        <w:t>, a tedy i Parlamentu jako celku, včetně jeho vnitřního procesu přijímání politických rozhodnutí, jenž má podobu ustálené a řádné činnosti politických skupin;</w:t>
      </w:r>
      <w:bookmarkEnd w:id="12"/>
    </w:p>
    <w:p w14:paraId="10066D6D" w14:textId="77777777" w:rsidR="00A6042D" w:rsidRPr="005A3C45" w:rsidRDefault="00A6042D" w:rsidP="00A6042D">
      <w:pPr>
        <w:pStyle w:val="NormalHanging12a"/>
      </w:pPr>
      <w:r w:rsidRPr="005A3C45">
        <w:t>1.</w:t>
      </w:r>
      <w:r w:rsidRPr="005A3C45">
        <w:tab/>
        <w:t xml:space="preserve">rozhodl, že se Elisabetta </w:t>
      </w:r>
      <w:proofErr w:type="spellStart"/>
      <w:r w:rsidRPr="005A3C45">
        <w:t>Gualminiová</w:t>
      </w:r>
      <w:proofErr w:type="spellEnd"/>
      <w:r w:rsidRPr="005A3C45">
        <w:t xml:space="preserve"> nezbavuje imunity;</w:t>
      </w:r>
    </w:p>
    <w:p w14:paraId="61A0BAA6" w14:textId="1C47E40F" w:rsidR="005A3C45" w:rsidRPr="005A3C45" w:rsidRDefault="00A6042D" w:rsidP="005A3C45">
      <w:pPr>
        <w:pStyle w:val="NormalHanging12a"/>
      </w:pPr>
      <w:r w:rsidRPr="005A3C45">
        <w:t>2.</w:t>
      </w:r>
      <w:r w:rsidRPr="005A3C45">
        <w:tab/>
        <w:t xml:space="preserve">pověřuje svou předsedkyni, aby ihned předala toto rozhodnutí a zprávu příslušného </w:t>
      </w:r>
      <w:r w:rsidRPr="005A3C45">
        <w:lastRenderedPageBreak/>
        <w:t xml:space="preserve">výboru příslušnému orgánu Belgického království a Elisabettě </w:t>
      </w:r>
      <w:proofErr w:type="spellStart"/>
      <w:r w:rsidRPr="005A3C45">
        <w:t>Gualminiové</w:t>
      </w:r>
      <w:proofErr w:type="spellEnd"/>
      <w:r w:rsidRPr="005A3C45">
        <w:t>.</w:t>
      </w:r>
    </w:p>
    <w:p w14:paraId="625B330E" w14:textId="3271C38E" w:rsidR="00E365E1" w:rsidRPr="005A3C45" w:rsidRDefault="00E365E1" w:rsidP="00936131"/>
    <w:sectPr w:rsidR="00E365E1" w:rsidRPr="005A3C45" w:rsidSect="005A3C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BA2FC" w14:textId="77777777" w:rsidR="00936131" w:rsidRPr="005A3C45" w:rsidRDefault="00936131">
      <w:r w:rsidRPr="005A3C45">
        <w:separator/>
      </w:r>
    </w:p>
  </w:endnote>
  <w:endnote w:type="continuationSeparator" w:id="0">
    <w:p w14:paraId="66FA99FC" w14:textId="77777777" w:rsidR="00936131" w:rsidRPr="005A3C45" w:rsidRDefault="00936131">
      <w:r w:rsidRPr="005A3C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46A71" w14:textId="77777777" w:rsidR="00064002" w:rsidRPr="005A3C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8C89" w14:textId="77777777" w:rsidR="00064002" w:rsidRPr="005A3C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1948" w14:textId="77777777" w:rsidR="00064002" w:rsidRPr="005A3C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27F0" w14:textId="77777777" w:rsidR="00936131" w:rsidRPr="005A3C45" w:rsidRDefault="00936131">
      <w:r w:rsidRPr="005A3C45">
        <w:separator/>
      </w:r>
    </w:p>
  </w:footnote>
  <w:footnote w:type="continuationSeparator" w:id="0">
    <w:p w14:paraId="17596826" w14:textId="77777777" w:rsidR="00936131" w:rsidRPr="005A3C45" w:rsidRDefault="00936131">
      <w:r w:rsidRPr="005A3C45">
        <w:continuationSeparator/>
      </w:r>
    </w:p>
  </w:footnote>
  <w:footnote w:id="1">
    <w:p w14:paraId="705F008D" w14:textId="06E2FD36" w:rsidR="00A6042D" w:rsidRPr="005A3C45" w:rsidRDefault="00A6042D" w:rsidP="005A3C45">
      <w:pPr>
        <w:pStyle w:val="FootnoteText"/>
        <w:ind w:left="567" w:hanging="567"/>
        <w:rPr>
          <w:sz w:val="24"/>
          <w:lang w:val="cs-CZ"/>
        </w:rPr>
      </w:pPr>
      <w:r w:rsidRPr="005A3C45">
        <w:rPr>
          <w:rStyle w:val="FootnoteReference"/>
          <w:sz w:val="24"/>
          <w:lang w:val="cs-CZ"/>
        </w:rPr>
        <w:footnoteRef/>
      </w:r>
      <w:r w:rsidR="005A3C45" w:rsidRPr="005A3C45">
        <w:rPr>
          <w:sz w:val="24"/>
          <w:lang w:val="cs-CZ"/>
        </w:rPr>
        <w:t xml:space="preserve"> </w:t>
      </w:r>
      <w:r w:rsidR="005A3C45" w:rsidRPr="005A3C45">
        <w:rPr>
          <w:sz w:val="24"/>
          <w:lang w:val="cs-CZ"/>
        </w:rPr>
        <w:tab/>
      </w:r>
      <w:r w:rsidR="005B3B73">
        <w:rPr>
          <w:sz w:val="24"/>
          <w:lang w:val="cs-CZ"/>
        </w:rPr>
        <w:t>R</w:t>
      </w:r>
      <w:r w:rsidRPr="005A3C45">
        <w:rPr>
          <w:sz w:val="24"/>
          <w:lang w:val="cs-CZ"/>
        </w:rPr>
        <w:t xml:space="preserve">ozsudek Soudního dvora ze dne 21. října 2008, </w:t>
      </w:r>
      <w:proofErr w:type="spellStart"/>
      <w:r w:rsidRPr="005A3C45">
        <w:rPr>
          <w:sz w:val="24"/>
          <w:lang w:val="cs-CZ"/>
        </w:rPr>
        <w:t>Marra</w:t>
      </w:r>
      <w:proofErr w:type="spellEnd"/>
      <w:r w:rsidRPr="005A3C45">
        <w:rPr>
          <w:sz w:val="24"/>
          <w:lang w:val="cs-CZ"/>
        </w:rPr>
        <w:t xml:space="preserve"> v. De </w:t>
      </w:r>
      <w:proofErr w:type="spellStart"/>
      <w:r w:rsidRPr="005A3C45">
        <w:rPr>
          <w:sz w:val="24"/>
          <w:lang w:val="cs-CZ"/>
        </w:rPr>
        <w:t>Gregorio</w:t>
      </w:r>
      <w:proofErr w:type="spellEnd"/>
      <w:r w:rsidRPr="005A3C45">
        <w:rPr>
          <w:sz w:val="24"/>
          <w:lang w:val="cs-CZ"/>
        </w:rPr>
        <w:t xml:space="preserve"> a ClementeC-200/07 a C-201/07, ECLI:EU:C:2008:579; rozsudek Tribunálu ze dne 19. března 2010, </w:t>
      </w:r>
      <w:proofErr w:type="spellStart"/>
      <w:r w:rsidRPr="005A3C45">
        <w:rPr>
          <w:sz w:val="24"/>
          <w:lang w:val="cs-CZ"/>
        </w:rPr>
        <w:t>Gollnisch</w:t>
      </w:r>
      <w:proofErr w:type="spellEnd"/>
      <w:r w:rsidRPr="005A3C45">
        <w:rPr>
          <w:sz w:val="24"/>
          <w:lang w:val="cs-CZ"/>
        </w:rPr>
        <w:t xml:space="preserve"> v. Parlament, T-42/06, ECLI:</w:t>
      </w:r>
      <w:proofErr w:type="gramStart"/>
      <w:r w:rsidRPr="005A3C45">
        <w:rPr>
          <w:sz w:val="24"/>
          <w:lang w:val="cs-CZ"/>
        </w:rPr>
        <w:t>EU:T</w:t>
      </w:r>
      <w:proofErr w:type="gramEnd"/>
      <w:r w:rsidRPr="005A3C45">
        <w:rPr>
          <w:sz w:val="24"/>
          <w:lang w:val="cs-CZ"/>
        </w:rPr>
        <w:t xml:space="preserve">:2010:102; rozsudek Soudního dvora ze dne 6. září 2011, </w:t>
      </w:r>
      <w:proofErr w:type="spellStart"/>
      <w:r w:rsidRPr="005A3C45">
        <w:rPr>
          <w:sz w:val="24"/>
          <w:lang w:val="cs-CZ"/>
        </w:rPr>
        <w:t>Patriciello</w:t>
      </w:r>
      <w:proofErr w:type="spellEnd"/>
      <w:r w:rsidRPr="005A3C45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5A3C45">
        <w:rPr>
          <w:sz w:val="24"/>
          <w:lang w:val="cs-CZ"/>
        </w:rPr>
        <w:t>Gollnischv</w:t>
      </w:r>
      <w:proofErr w:type="spellEnd"/>
      <w:r w:rsidRPr="005A3C45">
        <w:rPr>
          <w:sz w:val="24"/>
          <w:lang w:val="cs-CZ"/>
        </w:rPr>
        <w:t>. Parlament, T-346/11 a T-347/11, ECLI:</w:t>
      </w:r>
      <w:proofErr w:type="gramStart"/>
      <w:r w:rsidRPr="005A3C45">
        <w:rPr>
          <w:sz w:val="24"/>
          <w:lang w:val="cs-CZ"/>
        </w:rPr>
        <w:t>EU:T</w:t>
      </w:r>
      <w:proofErr w:type="gramEnd"/>
      <w:r w:rsidRPr="005A3C45">
        <w:rPr>
          <w:sz w:val="24"/>
          <w:lang w:val="cs-CZ"/>
        </w:rPr>
        <w:t xml:space="preserve">:2013:23. rozsudek Soudního dvora ze dne 19. prosince 2019, , C-502/19, ECLI:EU:C:2019:1115; rozsudek Tribunálu ze dne 5. července 2023, </w:t>
      </w:r>
      <w:proofErr w:type="spellStart"/>
      <w:r w:rsidRPr="005A3C45">
        <w:rPr>
          <w:sz w:val="24"/>
          <w:lang w:val="cs-CZ"/>
        </w:rPr>
        <w:t>Puigdemont</w:t>
      </w:r>
      <w:proofErr w:type="spellEnd"/>
      <w:r w:rsidRPr="005A3C45">
        <w:rPr>
          <w:sz w:val="24"/>
          <w:lang w:val="cs-CZ"/>
        </w:rPr>
        <w:t xml:space="preserve"> i </w:t>
      </w:r>
      <w:proofErr w:type="spellStart"/>
      <w:r w:rsidRPr="005A3C45">
        <w:rPr>
          <w:sz w:val="24"/>
          <w:lang w:val="cs-CZ"/>
        </w:rPr>
        <w:t>Casamajó</w:t>
      </w:r>
      <w:proofErr w:type="spellEnd"/>
      <w:r w:rsidRPr="005A3C45">
        <w:rPr>
          <w:sz w:val="24"/>
          <w:lang w:val="cs-CZ"/>
        </w:rPr>
        <w:t xml:space="preserve"> a další v. Parlament, T-272/21, ECLI:EU:T:2023:373.</w:t>
      </w:r>
    </w:p>
  </w:footnote>
  <w:footnote w:id="2">
    <w:p w14:paraId="07A5161D" w14:textId="3790DCE9" w:rsidR="00A6042D" w:rsidRPr="005A3C45" w:rsidRDefault="00A6042D" w:rsidP="005A3C45">
      <w:pPr>
        <w:pStyle w:val="FootnoteText"/>
        <w:ind w:left="567" w:hanging="567"/>
        <w:rPr>
          <w:sz w:val="24"/>
          <w:lang w:val="cs-CZ"/>
        </w:rPr>
      </w:pPr>
      <w:r w:rsidRPr="005A3C45">
        <w:rPr>
          <w:rStyle w:val="FootnoteReference"/>
          <w:sz w:val="24"/>
          <w:lang w:val="cs-CZ"/>
        </w:rPr>
        <w:footnoteRef/>
      </w:r>
      <w:r w:rsidR="005A3C45" w:rsidRPr="005A3C45">
        <w:rPr>
          <w:sz w:val="24"/>
          <w:lang w:val="cs-CZ"/>
        </w:rPr>
        <w:t xml:space="preserve"> </w:t>
      </w:r>
      <w:r w:rsidR="005A3C45" w:rsidRPr="005A3C45">
        <w:rPr>
          <w:sz w:val="24"/>
          <w:lang w:val="cs-CZ"/>
        </w:rPr>
        <w:tab/>
      </w:r>
      <w:r w:rsidRPr="005A3C45">
        <w:rPr>
          <w:sz w:val="24"/>
          <w:lang w:val="cs-CZ"/>
        </w:rPr>
        <w:t xml:space="preserve">Rozsudek Tribunálu ze dne 30. dubna 2019, </w:t>
      </w:r>
      <w:proofErr w:type="spellStart"/>
      <w:r w:rsidRPr="005A3C45">
        <w:rPr>
          <w:sz w:val="24"/>
          <w:lang w:val="cs-CZ"/>
        </w:rPr>
        <w:t>Briois</w:t>
      </w:r>
      <w:proofErr w:type="spellEnd"/>
      <w:r w:rsidRPr="005A3C45">
        <w:rPr>
          <w:sz w:val="24"/>
          <w:lang w:val="cs-CZ"/>
        </w:rPr>
        <w:t xml:space="preserve"> v. Evropský parlament, T-214/18, ECLI:</w:t>
      </w:r>
      <w:proofErr w:type="gramStart"/>
      <w:r w:rsidRPr="005A3C45">
        <w:rPr>
          <w:sz w:val="24"/>
          <w:lang w:val="cs-CZ"/>
        </w:rPr>
        <w:t>EU:T</w:t>
      </w:r>
      <w:proofErr w:type="gramEnd"/>
      <w:r w:rsidRPr="005A3C45">
        <w:rPr>
          <w:sz w:val="24"/>
          <w:lang w:val="cs-CZ"/>
        </w:rPr>
        <w:t>:2019:266.</w:t>
      </w:r>
    </w:p>
  </w:footnote>
  <w:footnote w:id="3">
    <w:p w14:paraId="634E17CC" w14:textId="4AC88A90" w:rsidR="00A6042D" w:rsidRPr="005A3C45" w:rsidRDefault="00A6042D" w:rsidP="005A3C45">
      <w:pPr>
        <w:pStyle w:val="FootnoteText"/>
        <w:ind w:left="567" w:hanging="567"/>
        <w:rPr>
          <w:sz w:val="24"/>
          <w:lang w:val="cs-CZ"/>
        </w:rPr>
      </w:pPr>
      <w:r w:rsidRPr="005A3C45">
        <w:rPr>
          <w:rStyle w:val="FootnoteReference"/>
          <w:sz w:val="24"/>
          <w:lang w:val="cs-CZ"/>
        </w:rPr>
        <w:footnoteRef/>
      </w:r>
      <w:r w:rsidR="005A3C45" w:rsidRPr="005A3C45">
        <w:rPr>
          <w:sz w:val="24"/>
          <w:lang w:val="cs-CZ"/>
        </w:rPr>
        <w:t xml:space="preserve"> </w:t>
      </w:r>
      <w:r w:rsidR="005A3C45" w:rsidRPr="005A3C45">
        <w:rPr>
          <w:sz w:val="24"/>
          <w:lang w:val="cs-CZ"/>
        </w:rPr>
        <w:tab/>
      </w:r>
      <w:r w:rsidRPr="005A3C45">
        <w:rPr>
          <w:sz w:val="24"/>
          <w:lang w:val="cs-CZ"/>
        </w:rPr>
        <w:t xml:space="preserve">Rozsudek Soudního dvora ze dne 6. září 2011, </w:t>
      </w:r>
      <w:proofErr w:type="spellStart"/>
      <w:r w:rsidRPr="005A3C45">
        <w:rPr>
          <w:sz w:val="24"/>
          <w:lang w:val="cs-CZ"/>
        </w:rPr>
        <w:t>Patriciello</w:t>
      </w:r>
      <w:proofErr w:type="spellEnd"/>
      <w:r w:rsidRPr="005A3C45">
        <w:rPr>
          <w:sz w:val="24"/>
          <w:lang w:val="cs-CZ"/>
        </w:rPr>
        <w:t>, C-163/10, ECLI: EU:C:2011:543; bod 26.</w:t>
      </w:r>
    </w:p>
  </w:footnote>
  <w:footnote w:id="4">
    <w:p w14:paraId="45F3CEF7" w14:textId="4D9E0115" w:rsidR="00A6042D" w:rsidRPr="005A3C45" w:rsidRDefault="00A6042D" w:rsidP="005A3C45">
      <w:pPr>
        <w:pStyle w:val="FootnoteText"/>
        <w:ind w:left="567" w:hanging="567"/>
        <w:rPr>
          <w:sz w:val="24"/>
          <w:lang w:val="cs-CZ"/>
        </w:rPr>
      </w:pPr>
      <w:r w:rsidRPr="005A3C45">
        <w:rPr>
          <w:rStyle w:val="FootnoteReference"/>
          <w:sz w:val="24"/>
          <w:lang w:val="cs-CZ"/>
        </w:rPr>
        <w:footnoteRef/>
      </w:r>
      <w:r w:rsidR="005A3C45" w:rsidRPr="005A3C45">
        <w:rPr>
          <w:sz w:val="24"/>
          <w:lang w:val="cs-CZ"/>
        </w:rPr>
        <w:t xml:space="preserve"> </w:t>
      </w:r>
      <w:r w:rsidR="005A3C45" w:rsidRPr="005A3C45">
        <w:rPr>
          <w:sz w:val="24"/>
          <w:lang w:val="cs-CZ"/>
        </w:rPr>
        <w:tab/>
      </w:r>
      <w:r w:rsidRPr="005A3C45">
        <w:rPr>
          <w:sz w:val="24"/>
          <w:lang w:val="cs-CZ"/>
        </w:rPr>
        <w:t xml:space="preserve">Rozsudek Soudního dvora ze dne 17. ledna 2013, </w:t>
      </w:r>
      <w:proofErr w:type="spellStart"/>
      <w:r w:rsidRPr="005A3C45">
        <w:rPr>
          <w:sz w:val="24"/>
          <w:lang w:val="cs-CZ"/>
        </w:rPr>
        <w:t>Gollnisch</w:t>
      </w:r>
      <w:proofErr w:type="spellEnd"/>
      <w:r w:rsidRPr="005A3C45">
        <w:rPr>
          <w:sz w:val="24"/>
          <w:lang w:val="cs-CZ"/>
        </w:rPr>
        <w:t xml:space="preserve"> v. Parlament, T-346/11 a T-347/11, ECLI:</w:t>
      </w:r>
      <w:proofErr w:type="gramStart"/>
      <w:r w:rsidRPr="005A3C45">
        <w:rPr>
          <w:sz w:val="24"/>
          <w:lang w:val="cs-CZ"/>
        </w:rPr>
        <w:t>EU:T</w:t>
      </w:r>
      <w:proofErr w:type="gramEnd"/>
      <w:r w:rsidRPr="005A3C45">
        <w:rPr>
          <w:sz w:val="24"/>
          <w:lang w:val="cs-CZ"/>
        </w:rPr>
        <w:t>:2013:23, bod 59 a citovaná judikatura.</w:t>
      </w:r>
    </w:p>
  </w:footnote>
  <w:footnote w:id="5">
    <w:p w14:paraId="3557BC1D" w14:textId="4D18B956" w:rsidR="00A6042D" w:rsidRPr="005A3C45" w:rsidRDefault="00A6042D" w:rsidP="005A3C45">
      <w:pPr>
        <w:pStyle w:val="FootnoteText"/>
        <w:ind w:left="567" w:hanging="567"/>
        <w:rPr>
          <w:sz w:val="24"/>
          <w:lang w:val="cs-CZ"/>
        </w:rPr>
      </w:pPr>
      <w:r w:rsidRPr="005A3C45">
        <w:rPr>
          <w:rStyle w:val="FootnoteReference"/>
          <w:sz w:val="24"/>
          <w:lang w:val="cs-CZ"/>
        </w:rPr>
        <w:footnoteRef/>
      </w:r>
      <w:r w:rsidR="005A3C45" w:rsidRPr="005A3C45">
        <w:rPr>
          <w:sz w:val="24"/>
          <w:lang w:val="cs-CZ"/>
        </w:rPr>
        <w:t xml:space="preserve"> </w:t>
      </w:r>
      <w:r w:rsidR="005A3C45" w:rsidRPr="005A3C45">
        <w:rPr>
          <w:sz w:val="24"/>
          <w:lang w:val="cs-CZ"/>
        </w:rPr>
        <w:tab/>
      </w:r>
      <w:r w:rsidRPr="005A3C45">
        <w:rPr>
          <w:sz w:val="24"/>
          <w:lang w:val="cs-CZ"/>
        </w:rPr>
        <w:t>Rozsudek Soudního dvora ze dne 17. září 2020,</w:t>
      </w:r>
      <w:r w:rsidR="005B3B73">
        <w:rPr>
          <w:sz w:val="24"/>
          <w:lang w:val="cs-CZ"/>
        </w:rPr>
        <w:t xml:space="preserve"> </w:t>
      </w:r>
      <w:proofErr w:type="spellStart"/>
      <w:r w:rsidRPr="005A3C45">
        <w:rPr>
          <w:sz w:val="24"/>
          <w:lang w:val="cs-CZ"/>
        </w:rPr>
        <w:t>Troszczynski</w:t>
      </w:r>
      <w:proofErr w:type="spellEnd"/>
      <w:r w:rsidRPr="005A3C45">
        <w:rPr>
          <w:sz w:val="24"/>
          <w:lang w:val="cs-CZ"/>
        </w:rPr>
        <w:t xml:space="preserve"> v. Parlament, C-12/19 P, ECLI:EU:C:2020:725, bod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D1C1" w14:textId="77777777" w:rsidR="00064002" w:rsidRPr="005A3C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53B4" w14:textId="77777777" w:rsidR="00064002" w:rsidRPr="005A3C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49F3" w14:textId="77777777" w:rsidR="00064002" w:rsidRPr="005A3C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0810564">
    <w:abstractNumId w:val="9"/>
  </w:num>
  <w:num w:numId="2" w16cid:durableId="1844733608">
    <w:abstractNumId w:val="9"/>
  </w:num>
  <w:num w:numId="3" w16cid:durableId="1272472912">
    <w:abstractNumId w:val="7"/>
  </w:num>
  <w:num w:numId="4" w16cid:durableId="993878063">
    <w:abstractNumId w:val="7"/>
  </w:num>
  <w:num w:numId="5" w16cid:durableId="123161184">
    <w:abstractNumId w:val="6"/>
  </w:num>
  <w:num w:numId="6" w16cid:durableId="1840267055">
    <w:abstractNumId w:val="6"/>
  </w:num>
  <w:num w:numId="7" w16cid:durableId="2066906658">
    <w:abstractNumId w:val="5"/>
  </w:num>
  <w:num w:numId="8" w16cid:durableId="350029572">
    <w:abstractNumId w:val="5"/>
  </w:num>
  <w:num w:numId="9" w16cid:durableId="530806521">
    <w:abstractNumId w:val="4"/>
  </w:num>
  <w:num w:numId="10" w16cid:durableId="387801296">
    <w:abstractNumId w:val="4"/>
  </w:num>
  <w:num w:numId="11" w16cid:durableId="503012415">
    <w:abstractNumId w:val="8"/>
  </w:num>
  <w:num w:numId="12" w16cid:durableId="227498478">
    <w:abstractNumId w:val="8"/>
  </w:num>
  <w:num w:numId="13" w16cid:durableId="848371790">
    <w:abstractNumId w:val="3"/>
  </w:num>
  <w:num w:numId="14" w16cid:durableId="1229926892">
    <w:abstractNumId w:val="3"/>
  </w:num>
  <w:num w:numId="15" w16cid:durableId="1720782707">
    <w:abstractNumId w:val="2"/>
  </w:num>
  <w:num w:numId="16" w16cid:durableId="293944868">
    <w:abstractNumId w:val="2"/>
  </w:num>
  <w:num w:numId="17" w16cid:durableId="826743553">
    <w:abstractNumId w:val="1"/>
  </w:num>
  <w:num w:numId="18" w16cid:durableId="112020562">
    <w:abstractNumId w:val="1"/>
  </w:num>
  <w:num w:numId="19" w16cid:durableId="1528176389">
    <w:abstractNumId w:val="0"/>
  </w:num>
  <w:num w:numId="20" w16cid:durableId="1999923917">
    <w:abstractNumId w:val="0"/>
  </w:num>
  <w:num w:numId="21" w16cid:durableId="1432702106">
    <w:abstractNumId w:val="9"/>
  </w:num>
  <w:num w:numId="22" w16cid:durableId="459227827">
    <w:abstractNumId w:val="7"/>
  </w:num>
  <w:num w:numId="23" w16cid:durableId="592126344">
    <w:abstractNumId w:val="6"/>
  </w:num>
  <w:num w:numId="24" w16cid:durableId="692726855">
    <w:abstractNumId w:val="5"/>
  </w:num>
  <w:num w:numId="25" w16cid:durableId="150564551">
    <w:abstractNumId w:val="4"/>
  </w:num>
  <w:num w:numId="26" w16cid:durableId="2133550195">
    <w:abstractNumId w:val="8"/>
  </w:num>
  <w:num w:numId="27" w16cid:durableId="1224681602">
    <w:abstractNumId w:val="3"/>
  </w:num>
  <w:num w:numId="28" w16cid:durableId="1725988049">
    <w:abstractNumId w:val="2"/>
  </w:num>
  <w:num w:numId="29" w16cid:durableId="1256015386">
    <w:abstractNumId w:val="1"/>
  </w:num>
  <w:num w:numId="30" w16cid:durableId="1942638574">
    <w:abstractNumId w:val="0"/>
  </w:num>
  <w:num w:numId="31" w16cid:durableId="975599168">
    <w:abstractNumId w:val="9"/>
  </w:num>
  <w:num w:numId="32" w16cid:durableId="1509322313">
    <w:abstractNumId w:val="7"/>
  </w:num>
  <w:num w:numId="33" w16cid:durableId="190608218">
    <w:abstractNumId w:val="6"/>
  </w:num>
  <w:num w:numId="34" w16cid:durableId="1406028064">
    <w:abstractNumId w:val="5"/>
  </w:num>
  <w:num w:numId="35" w16cid:durableId="1397239189">
    <w:abstractNumId w:val="4"/>
  </w:num>
  <w:num w:numId="36" w16cid:durableId="441462357">
    <w:abstractNumId w:val="8"/>
  </w:num>
  <w:num w:numId="37" w16cid:durableId="703794126">
    <w:abstractNumId w:val="3"/>
  </w:num>
  <w:num w:numId="38" w16cid:durableId="1285847366">
    <w:abstractNumId w:val="2"/>
  </w:num>
  <w:num w:numId="39" w16cid:durableId="716852603">
    <w:abstractNumId w:val="1"/>
  </w:num>
  <w:num w:numId="40" w16cid:durableId="975715876">
    <w:abstractNumId w:val="0"/>
  </w:num>
  <w:num w:numId="41" w16cid:durableId="2114209198">
    <w:abstractNumId w:val="10"/>
  </w:num>
  <w:num w:numId="42" w16cid:durableId="1882786505">
    <w:abstractNumId w:val="10"/>
  </w:num>
  <w:num w:numId="43" w16cid:durableId="1590695889">
    <w:abstractNumId w:val="10"/>
  </w:num>
  <w:num w:numId="44" w16cid:durableId="839539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CS"/>
    <w:docVar w:name="dvnumam" w:val="0"/>
    <w:docVar w:name="dvpe" w:val="774.382"/>
    <w:docVar w:name="dvrapporteur" w:val="Zpravodaj: "/>
    <w:docVar w:name="dvtitre" w:val="Rozhodnutí Evropského parlamentu ze dne.... 2025 o žádosti, aby byla Elisabetta Gualminiová zbavena imunity(2025/2063(IMM))"/>
  </w:docVars>
  <w:rsids>
    <w:rsidRoot w:val="00936131"/>
    <w:rsid w:val="00002272"/>
    <w:rsid w:val="00020DEA"/>
    <w:rsid w:val="000479E7"/>
    <w:rsid w:val="00064002"/>
    <w:rsid w:val="000677B9"/>
    <w:rsid w:val="000831BA"/>
    <w:rsid w:val="000A42CC"/>
    <w:rsid w:val="000E7DD9"/>
    <w:rsid w:val="0010095E"/>
    <w:rsid w:val="00125B37"/>
    <w:rsid w:val="00187494"/>
    <w:rsid w:val="001B4E3B"/>
    <w:rsid w:val="001F32AE"/>
    <w:rsid w:val="00276169"/>
    <w:rsid w:val="002767FF"/>
    <w:rsid w:val="002B18FE"/>
    <w:rsid w:val="002B5493"/>
    <w:rsid w:val="00343214"/>
    <w:rsid w:val="00361C00"/>
    <w:rsid w:val="00395FA1"/>
    <w:rsid w:val="003D255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C45"/>
    <w:rsid w:val="005B3B73"/>
    <w:rsid w:val="005C2568"/>
    <w:rsid w:val="005F1B17"/>
    <w:rsid w:val="006037C0"/>
    <w:rsid w:val="006631B6"/>
    <w:rsid w:val="00680577"/>
    <w:rsid w:val="006B03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88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131"/>
    <w:rsid w:val="009509D8"/>
    <w:rsid w:val="00950B64"/>
    <w:rsid w:val="00981893"/>
    <w:rsid w:val="00A1687D"/>
    <w:rsid w:val="00A43E52"/>
    <w:rsid w:val="00A4678D"/>
    <w:rsid w:val="00A6042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81C"/>
    <w:rsid w:val="00C05BFE"/>
    <w:rsid w:val="00C23CD4"/>
    <w:rsid w:val="00C61C0C"/>
    <w:rsid w:val="00C941CB"/>
    <w:rsid w:val="00CC2357"/>
    <w:rsid w:val="00CF071A"/>
    <w:rsid w:val="00D058B8"/>
    <w:rsid w:val="00D56C11"/>
    <w:rsid w:val="00D6111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DC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69B86"/>
  <w15:chartTrackingRefBased/>
  <w15:docId w15:val="{642CACC0-CC48-4949-9A86-FEBF9061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6042D"/>
    <w:pPr>
      <w:spacing w:after="240"/>
      <w:ind w:left="567" w:hanging="567"/>
    </w:pPr>
  </w:style>
  <w:style w:type="paragraph" w:customStyle="1" w:styleId="EPComma">
    <w:name w:val="EPComma"/>
    <w:basedOn w:val="Normal"/>
    <w:rsid w:val="00A6042D"/>
    <w:pPr>
      <w:spacing w:before="480" w:after="240"/>
    </w:pPr>
  </w:style>
  <w:style w:type="paragraph" w:styleId="Revision">
    <w:name w:val="Revision"/>
    <w:hidden/>
    <w:uiPriority w:val="99"/>
    <w:semiHidden/>
    <w:rsid w:val="00D6111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1659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2025-12-16T12:22:00Z</dcterms:created>
  <dcterms:modified xsi:type="dcterms:W3CDTF">2025-12-16T12:22:00Z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