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14BB" w14:paraId="190436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C2071F" w14:textId="77777777" w:rsidR="00751A4A" w:rsidRPr="00F614BB" w:rsidRDefault="00781836" w:rsidP="0010095E">
            <w:pPr>
              <w:pStyle w:val="EPName"/>
            </w:pPr>
            <w:r w:rsidRPr="00F614BB">
              <w:t>Europski parlament</w:t>
            </w:r>
          </w:p>
          <w:p w14:paraId="7A981171" w14:textId="77777777" w:rsidR="00751A4A" w:rsidRPr="00F614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14BB">
              <w:t>2024</w:t>
            </w:r>
            <w:r w:rsidR="00817416" w:rsidRPr="00F614BB">
              <w:t>-202</w:t>
            </w:r>
            <w:r w:rsidRPr="00F614BB">
              <w:t>9</w:t>
            </w:r>
          </w:p>
        </w:tc>
        <w:tc>
          <w:tcPr>
            <w:tcW w:w="2268" w:type="dxa"/>
            <w:shd w:val="clear" w:color="auto" w:fill="auto"/>
          </w:tcPr>
          <w:p w14:paraId="36E20C72" w14:textId="77777777" w:rsidR="00751A4A" w:rsidRPr="00F614BB" w:rsidRDefault="00187494" w:rsidP="0010095E">
            <w:pPr>
              <w:pStyle w:val="EPLogo"/>
            </w:pPr>
            <w:r w:rsidRPr="00F614BB">
              <w:rPr>
                <w:noProof/>
                <w:lang w:eastAsia="ja-JP"/>
              </w:rPr>
              <w:drawing>
                <wp:inline distT="0" distB="0" distL="0" distR="0" wp14:anchorId="4F319460" wp14:editId="3C15FA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AE71FA" w14:textId="77777777" w:rsidR="00D058B8" w:rsidRPr="00F614BB" w:rsidRDefault="00D058B8" w:rsidP="004C5D52">
      <w:pPr>
        <w:pStyle w:val="LineTop"/>
      </w:pPr>
    </w:p>
    <w:p w14:paraId="2C577616" w14:textId="77777777" w:rsidR="00680577" w:rsidRPr="00F614BB" w:rsidRDefault="00781836" w:rsidP="00680577">
      <w:pPr>
        <w:pStyle w:val="EPBodyTA1"/>
      </w:pPr>
      <w:r w:rsidRPr="00F614BB">
        <w:t>USVOJENI TEKSTOVI</w:t>
      </w:r>
    </w:p>
    <w:p w14:paraId="325A03E8" w14:textId="77777777" w:rsidR="00D058B8" w:rsidRPr="00F614BB" w:rsidRDefault="00D058B8" w:rsidP="00D058B8">
      <w:pPr>
        <w:pStyle w:val="LineBottom"/>
      </w:pPr>
    </w:p>
    <w:p w14:paraId="4254B3EC" w14:textId="46A1E49B" w:rsidR="00781836" w:rsidRPr="00F614BB" w:rsidRDefault="00781836" w:rsidP="00781836">
      <w:pPr>
        <w:pStyle w:val="ATHeading1"/>
      </w:pPr>
      <w:bookmarkStart w:id="0" w:name="TANumber"/>
      <w:r w:rsidRPr="00F614BB">
        <w:t>P10_TA(2025)0</w:t>
      </w:r>
      <w:r w:rsidR="00740F3F">
        <w:t>316</w:t>
      </w:r>
      <w:bookmarkEnd w:id="0"/>
    </w:p>
    <w:p w14:paraId="46873A01" w14:textId="77777777" w:rsidR="00781836" w:rsidRPr="00F614BB" w:rsidRDefault="00781836" w:rsidP="00781836">
      <w:pPr>
        <w:pStyle w:val="ATHeading2"/>
      </w:pPr>
      <w:bookmarkStart w:id="1" w:name="title"/>
      <w:r w:rsidRPr="00F614BB">
        <w:t xml:space="preserve">Zahtjev za ukidanje imuniteta Elisabetti </w:t>
      </w:r>
      <w:proofErr w:type="spellStart"/>
      <w:r w:rsidRPr="00F614BB">
        <w:t>Gualmini</w:t>
      </w:r>
      <w:bookmarkEnd w:id="1"/>
      <w:proofErr w:type="spellEnd"/>
    </w:p>
    <w:p w14:paraId="4CC906F6" w14:textId="77777777" w:rsidR="00781836" w:rsidRPr="00F614BB" w:rsidRDefault="00781836" w:rsidP="00781836">
      <w:pPr>
        <w:rPr>
          <w:i/>
          <w:vanish/>
        </w:rPr>
      </w:pPr>
      <w:r w:rsidRPr="00F614BB">
        <w:rPr>
          <w:i/>
        </w:rPr>
        <w:fldChar w:fldCharType="begin"/>
      </w:r>
      <w:r w:rsidRPr="00F614BB">
        <w:rPr>
          <w:i/>
        </w:rPr>
        <w:instrText xml:space="preserve"> TC"(</w:instrText>
      </w:r>
      <w:bookmarkStart w:id="2" w:name="DocNumber"/>
      <w:r w:rsidRPr="00F614BB">
        <w:rPr>
          <w:i/>
        </w:rPr>
        <w:instrText>A10-0263/2025</w:instrText>
      </w:r>
      <w:bookmarkEnd w:id="2"/>
      <w:r w:rsidRPr="00F614BB">
        <w:rPr>
          <w:i/>
        </w:rPr>
        <w:instrText xml:space="preserve"> - Izvjestitelj: </w:instrText>
      </w:r>
      <w:proofErr w:type="spellStart"/>
      <w:r w:rsidRPr="00F614BB">
        <w:rPr>
          <w:i/>
        </w:rPr>
        <w:instrText>Ilhan</w:instrText>
      </w:r>
      <w:proofErr w:type="spellEnd"/>
      <w:r w:rsidRPr="00F614BB">
        <w:rPr>
          <w:i/>
        </w:rPr>
        <w:instrText xml:space="preserve"> </w:instrText>
      </w:r>
      <w:proofErr w:type="spellStart"/>
      <w:r w:rsidRPr="00F614BB">
        <w:rPr>
          <w:i/>
        </w:rPr>
        <w:instrText>Kyuchyuk</w:instrText>
      </w:r>
      <w:proofErr w:type="spellEnd"/>
      <w:r w:rsidRPr="00F614BB">
        <w:rPr>
          <w:i/>
        </w:rPr>
        <w:instrText xml:space="preserve">)"\l3 \n&gt; \* MERGEFORMAT </w:instrText>
      </w:r>
      <w:r w:rsidRPr="00F614BB">
        <w:rPr>
          <w:i/>
        </w:rPr>
        <w:fldChar w:fldCharType="end"/>
      </w:r>
    </w:p>
    <w:p w14:paraId="571CF9F6" w14:textId="77777777" w:rsidR="00781836" w:rsidRPr="00F614BB" w:rsidRDefault="00781836" w:rsidP="00781836">
      <w:pPr>
        <w:rPr>
          <w:vanish/>
        </w:rPr>
      </w:pPr>
      <w:bookmarkStart w:id="3" w:name="Commission"/>
      <w:r w:rsidRPr="00F614BB">
        <w:rPr>
          <w:vanish/>
        </w:rPr>
        <w:t>Odbor za pravna pitanja</w:t>
      </w:r>
      <w:bookmarkEnd w:id="3"/>
    </w:p>
    <w:p w14:paraId="0DAE301B" w14:textId="77777777" w:rsidR="00781836" w:rsidRPr="00F614BB" w:rsidRDefault="00781836" w:rsidP="00781836">
      <w:pPr>
        <w:rPr>
          <w:vanish/>
        </w:rPr>
      </w:pPr>
      <w:bookmarkStart w:id="4" w:name="PE"/>
      <w:r w:rsidRPr="00F614BB">
        <w:rPr>
          <w:vanish/>
        </w:rPr>
        <w:t>PE774.382</w:t>
      </w:r>
      <w:bookmarkEnd w:id="4"/>
    </w:p>
    <w:p w14:paraId="6E783833" w14:textId="4C9A338D" w:rsidR="00781836" w:rsidRPr="00F614BB" w:rsidRDefault="00781836" w:rsidP="00781836">
      <w:pPr>
        <w:pStyle w:val="ATHeading3"/>
      </w:pPr>
      <w:bookmarkStart w:id="5" w:name="Sujet"/>
      <w:r w:rsidRPr="00F614BB">
        <w:t xml:space="preserve">Odluka Europskog parlamenta od </w:t>
      </w:r>
      <w:r w:rsidR="00F614BB">
        <w:t>16</w:t>
      </w:r>
      <w:r w:rsidRPr="00F614BB">
        <w:t xml:space="preserve">. </w:t>
      </w:r>
      <w:r w:rsidR="00F614BB">
        <w:t xml:space="preserve">prosinca </w:t>
      </w:r>
      <w:r w:rsidRPr="00F614BB">
        <w:t xml:space="preserve">2025. o zahtjevu za ukidanje imuniteta Elisabetti </w:t>
      </w:r>
      <w:proofErr w:type="spellStart"/>
      <w:r w:rsidRPr="00F614BB">
        <w:t>Gualmini</w:t>
      </w:r>
      <w:bookmarkEnd w:id="5"/>
      <w:proofErr w:type="spellEnd"/>
      <w:r w:rsidRPr="00F614BB">
        <w:t xml:space="preserve"> </w:t>
      </w:r>
      <w:bookmarkStart w:id="6" w:name="References"/>
      <w:r w:rsidRPr="00F614BB">
        <w:t>(2025/2063(IMM))</w:t>
      </w:r>
      <w:bookmarkEnd w:id="6"/>
    </w:p>
    <w:p w14:paraId="76866587" w14:textId="77777777" w:rsidR="00A80CCC" w:rsidRPr="00F614BB" w:rsidRDefault="00A80CCC" w:rsidP="00A80CCC">
      <w:pPr>
        <w:pStyle w:val="EPComma"/>
      </w:pPr>
      <w:bookmarkStart w:id="7" w:name="TextBodyBegin"/>
      <w:bookmarkEnd w:id="7"/>
      <w:r w:rsidRPr="00F614BB">
        <w:rPr>
          <w:i/>
        </w:rPr>
        <w:t>Europski parlament,</w:t>
      </w:r>
    </w:p>
    <w:p w14:paraId="1CF1DACA" w14:textId="29E35A77" w:rsidR="00A80CCC" w:rsidRPr="00F614BB" w:rsidRDefault="00A80CCC" w:rsidP="00A80CCC">
      <w:pPr>
        <w:pStyle w:val="NormalHanging12a"/>
      </w:pPr>
      <w:r w:rsidRPr="00F614BB">
        <w:t>–</w:t>
      </w:r>
      <w:r w:rsidRPr="00F614BB">
        <w:tab/>
        <w:t xml:space="preserve">uzimajući u obzir zahtjev za ukidanje imuniteta Elisabetti </w:t>
      </w:r>
      <w:proofErr w:type="spellStart"/>
      <w:r w:rsidRPr="00F614BB">
        <w:t>Gualmini</w:t>
      </w:r>
      <w:proofErr w:type="spellEnd"/>
      <w:r w:rsidRPr="00F614BB">
        <w:t xml:space="preserve">, zaprimljen u pismu Službe za protokol Belgijske savezne javne službe za vanjske poslove, vanjsku trgovinu i razvojnu suradnju od 27. veljače 2025., u kojem je prenesen zahtjev Ureda belgijskog saveznog tužitelja u vezi s kaznenim postupkom koji će se pokrenuti protiv nje, a koji je </w:t>
      </w:r>
      <w:r w:rsidR="00FA14D9">
        <w:t>objavljen</w:t>
      </w:r>
      <w:r w:rsidRPr="00F614BB">
        <w:t xml:space="preserve"> u Parlamentu 10. ožujka 2025.,</w:t>
      </w:r>
    </w:p>
    <w:p w14:paraId="05633CD8" w14:textId="77777777" w:rsidR="00A80CCC" w:rsidRPr="00F614BB" w:rsidRDefault="00A80CCC" w:rsidP="00A80CCC">
      <w:pPr>
        <w:pStyle w:val="NormalHanging12a"/>
      </w:pPr>
      <w:r w:rsidRPr="00F614BB">
        <w:t>–</w:t>
      </w:r>
      <w:r w:rsidRPr="00F614BB">
        <w:tab/>
        <w:t xml:space="preserve">nakon saslušanja </w:t>
      </w:r>
      <w:proofErr w:type="spellStart"/>
      <w:r w:rsidRPr="00F614BB">
        <w:t>Elisabette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4. lipnja 2025. i uzimajući u obzir dokumente koje je ona podnijela u skladu s člankom 9. stavkom 6. Poslovnika,</w:t>
      </w:r>
    </w:p>
    <w:p w14:paraId="4B21EC8E" w14:textId="77777777" w:rsidR="00A80CCC" w:rsidRPr="00F614BB" w:rsidRDefault="00A80CCC" w:rsidP="00A80CCC">
      <w:pPr>
        <w:pStyle w:val="NormalHanging12a"/>
      </w:pPr>
      <w:r w:rsidRPr="00F614BB">
        <w:t>–</w:t>
      </w:r>
      <w:r w:rsidRPr="00F614BB">
        <w:tab/>
        <w:t>uzimajući u obzir dodatne informacije koje je u pismu od 27. lipnja 2025. dostavio belgijski savezni tužitelj,</w:t>
      </w:r>
    </w:p>
    <w:p w14:paraId="6F7CE55D" w14:textId="77777777" w:rsidR="00A80CCC" w:rsidRPr="00F614BB" w:rsidRDefault="00A80CCC" w:rsidP="00A80CCC">
      <w:pPr>
        <w:pStyle w:val="NormalHanging12a"/>
      </w:pPr>
      <w:r w:rsidRPr="00F614BB">
        <w:t>–</w:t>
      </w:r>
      <w:r w:rsidRPr="00F614BB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25782290" w14:textId="77777777" w:rsidR="00A80CCC" w:rsidRPr="00F614BB" w:rsidRDefault="00A80CCC" w:rsidP="00A80CCC">
      <w:pPr>
        <w:pStyle w:val="NormalHanging12a"/>
      </w:pPr>
      <w:r w:rsidRPr="00F614BB">
        <w:t>–</w:t>
      </w:r>
      <w:r w:rsidRPr="00F614BB">
        <w:tab/>
        <w:t>uzimajući u obzir presude Suda Europske unije od 21. listopada 2008., 19. ožujka 2010., 6. rujna 2011., 17. siječnja 2013., 19. prosinca 2019. i 5. srpnja 2023.</w:t>
      </w:r>
      <w:r w:rsidRPr="00F614BB">
        <w:rPr>
          <w:rStyle w:val="FootnoteReference"/>
        </w:rPr>
        <w:footnoteReference w:id="1"/>
      </w:r>
      <w:r w:rsidRPr="00F614BB">
        <w:t>,</w:t>
      </w:r>
    </w:p>
    <w:p w14:paraId="0CD2B8DF" w14:textId="77777777" w:rsidR="00A80CCC" w:rsidRPr="00F614BB" w:rsidRDefault="00A80CCC" w:rsidP="00A80CCC">
      <w:pPr>
        <w:pStyle w:val="NormalHanging12a"/>
      </w:pPr>
      <w:r w:rsidRPr="00F614BB">
        <w:t>–</w:t>
      </w:r>
      <w:r w:rsidRPr="00F614BB">
        <w:tab/>
        <w:t>uzimajući u obzir članak 5. stavak 2., članak 6. stavak 1. i članak 9. Poslovnika,</w:t>
      </w:r>
    </w:p>
    <w:p w14:paraId="0B0AEC3A" w14:textId="77777777" w:rsidR="00A80CCC" w:rsidRPr="00F614BB" w:rsidRDefault="00A80CCC" w:rsidP="00A80CCC">
      <w:pPr>
        <w:pStyle w:val="NormalHanging12a"/>
      </w:pPr>
      <w:r w:rsidRPr="00F614BB">
        <w:lastRenderedPageBreak/>
        <w:t>–</w:t>
      </w:r>
      <w:r w:rsidRPr="00F614BB">
        <w:tab/>
        <w:t>uzimajući u obzir izvješće Odbora za pravna pitanja (A10</w:t>
      </w:r>
      <w:r w:rsidRPr="00F614BB">
        <w:noBreakHyphen/>
        <w:t>0263/2025),</w:t>
      </w:r>
    </w:p>
    <w:p w14:paraId="3D151CCD" w14:textId="77777777" w:rsidR="00A80CCC" w:rsidRPr="00F614BB" w:rsidRDefault="00A80CCC" w:rsidP="00A80CCC">
      <w:pPr>
        <w:pStyle w:val="NormalHanging12a"/>
      </w:pPr>
      <w:r w:rsidRPr="00F614BB">
        <w:t>A.</w:t>
      </w:r>
      <w:r w:rsidRPr="00F614BB">
        <w:tab/>
      </w:r>
      <w:bookmarkStart w:id="8" w:name="_Hlk210981952"/>
      <w:r w:rsidRPr="00F614BB">
        <w:t xml:space="preserve">budući da je belgijski savezni tužitelj 27. veljače 2025. izdao zahtjev za ukidanjem parlamentarnog imuniteta zastupnici u Europskom parlamentu Elisabetti </w:t>
      </w:r>
      <w:proofErr w:type="spellStart"/>
      <w:r w:rsidRPr="00F614BB">
        <w:t>Gualmini</w:t>
      </w:r>
      <w:proofErr w:type="spellEnd"/>
      <w:r w:rsidRPr="00F614BB">
        <w:t>, izabranoj u Italiji, u vezi s kaznenim postupkom koji će se protiv nje pokrenuti;</w:t>
      </w:r>
      <w:bookmarkEnd w:id="8"/>
    </w:p>
    <w:p w14:paraId="6DFEB2FF" w14:textId="292ECADD" w:rsidR="00A80CCC" w:rsidRPr="00F614BB" w:rsidRDefault="00A80CCC" w:rsidP="00A80CCC">
      <w:pPr>
        <w:pStyle w:val="NormalHanging12a"/>
      </w:pPr>
      <w:r w:rsidRPr="00F614BB">
        <w:t>B.</w:t>
      </w:r>
      <w:r w:rsidRPr="00F614BB">
        <w:tab/>
      </w:r>
      <w:bookmarkStart w:id="9" w:name="_Hlk210982188"/>
      <w:r w:rsidRPr="00F614BB">
        <w:t xml:space="preserve">budući da je tekuća istraga u kontekstu takozvane afere </w:t>
      </w:r>
      <w:proofErr w:type="spellStart"/>
      <w:r w:rsidRPr="00F614BB">
        <w:t>Katargate</w:t>
      </w:r>
      <w:proofErr w:type="spellEnd"/>
      <w:r w:rsidRPr="00F614BB">
        <w:t xml:space="preserve"> navodno otkrila postojanje zločinačke organizacije u institucijama </w:t>
      </w:r>
      <w:r w:rsidR="00FA14D9">
        <w:t>Unije</w:t>
      </w:r>
      <w:r w:rsidRPr="00F614BB">
        <w:t xml:space="preserve">, posebno u Europskom parlamentu, čiji je cilj bio iskoristiti mrežu vlastitog utjecaja u institucijama </w:t>
      </w:r>
      <w:r w:rsidR="00FA14D9">
        <w:t>Unije,</w:t>
      </w:r>
      <w:r w:rsidRPr="00F614BB">
        <w:t xml:space="preserve"> </w:t>
      </w:r>
      <w:r w:rsidR="00FA14D9">
        <w:t>posebno</w:t>
      </w:r>
      <w:r w:rsidRPr="00F614BB">
        <w:t xml:space="preserve"> kada je riječ o zastupnicima, asistentima i dužnosnicima kako bi utjecala na postupak donošenja odluka u Parlamentu u korist geopolitičkih interesa određenih trećih zemalja;</w:t>
      </w:r>
    </w:p>
    <w:p w14:paraId="5F25C843" w14:textId="03293603" w:rsidR="00A80CCC" w:rsidRPr="00F614BB" w:rsidRDefault="00A80CCC" w:rsidP="00A80CCC">
      <w:pPr>
        <w:pStyle w:val="NormalHanging12a"/>
      </w:pPr>
      <w:r w:rsidRPr="00F614BB">
        <w:t>C.</w:t>
      </w:r>
      <w:r w:rsidRPr="00F614BB">
        <w:tab/>
        <w:t>budući da se, kako se navodi u zahtjevu</w:t>
      </w:r>
      <w:r w:rsidR="00FA14D9">
        <w:t xml:space="preserve"> za ukidanje imuniteta </w:t>
      </w:r>
      <w:r w:rsidR="00FA14D9" w:rsidRPr="00F614BB">
        <w:t xml:space="preserve">Elisabetti </w:t>
      </w:r>
      <w:proofErr w:type="spellStart"/>
      <w:r w:rsidR="00FA14D9" w:rsidRPr="00F614BB">
        <w:t>Gualmini</w:t>
      </w:r>
      <w:proofErr w:type="spellEnd"/>
      <w:r w:rsidRPr="00F614BB">
        <w:t xml:space="preserve">, tijekom te istrage navodno pokazalo da je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mogla biti umiješana u djela korupcije time što je prihvatila utjecaj navodne zločinačke organizacije kako bi u listopadu 2022. bila imenovana potpredsjednicom svoga kluba zastupnika zauzvrat za korištenje spomenutog položaja u klubu zastupnika kako bi djelovala u interesu navodne kriminalne organizacije; budući da se postupak imenovanja na funkciju potpredsjednika dotičnog kluba zastupnika, naime, temelji na detaljnom i ustaljenom postupku koji završava odlukom kluba koja se donosi na plenumu kluba </w:t>
      </w:r>
      <w:r w:rsidR="00FA14D9">
        <w:t xml:space="preserve">zastupnika </w:t>
      </w:r>
      <w:r w:rsidRPr="00F614BB">
        <w:t xml:space="preserve">na otvoren i transparentan način; budući da je, prema dostupnim informacijama, mjesto potpredsjednika dotičnog kluba zastupnika upražnjeno 12. listopada 2022.; budući da je u skladu s ustaljenim postupkom dotični klub zastupnika 18. listopada 2022. imenovao </w:t>
      </w:r>
      <w:proofErr w:type="spellStart"/>
      <w:r w:rsidRPr="00F614BB">
        <w:t>Elisabettu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svojom potpredsjednicom; budući da je, prema navodima, neposredno nakon imenovanja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zahvalila navodnom vodećem članu navodne zločinačke organizacije na navodnoj potpori i savjetima koje je dobila u tom kontekstu; budući da navodni vođa navodne zločinačke organizacije od 1. srpnja 2019. nije obnašao nikakvu dužnost u Parlamentu i da je, štoviše, pripadao drugoj nacionalnoj političkoj stranci, tj. ne onoj </w:t>
      </w:r>
      <w:proofErr w:type="spellStart"/>
      <w:r w:rsidRPr="00F614BB">
        <w:t>Elisabette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>, no da je, kako se u zahtjevu implicira bez dodatnih objašnjenja, navodno imao širok utjecaj na cijeli postupak imenovanja potpredsjednika u tom klubu zastupnika;</w:t>
      </w:r>
    </w:p>
    <w:p w14:paraId="2AC5046B" w14:textId="572EFEC3" w:rsidR="00A80CCC" w:rsidRPr="00F614BB" w:rsidRDefault="00A80CCC" w:rsidP="003C6E6B">
      <w:pPr>
        <w:pStyle w:val="NormalHanging12a"/>
      </w:pPr>
      <w:r w:rsidRPr="00F614BB">
        <w:t>D.</w:t>
      </w:r>
      <w:r w:rsidRPr="00F614BB">
        <w:tab/>
        <w:t xml:space="preserve">budući da je navodna zločinačka organizacija navodno pokušala, preko svoje pretpostavljene mreže utjecaja, a kako se bez dodatnih objašnjenja sugerira u zahtjevu, nametnuti </w:t>
      </w:r>
      <w:proofErr w:type="spellStart"/>
      <w:r w:rsidRPr="00F614BB">
        <w:t>Elisabettu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kao predsjedateljicu na sjednici njezina kluba zastupnika 16. studenoga 2022., čija je svrha bila utvrditi stajalište kluba o političkoj prikladnosti održavanja plenarne rasprave o stanju u Kataru i glasovanja o hitnoj rezoluciji o toj temi;</w:t>
      </w:r>
      <w:bookmarkEnd w:id="9"/>
      <w:r w:rsidRPr="00F614BB">
        <w:t xml:space="preserve"> budući da je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navodno zatražila i/ili pristala primiti upute o sadržaju svojih izjava na </w:t>
      </w:r>
      <w:r w:rsidR="00FA14D9">
        <w:t xml:space="preserve">toj </w:t>
      </w:r>
      <w:r w:rsidRPr="00F614BB">
        <w:t xml:space="preserve">sjednici te da je navodno iskoristila diktirane argumente koji su se odnosili na neprimjerenost održavanja </w:t>
      </w:r>
      <w:r w:rsidR="00CD660F">
        <w:t xml:space="preserve">plenarne </w:t>
      </w:r>
      <w:r w:rsidRPr="00F614BB">
        <w:t xml:space="preserve">rasprave o Kataru i donošenja rezolucije o toj temi; budući da se tijekom postupka pokazalo da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zapravo nije predsjedala sjednicom jer je tu ulogu preuzeo drugi potpredsjednik </w:t>
      </w:r>
      <w:r w:rsidR="007C6F0A">
        <w:t xml:space="preserve">dotičnog </w:t>
      </w:r>
      <w:r w:rsidRPr="00F614BB">
        <w:t xml:space="preserve">kluba zastupnika; budući da se čini da je uloga </w:t>
      </w:r>
      <w:proofErr w:type="spellStart"/>
      <w:r w:rsidRPr="00F614BB">
        <w:t>Elisabette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na sjednici bila samo predstaviti točku dnevnog reda sjednice tog kluba koja se odnosila na pripremu za drugu plenarnu sjednicu koja će se održati u studenome 2022.; budući da je, osim toga, zaključak koji je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iznijela nakon rasprave održane na sjednici dotičnog kluba zastupnika bio u suprotnosti s uputama koje je navodno primila od navodne zločinačke organizacije;</w:t>
      </w:r>
    </w:p>
    <w:p w14:paraId="63473F2E" w14:textId="77777777" w:rsidR="00A80CCC" w:rsidRPr="00F614BB" w:rsidRDefault="00A80CCC" w:rsidP="00A80CCC">
      <w:pPr>
        <w:pStyle w:val="NormalHanging12a"/>
      </w:pPr>
      <w:bookmarkStart w:id="10" w:name="_Hlk210982206"/>
      <w:r w:rsidRPr="00F614BB">
        <w:t>E.</w:t>
      </w:r>
      <w:r w:rsidRPr="00F614BB">
        <w:tab/>
        <w:t xml:space="preserve">budući da je prema spomenutom zahtjevu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osumnjičena da je u </w:t>
      </w:r>
      <w:r w:rsidRPr="00F614BB">
        <w:lastRenderedPageBreak/>
        <w:t>razdoblju od 1. srpnja 2019. do 10. prosinca 2022. navodno počinila nezakonite radnje koje se prema belgijskom pravu mogu klasificirati kao sudjelovanje u aktivnosti zločinačke organizacije i pasivno podmićivanje, kaznena djela u skladu s člancima 324.a i 324.b te člancima od 246. do 250. belgijskog Kaznenog zakona; budući da i u sam zahtjev, ali i dodatne informacije koje je dostavio belgijski savezni tužitelj sadrže jedino indikacije u vezi s navodnim radnjama koja se odnose na razdoblje od 4. listopada do 2. prosinca 2022., pri čemu razdoblje prije 4. listopada 2022. nije potkrijepljeno dokazima; budući da stoga postoji nedosljednost između razdoblja u kojem je navodno kazneno djelo počinjeno i obrazloženja navedenog u zahtjevu za ukidanje imuniteta;</w:t>
      </w:r>
    </w:p>
    <w:bookmarkEnd w:id="10"/>
    <w:p w14:paraId="3F4FBE66" w14:textId="77777777" w:rsidR="00A80CCC" w:rsidRPr="00F614BB" w:rsidRDefault="00A80CCC" w:rsidP="00A80CCC">
      <w:pPr>
        <w:pStyle w:val="NormalHanging12a"/>
      </w:pPr>
      <w:r w:rsidRPr="00F614BB">
        <w:t>F.</w:t>
      </w:r>
      <w:r w:rsidRPr="00F614BB">
        <w:tab/>
        <w:t>budući da Parlament ne može preuzeti ulogu suda te da se zastupnik u kontekstu postupka ukidanja imuniteta ne može smatrati optuženikom</w:t>
      </w:r>
      <w:r w:rsidRPr="00F614BB">
        <w:rPr>
          <w:rStyle w:val="FootnoteReference"/>
        </w:rPr>
        <w:footnoteReference w:id="2"/>
      </w:r>
      <w:r w:rsidRPr="00F614BB">
        <w:t>;</w:t>
      </w:r>
    </w:p>
    <w:p w14:paraId="71481E1A" w14:textId="77777777" w:rsidR="00A80CCC" w:rsidRPr="00F614BB" w:rsidRDefault="00A80CCC" w:rsidP="00A80CCC">
      <w:pPr>
        <w:pStyle w:val="NormalHanging12a"/>
      </w:pPr>
      <w:bookmarkStart w:id="11" w:name="_Hlk210982236"/>
      <w:r w:rsidRPr="00F614BB">
        <w:t>G.</w:t>
      </w:r>
      <w:r w:rsidRPr="00F614BB">
        <w:tab/>
        <w:t>budući da je svrha zastupničkog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76B7BD7C" w14:textId="77777777" w:rsidR="00A80CCC" w:rsidRPr="00F614BB" w:rsidRDefault="00A80CCC" w:rsidP="00A80CCC">
      <w:pPr>
        <w:pStyle w:val="NormalHanging12a"/>
      </w:pPr>
      <w:r w:rsidRPr="00F614BB">
        <w:t>H.</w:t>
      </w:r>
      <w:r w:rsidRPr="00F614BB">
        <w:tab/>
        <w:t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 budući da je članak 8. Protokola br. 7 o povlasticama i imunitetima Europske unije posebna odredba namijenjena zaštiti sloboda izražavanja i neovisnost zastupnika u Europskom parlamentu</w:t>
      </w:r>
      <w:r w:rsidRPr="00F614BB">
        <w:rPr>
          <w:rStyle w:val="FootnoteReference"/>
        </w:rPr>
        <w:footnoteReference w:id="3"/>
      </w:r>
      <w:r w:rsidRPr="00F614BB">
        <w:t xml:space="preserve">; </w:t>
      </w:r>
    </w:p>
    <w:p w14:paraId="01ED2993" w14:textId="77777777" w:rsidR="00A80CCC" w:rsidRPr="00F614BB" w:rsidRDefault="00A80CCC" w:rsidP="00A80CCC">
      <w:pPr>
        <w:pStyle w:val="NormalHanging12a"/>
      </w:pPr>
      <w:r w:rsidRPr="00F614BB">
        <w:t>I.</w:t>
      </w:r>
      <w:r w:rsidRPr="00F614BB">
        <w:tab/>
        <w:t xml:space="preserve">budući da navodna kaznena djela i zahtjev za ukidanje imuniteta </w:t>
      </w:r>
      <w:proofErr w:type="spellStart"/>
      <w:r w:rsidRPr="00F614BB">
        <w:t>Elisabette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koji je uslijedio nisu povezani s njezinim izraženim mišljenjem ili glasovanjem pri obnašanju njezinih dužnosti u smislu članka 8. Protokola br. 7 o povlasticama i imunitetima Europske unije;</w:t>
      </w:r>
    </w:p>
    <w:p w14:paraId="026092B2" w14:textId="3718C6BC" w:rsidR="00A80CCC" w:rsidRPr="00F614BB" w:rsidRDefault="00A80CCC" w:rsidP="00A80CCC">
      <w:pPr>
        <w:pStyle w:val="NormalHanging12a"/>
      </w:pPr>
      <w:bookmarkStart w:id="12" w:name="_Hlk210982264"/>
      <w:bookmarkEnd w:id="11"/>
      <w:r w:rsidRPr="00F614BB">
        <w:t>J.</w:t>
      </w:r>
      <w:r w:rsidRPr="00F614BB">
        <w:tab/>
        <w:t>budući da se u članku 9. stavku 1. točki (b) Protokola br. 7 o povlasticama i imunitetima Europske unije utvrđuje da</w:t>
      </w:r>
      <w:r w:rsidR="002B59D6">
        <w:t>,</w:t>
      </w:r>
      <w:r w:rsidRPr="00F614BB">
        <w:t xml:space="preserve"> </w:t>
      </w:r>
      <w:r w:rsidR="002B59D6">
        <w:t>tijekom zasjedanja</w:t>
      </w:r>
      <w:r w:rsidRPr="00F614BB">
        <w:t xml:space="preserve"> Europsko</w:t>
      </w:r>
      <w:r w:rsidR="002B59D6">
        <w:t>g</w:t>
      </w:r>
      <w:r w:rsidRPr="00F614BB">
        <w:t xml:space="preserve"> parlament</w:t>
      </w:r>
      <w:r w:rsidR="002B59D6">
        <w:t>a,</w:t>
      </w:r>
      <w:r w:rsidRPr="00F614BB">
        <w:t xml:space="preserve"> </w:t>
      </w:r>
      <w:r w:rsidR="00A04EFC">
        <w:t xml:space="preserve">njegovi </w:t>
      </w:r>
      <w:r w:rsidR="002B59D6">
        <w:t xml:space="preserve">zastupnici </w:t>
      </w:r>
      <w:r w:rsidRPr="00F614BB">
        <w:t>na državnom području bilo koje države članice osim svoje uživaju imunitet od svake mjere zadržavanja i od sudskih postupaka;</w:t>
      </w:r>
      <w:bookmarkEnd w:id="12"/>
    </w:p>
    <w:p w14:paraId="4DE8632C" w14:textId="41988E9F" w:rsidR="00A80CCC" w:rsidRPr="00F614BB" w:rsidRDefault="00A80CCC" w:rsidP="00A80CCC">
      <w:pPr>
        <w:pStyle w:val="NormalHanging12a"/>
      </w:pPr>
      <w:bookmarkStart w:id="13" w:name="_Hlk210982279"/>
      <w:r w:rsidRPr="00F614BB">
        <w:t>K.</w:t>
      </w:r>
      <w:r w:rsidRPr="00F614BB">
        <w:tab/>
        <w:t>budući da zastupnički imunitet u skladu s člankom 5. stavkom 2. Poslovnika Parlamenta nije osobna povlastica zastupnika, već jamstvo neovisnosti Europskog parlamenta kao cjeline i njegovih zastupnika;</w:t>
      </w:r>
    </w:p>
    <w:p w14:paraId="67317BC6" w14:textId="77777777" w:rsidR="00A80CCC" w:rsidRPr="00F614BB" w:rsidRDefault="00A80CCC" w:rsidP="00A80CCC">
      <w:pPr>
        <w:pStyle w:val="NormalHanging12a"/>
      </w:pPr>
      <w:r w:rsidRPr="00F614BB">
        <w:t>L.</w:t>
      </w:r>
      <w:r w:rsidRPr="00F614BB">
        <w:tab/>
        <w:t>budući da u skladu sa sudskom praksom Suda Europske unije Parlament raspolaže „širokom diskrecijskom ovlašću u vezi s odlukom o zahtjevu za ukidanje imuniteta (...), zbog političke prirode takve odluke”</w:t>
      </w:r>
      <w:r w:rsidRPr="00F614BB">
        <w:rPr>
          <w:vertAlign w:val="superscript"/>
        </w:rPr>
        <w:footnoteReference w:id="4"/>
      </w:r>
      <w:r w:rsidRPr="00F614BB">
        <w:t>;</w:t>
      </w:r>
    </w:p>
    <w:p w14:paraId="70664999" w14:textId="2DAF218B" w:rsidR="00A80CCC" w:rsidRPr="00F614BB" w:rsidRDefault="00A80CCC" w:rsidP="00A80CCC">
      <w:pPr>
        <w:pStyle w:val="NormalHanging12a"/>
      </w:pPr>
      <w:r w:rsidRPr="00F614BB">
        <w:t>M.</w:t>
      </w:r>
      <w:r w:rsidRPr="00F614BB">
        <w:tab/>
        <w:t xml:space="preserve">budući da se svaki zaključak u pogledu zahtjeva za ukidanje imuniteta </w:t>
      </w:r>
      <w:r w:rsidR="002B59D6">
        <w:t xml:space="preserve">Elisabetti </w:t>
      </w:r>
      <w:proofErr w:type="spellStart"/>
      <w:r w:rsidR="002B59D6">
        <w:t>Gualmini</w:t>
      </w:r>
      <w:proofErr w:type="spellEnd"/>
      <w:r w:rsidR="002B59D6">
        <w:t xml:space="preserve"> </w:t>
      </w:r>
      <w:r w:rsidRPr="00F614BB">
        <w:t xml:space="preserve">mora donijeti na temelju informacija i objašnjenja pruženih u predmetu, a </w:t>
      </w:r>
      <w:r w:rsidRPr="00F614BB">
        <w:lastRenderedPageBreak/>
        <w:t xml:space="preserve">posebno onih koje je dostavio belgijski savezni tužitelj; budući da se opis navodnih činjenica te zaključci koji iz njih proizlaze u zahtjevu za ukidanje imuniteta u nedostatku detaljnijih objašnjenja čine nedosljednima, utemeljenima na pretpostavkama ili insinuacijama i pak neusklađenima s ustaljenim političkim procesima u Parlamentu u vezi s imenovanjem potpredsjednika klubova zastupnika te pripremom i donošenjem internih stajališta unutar određenog kluba zastupnika; budući da se čini da nije dokazano postojanje jasnog </w:t>
      </w:r>
      <w:proofErr w:type="spellStart"/>
      <w:r w:rsidRPr="00F614BB">
        <w:rPr>
          <w:i/>
        </w:rPr>
        <w:t>quid</w:t>
      </w:r>
      <w:proofErr w:type="spellEnd"/>
      <w:r w:rsidRPr="00F614BB">
        <w:rPr>
          <w:i/>
        </w:rPr>
        <w:t xml:space="preserve"> pro quo</w:t>
      </w:r>
      <w:r w:rsidRPr="00F614BB">
        <w:t xml:space="preserve"> i da u dovoljnoj mjeri nije dokazana osobna korist koju je za sebe ostvarila </w:t>
      </w:r>
      <w:proofErr w:type="spellStart"/>
      <w:r w:rsidRPr="00F614BB">
        <w:t>Elisabetta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 xml:space="preserve"> koja </w:t>
      </w:r>
      <w:r w:rsidR="002B59D6">
        <w:t>je</w:t>
      </w:r>
      <w:r w:rsidRPr="00F614BB">
        <w:t xml:space="preserve"> nedvojbeno proizašla iz navodnih činjenica iznesenih u zahtjevu; </w:t>
      </w:r>
    </w:p>
    <w:p w14:paraId="1F22574A" w14:textId="52A2DF42" w:rsidR="00A80CCC" w:rsidRPr="00F614BB" w:rsidRDefault="00A80CCC" w:rsidP="00A80CCC">
      <w:pPr>
        <w:pStyle w:val="NormalHanging12a"/>
      </w:pPr>
      <w:r w:rsidRPr="00F614BB">
        <w:t>N.</w:t>
      </w:r>
      <w:r w:rsidRPr="00F614BB">
        <w:tab/>
        <w:t xml:space="preserve">budući da se, osim toga, navodnim činjenicama iznesenima u zahtjevu za ukidanje imuniteta Elisabetti </w:t>
      </w:r>
      <w:proofErr w:type="spellStart"/>
      <w:r w:rsidRPr="00F614BB">
        <w:t>Gualmini</w:t>
      </w:r>
      <w:proofErr w:type="spellEnd"/>
      <w:r w:rsidRPr="00F614BB">
        <w:t xml:space="preserve"> ne uzima u obzir neodvojivi kontekst i povezanost s redovnim političkim aktivnostima kluba zastupnika ili s </w:t>
      </w:r>
      <w:r w:rsidR="002B59D6">
        <w:t xml:space="preserve">redovnim političkim </w:t>
      </w:r>
      <w:r w:rsidRPr="00F614BB">
        <w:t>aktivnostima koje zastupnici obavljaju unutar kluba zastupnika; budući da su klubovi zastupnika u Parlamentu osnovani i uređeni Poslovnikom, da imaju središnju ulogu u unutarnjoj organizaciji i radu Parlamenta kao institucije te da su ključni za njegovu temeljnu demokratsku funkciju; budući da klubovi zastupnika obavljaju svoje dužnosti u okviru djelovanja Unije, uključujući zadaće koje su im dodijeljene na temelju Poslovnika Parlamenta;</w:t>
      </w:r>
    </w:p>
    <w:p w14:paraId="037B6A28" w14:textId="77777777" w:rsidR="00A80CCC" w:rsidRPr="00F614BB" w:rsidRDefault="00A80CCC" w:rsidP="00A80CCC">
      <w:pPr>
        <w:pStyle w:val="NormalHanging12a"/>
      </w:pPr>
      <w:r w:rsidRPr="00F614BB">
        <w:t>O.</w:t>
      </w:r>
      <w:r w:rsidRPr="00F614BB">
        <w:tab/>
        <w:t>budući da svrha parlamentarnog imuniteta nije štititi prijestupe, već demokratsko funkcioniranje Parlamenta;</w:t>
      </w:r>
    </w:p>
    <w:p w14:paraId="30A443D1" w14:textId="5E15728A" w:rsidR="00A80CCC" w:rsidRPr="00F614BB" w:rsidRDefault="00A80CCC" w:rsidP="00A80CCC">
      <w:pPr>
        <w:pStyle w:val="NormalHanging12a"/>
      </w:pPr>
      <w:r w:rsidRPr="00F614BB">
        <w:t>P.</w:t>
      </w:r>
      <w:r w:rsidRPr="00F614BB">
        <w:tab/>
        <w:t xml:space="preserve">budući da na temelju navedenog nedosljednosti u pogledu razdoblja u kojem je navodno kazneno djelo počinjeno i pruženog obrazloženja, nesigurnosti u vezi s elementima na kojima se temelji zahtjev za ukidanje imuniteta </w:t>
      </w:r>
      <w:r w:rsidR="002B59D6">
        <w:t xml:space="preserve">Elisabetti </w:t>
      </w:r>
      <w:proofErr w:type="spellStart"/>
      <w:r w:rsidR="002B59D6">
        <w:t>Gualmini</w:t>
      </w:r>
      <w:proofErr w:type="spellEnd"/>
      <w:r w:rsidR="002B59D6">
        <w:t xml:space="preserve"> </w:t>
      </w:r>
      <w:r w:rsidRPr="00F614BB">
        <w:t>i razlozi za podnošenje zahtjeva kao i nedostatak dostatnih dokaza ili objašnjenja u pogledu navodnog prijestupa, među ostalim u kontekstu ustaljenih političkih procesa, dovode do pitanja je li namjera postupka možda bila naštetiti ugledu dotične zastupnice te upućuju na to da Parlamentu nedostaju dostatni elementi za oblikovanje ozbiljnog i utemeljenog razloga za ukidanje imuniteta</w:t>
      </w:r>
      <w:r w:rsidR="002B59D6">
        <w:t xml:space="preserve"> Elisabetti </w:t>
      </w:r>
      <w:proofErr w:type="spellStart"/>
      <w:r w:rsidR="002B59D6">
        <w:t>Gualmini</w:t>
      </w:r>
      <w:proofErr w:type="spellEnd"/>
      <w:r w:rsidRPr="00F614BB">
        <w:t>;</w:t>
      </w:r>
    </w:p>
    <w:p w14:paraId="28CA871D" w14:textId="77777777" w:rsidR="00A80CCC" w:rsidRPr="00F614BB" w:rsidRDefault="00A80CCC" w:rsidP="00A80CCC">
      <w:pPr>
        <w:pStyle w:val="NormalHanging12a"/>
      </w:pPr>
      <w:r w:rsidRPr="00F614BB">
        <w:t>Q.</w:t>
      </w:r>
      <w:r w:rsidRPr="00F614BB">
        <w:tab/>
        <w:t xml:space="preserve">budući da se stoga čini da je riječ o slučaju u kojem se može pretpostaviti da postoji </w:t>
      </w:r>
      <w:proofErr w:type="spellStart"/>
      <w:r w:rsidRPr="00F614BB">
        <w:rPr>
          <w:i/>
          <w:iCs/>
        </w:rPr>
        <w:t>fumus</w:t>
      </w:r>
      <w:proofErr w:type="spellEnd"/>
      <w:r w:rsidRPr="00F614BB">
        <w:rPr>
          <w:i/>
          <w:iCs/>
        </w:rPr>
        <w:t xml:space="preserve"> </w:t>
      </w:r>
      <w:proofErr w:type="spellStart"/>
      <w:r w:rsidRPr="00F614BB">
        <w:rPr>
          <w:i/>
          <w:iCs/>
        </w:rPr>
        <w:t>persecutionis</w:t>
      </w:r>
      <w:proofErr w:type="spellEnd"/>
      <w:r w:rsidRPr="00F614BB">
        <w:t>, odnosno „konkretni elementi”</w:t>
      </w:r>
      <w:r w:rsidRPr="00F614BB">
        <w:rPr>
          <w:vertAlign w:val="superscript"/>
        </w:rPr>
        <w:footnoteReference w:id="5"/>
      </w:r>
      <w:r w:rsidRPr="00F614BB">
        <w:t xml:space="preserve"> da je dotični sudski postupak pokrenut s namjerom da se zahtjevom za ukidanje imuniteta našteti političkoj aktivnosti </w:t>
      </w:r>
      <w:proofErr w:type="spellStart"/>
      <w:r w:rsidRPr="00F614BB">
        <w:t>Elisabette</w:t>
      </w:r>
      <w:proofErr w:type="spellEnd"/>
      <w:r w:rsidRPr="00F614BB">
        <w:t xml:space="preserve"> </w:t>
      </w:r>
      <w:proofErr w:type="spellStart"/>
      <w:r w:rsidRPr="00F614BB">
        <w:t>Gualmini</w:t>
      </w:r>
      <w:proofErr w:type="spellEnd"/>
      <w:r w:rsidRPr="00F614BB">
        <w:t>, a time i radu Parlamenta u cjelini, uključujući pritom i njegov interni postupak donošenja političkih odluka koji se odvija u okviru ustaljenog i redovitog rada kluba zastupnika;</w:t>
      </w:r>
      <w:bookmarkEnd w:id="13"/>
    </w:p>
    <w:p w14:paraId="7CAE235F" w14:textId="77777777" w:rsidR="00A80CCC" w:rsidRPr="00F614BB" w:rsidRDefault="00A80CCC" w:rsidP="00A80CCC">
      <w:pPr>
        <w:pStyle w:val="NormalHanging12a"/>
      </w:pPr>
      <w:r w:rsidRPr="00F614BB">
        <w:t>1.</w:t>
      </w:r>
      <w:r w:rsidRPr="00F614BB">
        <w:tab/>
        <w:t xml:space="preserve">odlučuje ne ukinuti imunitet Elisabetti </w:t>
      </w:r>
      <w:proofErr w:type="spellStart"/>
      <w:r w:rsidRPr="00F614BB">
        <w:t>Gualmini</w:t>
      </w:r>
      <w:proofErr w:type="spellEnd"/>
      <w:r w:rsidRPr="00F614BB">
        <w:t>;</w:t>
      </w:r>
    </w:p>
    <w:p w14:paraId="511E5806" w14:textId="7809797F" w:rsidR="00E365E1" w:rsidRPr="00F614BB" w:rsidRDefault="00A80CCC" w:rsidP="00F614BB">
      <w:pPr>
        <w:ind w:left="567" w:hanging="567"/>
      </w:pPr>
      <w:r w:rsidRPr="00F614BB">
        <w:t>2.</w:t>
      </w:r>
      <w:r w:rsidRPr="00F614BB">
        <w:tab/>
        <w:t xml:space="preserve">nalaže svojoj predsjednici da ovu Odluku i izvješće nadležnog odbora odmah proslijedi nadležnom tijelu Kraljevine Belgije i Elisabetti </w:t>
      </w:r>
      <w:proofErr w:type="spellStart"/>
      <w:r w:rsidRPr="00F614BB">
        <w:t>Gualmini</w:t>
      </w:r>
      <w:proofErr w:type="spellEnd"/>
      <w:r w:rsidRPr="00F614BB">
        <w:t>.</w:t>
      </w:r>
    </w:p>
    <w:sectPr w:rsidR="00E365E1" w:rsidRPr="00F614BB" w:rsidSect="00541A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67D5F" w14:textId="77777777" w:rsidR="00781836" w:rsidRPr="00541ABE" w:rsidRDefault="00781836">
      <w:r w:rsidRPr="00541ABE">
        <w:separator/>
      </w:r>
    </w:p>
  </w:endnote>
  <w:endnote w:type="continuationSeparator" w:id="0">
    <w:p w14:paraId="39428830" w14:textId="77777777" w:rsidR="00781836" w:rsidRPr="00541ABE" w:rsidRDefault="00781836">
      <w:r w:rsidRPr="00541A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12F44" w14:textId="77777777" w:rsidR="00064002" w:rsidRPr="00541A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2BE5" w14:textId="77777777" w:rsidR="00064002" w:rsidRPr="00541A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FEC5" w14:textId="77777777" w:rsidR="00064002" w:rsidRPr="00541A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6E2A3" w14:textId="77777777" w:rsidR="00781836" w:rsidRPr="00541ABE" w:rsidRDefault="00781836">
      <w:r w:rsidRPr="00541ABE">
        <w:separator/>
      </w:r>
    </w:p>
  </w:footnote>
  <w:footnote w:type="continuationSeparator" w:id="0">
    <w:p w14:paraId="7CCEB178" w14:textId="77777777" w:rsidR="00781836" w:rsidRPr="00541ABE" w:rsidRDefault="00781836">
      <w:r w:rsidRPr="00541ABE">
        <w:continuationSeparator/>
      </w:r>
    </w:p>
  </w:footnote>
  <w:footnote w:id="1">
    <w:p w14:paraId="0F211544" w14:textId="41A7C67A" w:rsidR="00A80CCC" w:rsidRPr="00541ABE" w:rsidRDefault="00A80CCC" w:rsidP="00541ABE">
      <w:pPr>
        <w:pStyle w:val="FootnoteText"/>
        <w:ind w:left="567" w:hanging="567"/>
        <w:rPr>
          <w:sz w:val="24"/>
          <w:lang w:val="hr-HR"/>
        </w:rPr>
      </w:pPr>
      <w:r w:rsidRPr="00541ABE">
        <w:rPr>
          <w:rStyle w:val="FootnoteReference"/>
          <w:sz w:val="24"/>
          <w:lang w:val="hr-HR"/>
        </w:rPr>
        <w:footnoteRef/>
      </w:r>
      <w:r w:rsidR="00541ABE" w:rsidRPr="00541ABE">
        <w:rPr>
          <w:sz w:val="24"/>
          <w:lang w:val="hr-HR"/>
        </w:rPr>
        <w:t xml:space="preserve"> </w:t>
      </w:r>
      <w:r w:rsidR="00541ABE" w:rsidRPr="00541ABE">
        <w:rPr>
          <w:sz w:val="24"/>
          <w:lang w:val="hr-HR"/>
        </w:rPr>
        <w:tab/>
      </w:r>
      <w:r w:rsidRPr="00541ABE">
        <w:rPr>
          <w:sz w:val="24"/>
          <w:lang w:val="hr-HR"/>
        </w:rPr>
        <w:t xml:space="preserve">Presuda Suda od 21. listopada 2008., </w:t>
      </w:r>
      <w:proofErr w:type="spellStart"/>
      <w:r w:rsidRPr="00541ABE">
        <w:rPr>
          <w:i/>
          <w:sz w:val="24"/>
          <w:lang w:val="hr-HR"/>
        </w:rPr>
        <w:t>Marra</w:t>
      </w:r>
      <w:proofErr w:type="spellEnd"/>
      <w:r w:rsidRPr="00541ABE">
        <w:rPr>
          <w:i/>
          <w:sz w:val="24"/>
          <w:lang w:val="hr-HR"/>
        </w:rPr>
        <w:t> </w:t>
      </w:r>
      <w:r w:rsidRPr="00541ABE">
        <w:rPr>
          <w:sz w:val="24"/>
          <w:lang w:val="hr-HR"/>
        </w:rPr>
        <w:t>/ </w:t>
      </w:r>
      <w:r w:rsidRPr="00541ABE">
        <w:rPr>
          <w:i/>
          <w:sz w:val="24"/>
          <w:lang w:val="hr-HR"/>
        </w:rPr>
        <w:t xml:space="preserve">De </w:t>
      </w:r>
      <w:proofErr w:type="spellStart"/>
      <w:r w:rsidRPr="00541ABE">
        <w:rPr>
          <w:i/>
          <w:sz w:val="24"/>
          <w:lang w:val="hr-HR"/>
        </w:rPr>
        <w:t>Gregorio</w:t>
      </w:r>
      <w:proofErr w:type="spellEnd"/>
      <w:r w:rsidRPr="00541ABE">
        <w:rPr>
          <w:i/>
          <w:sz w:val="24"/>
          <w:lang w:val="hr-HR"/>
        </w:rPr>
        <w:t xml:space="preserve"> i </w:t>
      </w:r>
      <w:proofErr w:type="spellStart"/>
      <w:r w:rsidRPr="00541ABE">
        <w:rPr>
          <w:i/>
          <w:sz w:val="24"/>
          <w:lang w:val="hr-HR"/>
        </w:rPr>
        <w:t>Clemente</w:t>
      </w:r>
      <w:proofErr w:type="spellEnd"/>
      <w:r w:rsidRPr="00541ABE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541ABE">
        <w:rPr>
          <w:i/>
          <w:sz w:val="24"/>
          <w:lang w:val="hr-HR"/>
        </w:rPr>
        <w:t>Gollnisch</w:t>
      </w:r>
      <w:proofErr w:type="spellEnd"/>
      <w:r w:rsidRPr="00541ABE">
        <w:rPr>
          <w:sz w:val="24"/>
          <w:lang w:val="hr-HR"/>
        </w:rPr>
        <w:t>/</w:t>
      </w:r>
      <w:r w:rsidRPr="00541ABE">
        <w:rPr>
          <w:i/>
          <w:sz w:val="24"/>
          <w:lang w:val="hr-HR"/>
        </w:rPr>
        <w:t>Parlament</w:t>
      </w:r>
      <w:r w:rsidRPr="00541ABE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541ABE">
        <w:rPr>
          <w:sz w:val="24"/>
          <w:lang w:val="hr-HR"/>
        </w:rPr>
        <w:t>Patriciello</w:t>
      </w:r>
      <w:proofErr w:type="spellEnd"/>
      <w:r w:rsidRPr="00541ABE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541ABE">
        <w:rPr>
          <w:i/>
          <w:sz w:val="24"/>
          <w:lang w:val="hr-HR"/>
        </w:rPr>
        <w:t>Gollnisch</w:t>
      </w:r>
      <w:proofErr w:type="spellEnd"/>
      <w:r w:rsidRPr="00541ABE">
        <w:rPr>
          <w:sz w:val="24"/>
          <w:lang w:val="hr-HR"/>
        </w:rPr>
        <w:t>/</w:t>
      </w:r>
      <w:r w:rsidRPr="00541ABE">
        <w:rPr>
          <w:i/>
          <w:sz w:val="24"/>
          <w:lang w:val="hr-HR"/>
        </w:rPr>
        <w:t>Parlament</w:t>
      </w:r>
      <w:r w:rsidRPr="00541ABE">
        <w:rPr>
          <w:sz w:val="24"/>
          <w:lang w:val="hr-HR"/>
        </w:rPr>
        <w:t xml:space="preserve">, T-346/11 i T-347/11, ECLI:EU:T:2013:23. Presuda Suda od 19. prosinca 2019., </w:t>
      </w:r>
      <w:proofErr w:type="spellStart"/>
      <w:r w:rsidRPr="00541ABE">
        <w:rPr>
          <w:i/>
          <w:sz w:val="24"/>
          <w:lang w:val="hr-HR"/>
        </w:rPr>
        <w:t>Junqueras</w:t>
      </w:r>
      <w:proofErr w:type="spellEnd"/>
      <w:r w:rsidRPr="00541ABE">
        <w:rPr>
          <w:i/>
          <w:sz w:val="24"/>
          <w:lang w:val="hr-HR"/>
        </w:rPr>
        <w:t xml:space="preserve"> </w:t>
      </w:r>
      <w:proofErr w:type="spellStart"/>
      <w:r w:rsidRPr="00541ABE">
        <w:rPr>
          <w:i/>
          <w:sz w:val="24"/>
          <w:lang w:val="hr-HR"/>
        </w:rPr>
        <w:t>Vies</w:t>
      </w:r>
      <w:proofErr w:type="spellEnd"/>
      <w:r w:rsidRPr="00541ABE">
        <w:rPr>
          <w:sz w:val="24"/>
          <w:lang w:val="hr-HR"/>
        </w:rPr>
        <w:t xml:space="preserve">, C-502/19, ECLI:EU:C:2019:1115; Presuda Općeg suda od 5. srpnja 2023., </w:t>
      </w:r>
      <w:proofErr w:type="spellStart"/>
      <w:r w:rsidRPr="00541ABE">
        <w:rPr>
          <w:i/>
          <w:iCs/>
          <w:sz w:val="24"/>
          <w:lang w:val="hr-HR"/>
        </w:rPr>
        <w:t>Puigdemont</w:t>
      </w:r>
      <w:proofErr w:type="spellEnd"/>
      <w:r w:rsidRPr="00541ABE">
        <w:rPr>
          <w:i/>
          <w:iCs/>
          <w:sz w:val="24"/>
          <w:lang w:val="hr-HR"/>
        </w:rPr>
        <w:t xml:space="preserve"> i </w:t>
      </w:r>
      <w:proofErr w:type="spellStart"/>
      <w:r w:rsidRPr="00541ABE">
        <w:rPr>
          <w:i/>
          <w:iCs/>
          <w:sz w:val="24"/>
          <w:lang w:val="hr-HR"/>
        </w:rPr>
        <w:t>Casamajó</w:t>
      </w:r>
      <w:proofErr w:type="spellEnd"/>
      <w:r w:rsidRPr="00541ABE">
        <w:rPr>
          <w:i/>
          <w:iCs/>
          <w:sz w:val="24"/>
          <w:lang w:val="hr-HR"/>
        </w:rPr>
        <w:t xml:space="preserve"> i drugi / Parlament</w:t>
      </w:r>
      <w:r w:rsidRPr="00541ABE">
        <w:rPr>
          <w:sz w:val="24"/>
          <w:lang w:val="hr-HR"/>
        </w:rPr>
        <w:t>, T-272/21, ECLI:EU:T:2023:373.</w:t>
      </w:r>
    </w:p>
  </w:footnote>
  <w:footnote w:id="2">
    <w:p w14:paraId="033997FD" w14:textId="363A5EE1" w:rsidR="00A80CCC" w:rsidRPr="00541ABE" w:rsidRDefault="00A80CCC" w:rsidP="00541ABE">
      <w:pPr>
        <w:pStyle w:val="FootnoteText"/>
        <w:ind w:left="567" w:hanging="567"/>
        <w:rPr>
          <w:sz w:val="24"/>
          <w:lang w:val="hr-HR"/>
        </w:rPr>
      </w:pPr>
      <w:r w:rsidRPr="00541ABE">
        <w:rPr>
          <w:rStyle w:val="FootnoteReference"/>
          <w:sz w:val="24"/>
          <w:lang w:val="hr-HR"/>
        </w:rPr>
        <w:footnoteRef/>
      </w:r>
      <w:r w:rsidR="00541ABE" w:rsidRPr="00541ABE">
        <w:rPr>
          <w:sz w:val="24"/>
          <w:lang w:val="hr-HR"/>
        </w:rPr>
        <w:t xml:space="preserve"> </w:t>
      </w:r>
      <w:r w:rsidR="00541ABE" w:rsidRPr="00541ABE">
        <w:rPr>
          <w:sz w:val="24"/>
          <w:lang w:val="hr-HR"/>
        </w:rPr>
        <w:tab/>
      </w:r>
      <w:r w:rsidRPr="00541ABE">
        <w:rPr>
          <w:sz w:val="24"/>
          <w:lang w:val="hr-HR"/>
        </w:rPr>
        <w:t xml:space="preserve">Presuda Općeg suda od 30. travnja 2019., </w:t>
      </w:r>
      <w:proofErr w:type="spellStart"/>
      <w:r w:rsidRPr="00541ABE">
        <w:rPr>
          <w:i/>
          <w:iCs/>
          <w:sz w:val="24"/>
          <w:lang w:val="hr-HR"/>
        </w:rPr>
        <w:t>Briois</w:t>
      </w:r>
      <w:proofErr w:type="spellEnd"/>
      <w:r w:rsidRPr="00541ABE">
        <w:rPr>
          <w:i/>
          <w:iCs/>
          <w:sz w:val="24"/>
          <w:lang w:val="hr-HR"/>
        </w:rPr>
        <w:t>/Parlament</w:t>
      </w:r>
      <w:r w:rsidRPr="00541ABE">
        <w:rPr>
          <w:sz w:val="24"/>
          <w:lang w:val="hr-HR"/>
        </w:rPr>
        <w:t>, T-214/18, ECLI:EU:T:2019:266.</w:t>
      </w:r>
    </w:p>
  </w:footnote>
  <w:footnote w:id="3">
    <w:p w14:paraId="538886EC" w14:textId="32DBAE48" w:rsidR="00A80CCC" w:rsidRPr="00541ABE" w:rsidRDefault="00A80CCC" w:rsidP="00541ABE">
      <w:pPr>
        <w:pStyle w:val="FootnoteText"/>
        <w:ind w:left="567" w:hanging="567"/>
        <w:rPr>
          <w:sz w:val="24"/>
          <w:lang w:val="hr-HR"/>
        </w:rPr>
      </w:pPr>
      <w:r w:rsidRPr="00541ABE">
        <w:rPr>
          <w:rStyle w:val="FootnoteReference"/>
          <w:sz w:val="24"/>
          <w:lang w:val="hr-HR"/>
        </w:rPr>
        <w:footnoteRef/>
      </w:r>
      <w:r w:rsidR="00541ABE" w:rsidRPr="00541ABE">
        <w:rPr>
          <w:sz w:val="24"/>
          <w:lang w:val="hr-HR"/>
        </w:rPr>
        <w:t xml:space="preserve"> </w:t>
      </w:r>
      <w:r w:rsidR="00541ABE" w:rsidRPr="00541ABE">
        <w:rPr>
          <w:sz w:val="24"/>
          <w:lang w:val="hr-HR"/>
        </w:rPr>
        <w:tab/>
      </w:r>
      <w:r w:rsidRPr="00541ABE">
        <w:rPr>
          <w:sz w:val="24"/>
          <w:lang w:val="hr-HR"/>
        </w:rPr>
        <w:t xml:space="preserve">Presuda Suda od 6. rujna 2011., </w:t>
      </w:r>
      <w:proofErr w:type="spellStart"/>
      <w:r w:rsidRPr="00541ABE">
        <w:rPr>
          <w:i/>
          <w:sz w:val="24"/>
          <w:lang w:val="hr-HR"/>
        </w:rPr>
        <w:t>Patriciello</w:t>
      </w:r>
      <w:proofErr w:type="spellEnd"/>
      <w:r w:rsidRPr="00541ABE">
        <w:rPr>
          <w:sz w:val="24"/>
          <w:lang w:val="hr-HR"/>
        </w:rPr>
        <w:t>, C-163/10, ECLI: EU:C:2011:543, točka 26.</w:t>
      </w:r>
    </w:p>
  </w:footnote>
  <w:footnote w:id="4">
    <w:p w14:paraId="37ACE68D" w14:textId="644BE48D" w:rsidR="00A80CCC" w:rsidRPr="00541ABE" w:rsidRDefault="00A80CCC" w:rsidP="00541ABE">
      <w:pPr>
        <w:pStyle w:val="FootnoteText"/>
        <w:ind w:left="567" w:hanging="567"/>
        <w:rPr>
          <w:sz w:val="24"/>
          <w:lang w:val="hr-HR"/>
        </w:rPr>
      </w:pPr>
      <w:r w:rsidRPr="00541ABE">
        <w:rPr>
          <w:rStyle w:val="FootnoteReference"/>
          <w:sz w:val="24"/>
          <w:lang w:val="hr-HR"/>
        </w:rPr>
        <w:footnoteRef/>
      </w:r>
      <w:r w:rsidR="00541ABE" w:rsidRPr="00541ABE">
        <w:rPr>
          <w:sz w:val="24"/>
          <w:lang w:val="hr-HR"/>
        </w:rPr>
        <w:t xml:space="preserve"> </w:t>
      </w:r>
      <w:r w:rsidR="00541ABE" w:rsidRPr="00541ABE">
        <w:rPr>
          <w:sz w:val="24"/>
          <w:lang w:val="hr-HR"/>
        </w:rPr>
        <w:tab/>
      </w:r>
      <w:r w:rsidRPr="00541ABE">
        <w:rPr>
          <w:sz w:val="24"/>
          <w:lang w:val="hr-HR"/>
        </w:rPr>
        <w:t>Presuda Suda od 17. siječnja 2013.,</w:t>
      </w:r>
      <w:r w:rsidRPr="00541ABE">
        <w:rPr>
          <w:i/>
          <w:iCs/>
          <w:sz w:val="24"/>
          <w:lang w:val="hr-HR"/>
        </w:rPr>
        <w:t xml:space="preserve"> </w:t>
      </w:r>
      <w:proofErr w:type="spellStart"/>
      <w:r w:rsidRPr="00541ABE">
        <w:rPr>
          <w:i/>
          <w:iCs/>
          <w:sz w:val="24"/>
          <w:lang w:val="hr-HR"/>
        </w:rPr>
        <w:t>Gollnisch</w:t>
      </w:r>
      <w:proofErr w:type="spellEnd"/>
      <w:r w:rsidRPr="00541ABE">
        <w:rPr>
          <w:i/>
          <w:iCs/>
          <w:sz w:val="24"/>
          <w:lang w:val="hr-HR"/>
        </w:rPr>
        <w:t>/Parlament</w:t>
      </w:r>
      <w:r w:rsidRPr="00541ABE">
        <w:rPr>
          <w:sz w:val="24"/>
          <w:lang w:val="hr-HR"/>
        </w:rPr>
        <w:t>, T-346/11 i T-347/11, ECLI:EU:T:2013:23, točka 59. i navedena sudska praksa.</w:t>
      </w:r>
    </w:p>
  </w:footnote>
  <w:footnote w:id="5">
    <w:p w14:paraId="7F157F64" w14:textId="64992A39" w:rsidR="00A80CCC" w:rsidRPr="00541ABE" w:rsidRDefault="00A80CCC" w:rsidP="00541ABE">
      <w:pPr>
        <w:pStyle w:val="FootnoteText"/>
        <w:ind w:left="567" w:hanging="567"/>
        <w:rPr>
          <w:sz w:val="24"/>
          <w:lang w:val="hr-HR"/>
        </w:rPr>
      </w:pPr>
      <w:r w:rsidRPr="00541ABE">
        <w:rPr>
          <w:rStyle w:val="FootnoteReference"/>
          <w:sz w:val="24"/>
          <w:lang w:val="hr-HR"/>
        </w:rPr>
        <w:footnoteRef/>
      </w:r>
      <w:r w:rsidR="00541ABE" w:rsidRPr="00541ABE">
        <w:rPr>
          <w:sz w:val="24"/>
          <w:lang w:val="hr-HR"/>
        </w:rPr>
        <w:t xml:space="preserve"> </w:t>
      </w:r>
      <w:r w:rsidR="00541ABE" w:rsidRPr="00541ABE">
        <w:rPr>
          <w:sz w:val="24"/>
          <w:lang w:val="hr-HR"/>
        </w:rPr>
        <w:tab/>
      </w:r>
      <w:r w:rsidRPr="00541ABE">
        <w:rPr>
          <w:sz w:val="24"/>
          <w:lang w:val="hr-HR"/>
        </w:rPr>
        <w:t xml:space="preserve">Presuda Suda od 17. rujna 2020., </w:t>
      </w:r>
      <w:proofErr w:type="spellStart"/>
      <w:r w:rsidRPr="00541ABE">
        <w:rPr>
          <w:i/>
          <w:sz w:val="24"/>
          <w:lang w:val="hr-HR"/>
        </w:rPr>
        <w:t>Troszczynski</w:t>
      </w:r>
      <w:proofErr w:type="spellEnd"/>
      <w:r w:rsidRPr="00541ABE">
        <w:rPr>
          <w:sz w:val="24"/>
          <w:lang w:val="hr-HR"/>
        </w:rPr>
        <w:t>/</w:t>
      </w:r>
      <w:r w:rsidRPr="00541ABE">
        <w:rPr>
          <w:i/>
          <w:sz w:val="24"/>
          <w:lang w:val="hr-HR"/>
        </w:rPr>
        <w:t>Parlament</w:t>
      </w:r>
      <w:r w:rsidRPr="00541ABE">
        <w:rPr>
          <w:sz w:val="24"/>
          <w:lang w:val="hr-HR"/>
        </w:rPr>
        <w:t>, C-12/19 P, ECLI:EU:C:2020:725, točka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46C0" w14:textId="77777777" w:rsidR="00064002" w:rsidRPr="00541A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81D4" w14:textId="77777777" w:rsidR="00064002" w:rsidRPr="00541A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C5EF" w14:textId="77777777" w:rsidR="00064002" w:rsidRPr="00541A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6153723">
    <w:abstractNumId w:val="9"/>
  </w:num>
  <w:num w:numId="2" w16cid:durableId="2076008000">
    <w:abstractNumId w:val="9"/>
  </w:num>
  <w:num w:numId="3" w16cid:durableId="1920090273">
    <w:abstractNumId w:val="7"/>
  </w:num>
  <w:num w:numId="4" w16cid:durableId="122769651">
    <w:abstractNumId w:val="7"/>
  </w:num>
  <w:num w:numId="5" w16cid:durableId="315189279">
    <w:abstractNumId w:val="6"/>
  </w:num>
  <w:num w:numId="6" w16cid:durableId="905915142">
    <w:abstractNumId w:val="6"/>
  </w:num>
  <w:num w:numId="7" w16cid:durableId="1857843372">
    <w:abstractNumId w:val="5"/>
  </w:num>
  <w:num w:numId="8" w16cid:durableId="2126003698">
    <w:abstractNumId w:val="5"/>
  </w:num>
  <w:num w:numId="9" w16cid:durableId="1528719743">
    <w:abstractNumId w:val="4"/>
  </w:num>
  <w:num w:numId="10" w16cid:durableId="1079447704">
    <w:abstractNumId w:val="4"/>
  </w:num>
  <w:num w:numId="11" w16cid:durableId="613177422">
    <w:abstractNumId w:val="8"/>
  </w:num>
  <w:num w:numId="12" w16cid:durableId="330254699">
    <w:abstractNumId w:val="8"/>
  </w:num>
  <w:num w:numId="13" w16cid:durableId="2082479676">
    <w:abstractNumId w:val="3"/>
  </w:num>
  <w:num w:numId="14" w16cid:durableId="956639063">
    <w:abstractNumId w:val="3"/>
  </w:num>
  <w:num w:numId="15" w16cid:durableId="1750347831">
    <w:abstractNumId w:val="2"/>
  </w:num>
  <w:num w:numId="16" w16cid:durableId="367921228">
    <w:abstractNumId w:val="2"/>
  </w:num>
  <w:num w:numId="17" w16cid:durableId="1432967398">
    <w:abstractNumId w:val="1"/>
  </w:num>
  <w:num w:numId="18" w16cid:durableId="1771241525">
    <w:abstractNumId w:val="1"/>
  </w:num>
  <w:num w:numId="19" w16cid:durableId="122888947">
    <w:abstractNumId w:val="0"/>
  </w:num>
  <w:num w:numId="20" w16cid:durableId="354233598">
    <w:abstractNumId w:val="0"/>
  </w:num>
  <w:num w:numId="21" w16cid:durableId="1222516884">
    <w:abstractNumId w:val="9"/>
  </w:num>
  <w:num w:numId="22" w16cid:durableId="1304191039">
    <w:abstractNumId w:val="7"/>
  </w:num>
  <w:num w:numId="23" w16cid:durableId="70741091">
    <w:abstractNumId w:val="6"/>
  </w:num>
  <w:num w:numId="24" w16cid:durableId="1901986386">
    <w:abstractNumId w:val="5"/>
  </w:num>
  <w:num w:numId="25" w16cid:durableId="731197059">
    <w:abstractNumId w:val="4"/>
  </w:num>
  <w:num w:numId="26" w16cid:durableId="293606580">
    <w:abstractNumId w:val="8"/>
  </w:num>
  <w:num w:numId="27" w16cid:durableId="1611163187">
    <w:abstractNumId w:val="3"/>
  </w:num>
  <w:num w:numId="28" w16cid:durableId="877159081">
    <w:abstractNumId w:val="2"/>
  </w:num>
  <w:num w:numId="29" w16cid:durableId="1192303015">
    <w:abstractNumId w:val="1"/>
  </w:num>
  <w:num w:numId="30" w16cid:durableId="1213887229">
    <w:abstractNumId w:val="0"/>
  </w:num>
  <w:num w:numId="31" w16cid:durableId="1243372122">
    <w:abstractNumId w:val="9"/>
  </w:num>
  <w:num w:numId="32" w16cid:durableId="1587686728">
    <w:abstractNumId w:val="7"/>
  </w:num>
  <w:num w:numId="33" w16cid:durableId="14037335">
    <w:abstractNumId w:val="6"/>
  </w:num>
  <w:num w:numId="34" w16cid:durableId="256251053">
    <w:abstractNumId w:val="5"/>
  </w:num>
  <w:num w:numId="35" w16cid:durableId="325401435">
    <w:abstractNumId w:val="4"/>
  </w:num>
  <w:num w:numId="36" w16cid:durableId="1234895312">
    <w:abstractNumId w:val="8"/>
  </w:num>
  <w:num w:numId="37" w16cid:durableId="2035764804">
    <w:abstractNumId w:val="3"/>
  </w:num>
  <w:num w:numId="38" w16cid:durableId="61102559">
    <w:abstractNumId w:val="2"/>
  </w:num>
  <w:num w:numId="39" w16cid:durableId="473135299">
    <w:abstractNumId w:val="1"/>
  </w:num>
  <w:num w:numId="40" w16cid:durableId="1468740">
    <w:abstractNumId w:val="0"/>
  </w:num>
  <w:num w:numId="41" w16cid:durableId="1004017093">
    <w:abstractNumId w:val="10"/>
  </w:num>
  <w:num w:numId="42" w16cid:durableId="2035302247">
    <w:abstractNumId w:val="10"/>
  </w:num>
  <w:num w:numId="43" w16cid:durableId="587349320">
    <w:abstractNumId w:val="10"/>
  </w:num>
  <w:num w:numId="44" w16cid:durableId="4164408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3/2025"/>
    <w:docVar w:name="dvlangue" w:val="HR"/>
    <w:docVar w:name="dvnumam" w:val="0"/>
    <w:docVar w:name="dvpe" w:val="774.382"/>
    <w:docVar w:name="dvrapporteur" w:val="Izvjestitelj: "/>
    <w:docVar w:name="dvtitre" w:val="Odluka Europskog parlamenta od .... 2025. o zahtjevu za ukidanje imuniteta Elisabetti Gualmini(2025/2063(IMM))"/>
  </w:docVars>
  <w:rsids>
    <w:rsidRoot w:val="0078183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9D6"/>
    <w:rsid w:val="00343214"/>
    <w:rsid w:val="00361C00"/>
    <w:rsid w:val="00395FA1"/>
    <w:rsid w:val="003B31C5"/>
    <w:rsid w:val="003C6E6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ABE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F3F"/>
    <w:rsid w:val="00747932"/>
    <w:rsid w:val="00751A4A"/>
    <w:rsid w:val="00756632"/>
    <w:rsid w:val="00762C74"/>
    <w:rsid w:val="00781836"/>
    <w:rsid w:val="00781A8E"/>
    <w:rsid w:val="00786EC0"/>
    <w:rsid w:val="007C6F0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EFC"/>
    <w:rsid w:val="00A1687D"/>
    <w:rsid w:val="00A43E52"/>
    <w:rsid w:val="00A4678D"/>
    <w:rsid w:val="00A778C7"/>
    <w:rsid w:val="00A80CC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60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4BB"/>
    <w:rsid w:val="00F74202"/>
    <w:rsid w:val="00F87713"/>
    <w:rsid w:val="00FA14D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91072"/>
  <w15:chartTrackingRefBased/>
  <w15:docId w15:val="{07668FBC-9893-4E6C-B5F3-7BCBD1CC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80CCC"/>
    <w:pPr>
      <w:spacing w:after="240"/>
      <w:ind w:left="567" w:hanging="567"/>
    </w:pPr>
  </w:style>
  <w:style w:type="paragraph" w:customStyle="1" w:styleId="EPComma">
    <w:name w:val="EPComma"/>
    <w:basedOn w:val="Normal"/>
    <w:rsid w:val="00A80CCC"/>
    <w:pPr>
      <w:spacing w:before="480" w:after="240"/>
    </w:pPr>
  </w:style>
  <w:style w:type="paragraph" w:styleId="Revision">
    <w:name w:val="Revision"/>
    <w:hidden/>
    <w:uiPriority w:val="99"/>
    <w:semiHidden/>
    <w:rsid w:val="00FA14D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2025-12-16T14:21:00Z</dcterms:created>
  <dcterms:modified xsi:type="dcterms:W3CDTF">2025-12-16T14:21:00Z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A10-0263/2025</vt:lpwstr>
  </property>
  <property fmtid="{D5CDD505-2E9C-101B-9397-08002B2CF9AE}" pid="4" name="&lt;Type&gt;">
    <vt:lpwstr>RR</vt:lpwstr>
  </property>
</Properties>
</file>