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5454" w14:paraId="7DD02F93" w14:textId="77777777" w:rsidTr="0010095E">
        <w:trPr>
          <w:trHeight w:hRule="exact" w:val="1418"/>
        </w:trPr>
        <w:tc>
          <w:tcPr>
            <w:tcW w:w="6804" w:type="dxa"/>
            <w:shd w:val="clear" w:color="auto" w:fill="auto"/>
            <w:vAlign w:val="center"/>
          </w:tcPr>
          <w:p w14:paraId="1D8DA3D2" w14:textId="49F5F070" w:rsidR="00751A4A" w:rsidRPr="007C5454" w:rsidRDefault="006A3857" w:rsidP="0010095E">
            <w:pPr>
              <w:pStyle w:val="EPName"/>
            </w:pPr>
            <w:r w:rsidRPr="007C5454">
              <w:t>Europaparlamentet</w:t>
            </w:r>
          </w:p>
          <w:p w14:paraId="5DD2805C" w14:textId="77777777" w:rsidR="00751A4A" w:rsidRPr="007C5454" w:rsidRDefault="005F1B17" w:rsidP="005F1B17">
            <w:pPr>
              <w:pStyle w:val="EPTerm"/>
              <w:rPr>
                <w:rStyle w:val="HideTWBExt"/>
                <w:noProof w:val="0"/>
                <w:vanish w:val="0"/>
                <w:color w:val="auto"/>
              </w:rPr>
            </w:pPr>
            <w:r w:rsidRPr="007C5454">
              <w:t>2024</w:t>
            </w:r>
            <w:r w:rsidR="00817416" w:rsidRPr="007C5454">
              <w:t>-202</w:t>
            </w:r>
            <w:r w:rsidRPr="007C5454">
              <w:t>9</w:t>
            </w:r>
          </w:p>
        </w:tc>
        <w:tc>
          <w:tcPr>
            <w:tcW w:w="2268" w:type="dxa"/>
            <w:shd w:val="clear" w:color="auto" w:fill="auto"/>
          </w:tcPr>
          <w:p w14:paraId="6F9337CA" w14:textId="77777777" w:rsidR="00751A4A" w:rsidRPr="007C5454" w:rsidRDefault="00187494" w:rsidP="0010095E">
            <w:pPr>
              <w:pStyle w:val="EPLogo"/>
            </w:pPr>
            <w:r w:rsidRPr="007C5454">
              <w:rPr>
                <w:noProof/>
                <w:lang w:eastAsia="ja-JP"/>
              </w:rPr>
              <w:drawing>
                <wp:inline distT="0" distB="0" distL="0" distR="0" wp14:anchorId="07EA2A8E" wp14:editId="3D6F2E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BE0986" w14:textId="77777777" w:rsidR="00D058B8" w:rsidRPr="007C5454" w:rsidRDefault="00D058B8" w:rsidP="004C5D52">
      <w:pPr>
        <w:pStyle w:val="LineTop"/>
      </w:pPr>
    </w:p>
    <w:p w14:paraId="33801B8B" w14:textId="77777777" w:rsidR="00680577" w:rsidRPr="007C5454" w:rsidRDefault="006A3857" w:rsidP="00680577">
      <w:pPr>
        <w:pStyle w:val="EPBodyTA1"/>
      </w:pPr>
      <w:r w:rsidRPr="007C5454">
        <w:t>ANTAGNA TEXTER</w:t>
      </w:r>
    </w:p>
    <w:p w14:paraId="54AD705F" w14:textId="77777777" w:rsidR="00D058B8" w:rsidRPr="007C5454" w:rsidRDefault="00D058B8" w:rsidP="00D058B8">
      <w:pPr>
        <w:pStyle w:val="LineBottom"/>
      </w:pPr>
    </w:p>
    <w:p w14:paraId="1CBCD44A" w14:textId="608D0741" w:rsidR="006A3857" w:rsidRPr="007C5454" w:rsidRDefault="006A3857" w:rsidP="006A3857">
      <w:pPr>
        <w:pStyle w:val="ATHeading1"/>
      </w:pPr>
      <w:bookmarkStart w:id="0" w:name="TANumber"/>
      <w:r w:rsidRPr="007C5454">
        <w:t>P10_TA(2025)0</w:t>
      </w:r>
      <w:bookmarkEnd w:id="0"/>
      <w:r w:rsidR="00AD320D">
        <w:t>317</w:t>
      </w:r>
    </w:p>
    <w:p w14:paraId="1328E451" w14:textId="77777777" w:rsidR="006A3857" w:rsidRPr="007C5454" w:rsidRDefault="006A3857" w:rsidP="006A3857">
      <w:pPr>
        <w:pStyle w:val="ATHeading2"/>
      </w:pPr>
      <w:bookmarkStart w:id="1" w:name="title"/>
      <w:r w:rsidRPr="007C5454">
        <w:t>Begäran om upphävande av Alessandra Morettis immunitet</w:t>
      </w:r>
      <w:bookmarkEnd w:id="1"/>
    </w:p>
    <w:p w14:paraId="22CBAB34" w14:textId="77777777" w:rsidR="006A3857" w:rsidRPr="007C5454" w:rsidRDefault="006A3857" w:rsidP="006A3857">
      <w:pPr>
        <w:rPr>
          <w:i/>
          <w:vanish/>
        </w:rPr>
      </w:pPr>
      <w:r w:rsidRPr="007C5454">
        <w:rPr>
          <w:i/>
        </w:rPr>
        <w:fldChar w:fldCharType="begin"/>
      </w:r>
      <w:r w:rsidRPr="007C5454">
        <w:rPr>
          <w:i/>
        </w:rPr>
        <w:instrText xml:space="preserve"> TC"(</w:instrText>
      </w:r>
      <w:bookmarkStart w:id="2" w:name="DocNumber"/>
      <w:r w:rsidRPr="007C5454">
        <w:rPr>
          <w:i/>
        </w:rPr>
        <w:instrText>A10-0264/2025</w:instrText>
      </w:r>
      <w:bookmarkEnd w:id="2"/>
      <w:r w:rsidRPr="007C5454">
        <w:rPr>
          <w:i/>
        </w:rPr>
        <w:instrText xml:space="preserve"> - Föredragande: Marcin Sypniewski)"\l3 \n&gt; \* MERGEFORMAT </w:instrText>
      </w:r>
      <w:r w:rsidRPr="007C5454">
        <w:rPr>
          <w:i/>
        </w:rPr>
        <w:fldChar w:fldCharType="end"/>
      </w:r>
    </w:p>
    <w:p w14:paraId="7A73B112" w14:textId="77777777" w:rsidR="006A3857" w:rsidRPr="007C5454" w:rsidRDefault="006A3857" w:rsidP="006A3857">
      <w:pPr>
        <w:rPr>
          <w:vanish/>
        </w:rPr>
      </w:pPr>
      <w:bookmarkStart w:id="3" w:name="Commission"/>
      <w:r w:rsidRPr="007C5454">
        <w:rPr>
          <w:vanish/>
        </w:rPr>
        <w:t>Utskottet för rättsliga frågor</w:t>
      </w:r>
      <w:bookmarkEnd w:id="3"/>
    </w:p>
    <w:p w14:paraId="435CEECF" w14:textId="77777777" w:rsidR="006A3857" w:rsidRPr="007C5454" w:rsidRDefault="006A3857" w:rsidP="006A3857">
      <w:pPr>
        <w:rPr>
          <w:vanish/>
        </w:rPr>
      </w:pPr>
      <w:bookmarkStart w:id="4" w:name="PE"/>
      <w:r w:rsidRPr="007C5454">
        <w:rPr>
          <w:vanish/>
        </w:rPr>
        <w:t>PE774.386</w:t>
      </w:r>
      <w:bookmarkEnd w:id="4"/>
    </w:p>
    <w:p w14:paraId="5F424AFF" w14:textId="54C8193C" w:rsidR="006A3857" w:rsidRPr="007C5454" w:rsidRDefault="006A3857" w:rsidP="006A3857">
      <w:pPr>
        <w:pStyle w:val="ATHeading3"/>
      </w:pPr>
      <w:bookmarkStart w:id="5" w:name="Sujet"/>
      <w:r w:rsidRPr="007C5454">
        <w:t xml:space="preserve">Europaparlamentets beslut av den </w:t>
      </w:r>
      <w:r w:rsidR="003A5389">
        <w:t>16</w:t>
      </w:r>
      <w:r w:rsidR="003A5389" w:rsidRPr="007C5454">
        <w:t xml:space="preserve"> </w:t>
      </w:r>
      <w:r w:rsidR="003A5389">
        <w:t>december</w:t>
      </w:r>
      <w:r w:rsidR="003A5389" w:rsidRPr="007C5454">
        <w:t xml:space="preserve"> </w:t>
      </w:r>
      <w:r w:rsidRPr="007C5454">
        <w:t>2025 om begäran om upphävande av Alessandra Morettis immunitet</w:t>
      </w:r>
      <w:bookmarkEnd w:id="5"/>
      <w:r w:rsidRPr="007C5454">
        <w:t xml:space="preserve"> </w:t>
      </w:r>
      <w:bookmarkStart w:id="6" w:name="References"/>
      <w:r w:rsidRPr="007C5454">
        <w:t>(2025/2064(IMM))</w:t>
      </w:r>
      <w:bookmarkEnd w:id="6"/>
    </w:p>
    <w:p w14:paraId="7DC57BDD" w14:textId="77777777" w:rsidR="00A21D04" w:rsidRPr="007C5454" w:rsidRDefault="00A21D04" w:rsidP="00A21D04">
      <w:pPr>
        <w:pStyle w:val="EPComma"/>
      </w:pPr>
      <w:bookmarkStart w:id="7" w:name="TextBodyBegin"/>
      <w:bookmarkEnd w:id="7"/>
      <w:r w:rsidRPr="007C5454">
        <w:rPr>
          <w:i/>
        </w:rPr>
        <w:t>Europaparlamentet fattar detta beslut</w:t>
      </w:r>
    </w:p>
    <w:p w14:paraId="1C2DBC55" w14:textId="612575FE" w:rsidR="00A21D04" w:rsidRPr="007C5454" w:rsidRDefault="00A21D04" w:rsidP="00A21D04">
      <w:pPr>
        <w:pStyle w:val="NormalHanging12a"/>
      </w:pPr>
      <w:r w:rsidRPr="007C5454">
        <w:t>–</w:t>
      </w:r>
      <w:r w:rsidRPr="007C5454">
        <w:tab/>
        <w:t xml:space="preserve">med beaktande av den begäran om upphävande av Alessandra Morettis immunitet som framställts av den belgiska federala åklagarmyndigheten i samband med ett straffrättsligt förfarande som ska inledas mot henne, </w:t>
      </w:r>
      <w:r w:rsidR="00B749E5">
        <w:t>vilken</w:t>
      </w:r>
      <w:r w:rsidRPr="007C5454">
        <w:t xml:space="preserve"> mottogs genom en skrivelse av den 27 februari 2025 från protokolltjänsten vid det belgiska federala ministeriet för utrikesfrågor, utrikeshandel och utvecklingssamarbete och tillkännagavs i </w:t>
      </w:r>
      <w:r w:rsidR="007F5210">
        <w:t>kammaren</w:t>
      </w:r>
      <w:r w:rsidR="007F5210" w:rsidRPr="007C5454">
        <w:t xml:space="preserve"> </w:t>
      </w:r>
      <w:r w:rsidRPr="007C5454">
        <w:t>den 10 mars 2025,</w:t>
      </w:r>
    </w:p>
    <w:p w14:paraId="219EC3DA" w14:textId="77777777" w:rsidR="00A21D04" w:rsidRPr="007C5454" w:rsidRDefault="00A21D04" w:rsidP="00A21D04">
      <w:pPr>
        <w:pStyle w:val="NormalHanging12a"/>
      </w:pPr>
      <w:r w:rsidRPr="007C5454">
        <w:t>–</w:t>
      </w:r>
      <w:r w:rsidRPr="007C5454">
        <w:tab/>
        <w:t>efter att ha hört Alessandra Moretti den 4 juni 2025 och med beaktande av de handlingar som hon ingett i enlighet med artikel 9.6 i arbetsordningen,</w:t>
      </w:r>
    </w:p>
    <w:p w14:paraId="62CC33CC" w14:textId="34767DEF" w:rsidR="00A21D04" w:rsidRPr="007C5454" w:rsidRDefault="00A21D04" w:rsidP="00A21D04">
      <w:pPr>
        <w:pStyle w:val="NormalHanging12a"/>
      </w:pPr>
      <w:r w:rsidRPr="007C5454">
        <w:t>–</w:t>
      </w:r>
      <w:r w:rsidRPr="007C5454">
        <w:tab/>
        <w:t>med beaktande av de kompletterande uppgifter som Belgiens federala åklagare</w:t>
      </w:r>
      <w:r w:rsidR="009744B9">
        <w:t xml:space="preserve"> lämnat </w:t>
      </w:r>
      <w:r w:rsidR="00B2487E">
        <w:t>g</w:t>
      </w:r>
      <w:r w:rsidR="00B2487E" w:rsidRPr="00B2487E">
        <w:t>enom en skrivelse av den</w:t>
      </w:r>
      <w:r w:rsidRPr="007C5454">
        <w:t xml:space="preserve"> </w:t>
      </w:r>
      <w:r w:rsidR="00B2487E">
        <w:t>27 juni 2025</w:t>
      </w:r>
      <w:r w:rsidR="00B749E5">
        <w:t>,</w:t>
      </w:r>
    </w:p>
    <w:p w14:paraId="4EEBFC64" w14:textId="77777777" w:rsidR="00A21D04" w:rsidRPr="007C5454" w:rsidRDefault="00A21D04" w:rsidP="00A21D04">
      <w:pPr>
        <w:pStyle w:val="NormalHanging12a"/>
      </w:pPr>
      <w:r w:rsidRPr="007C5454">
        <w:t>–</w:t>
      </w:r>
      <w:r w:rsidRPr="007C5454">
        <w:tab/>
        <w:t>med beaktande av artiklarna 8 och 9 i protokoll nr 7 om Europeiska unionens immunitet och privilegier och artikel 6.2 i akten av den 20 september 1976 om allmänna direkta val av ledamöter av Europaparlamentet,</w:t>
      </w:r>
    </w:p>
    <w:p w14:paraId="4E3E55A7" w14:textId="77777777" w:rsidR="00A21D04" w:rsidRPr="007C5454" w:rsidRDefault="00A21D04" w:rsidP="00A21D04">
      <w:pPr>
        <w:pStyle w:val="NormalHanging12a"/>
      </w:pPr>
      <w:r w:rsidRPr="007C5454">
        <w:t>–</w:t>
      </w:r>
      <w:r w:rsidRPr="007C5454">
        <w:tab/>
        <w:t>med beaktande av Europeiska unionens domstols domar av den 21 oktober 2008, 19 mars 2010, 6 september 2011, 17 januari 2013, 19 december 2019 och 5 juli 2023</w:t>
      </w:r>
      <w:r w:rsidRPr="007C5454">
        <w:rPr>
          <w:rStyle w:val="FootnoteReference"/>
        </w:rPr>
        <w:footnoteReference w:id="1"/>
      </w:r>
      <w:r w:rsidRPr="007C5454">
        <w:t>,</w:t>
      </w:r>
    </w:p>
    <w:p w14:paraId="4868D2E4" w14:textId="77777777" w:rsidR="00A21D04" w:rsidRPr="007C5454" w:rsidRDefault="00A21D04" w:rsidP="00A21D04">
      <w:pPr>
        <w:pStyle w:val="NormalHanging12a"/>
        <w:jc w:val="both"/>
      </w:pPr>
      <w:r w:rsidRPr="007C5454">
        <w:t>–</w:t>
      </w:r>
      <w:r w:rsidRPr="007C5454">
        <w:tab/>
        <w:t>med beaktande av artiklarna 5.2, 6.1 och 9 i arbetsordningen,</w:t>
      </w:r>
    </w:p>
    <w:p w14:paraId="786F4BE4" w14:textId="77777777" w:rsidR="00A21D04" w:rsidRPr="007C5454" w:rsidRDefault="00A21D04" w:rsidP="00A21D04">
      <w:pPr>
        <w:pStyle w:val="NormalHanging12a"/>
        <w:jc w:val="both"/>
      </w:pPr>
      <w:r w:rsidRPr="007C5454">
        <w:t>–</w:t>
      </w:r>
      <w:r w:rsidRPr="007C5454">
        <w:tab/>
        <w:t>med beaktande av betänkandet från utskottet för rättsliga frågor (A10-0264/2025), och av följande skäl:</w:t>
      </w:r>
    </w:p>
    <w:p w14:paraId="60BF6C94" w14:textId="77777777" w:rsidR="00A21D04" w:rsidRPr="007C5454" w:rsidRDefault="00A21D04" w:rsidP="00A21D04">
      <w:pPr>
        <w:pStyle w:val="NormalHanging12a"/>
        <w:jc w:val="both"/>
      </w:pPr>
      <w:r w:rsidRPr="007C5454">
        <w:lastRenderedPageBreak/>
        <w:t>A.</w:t>
      </w:r>
      <w:r w:rsidRPr="007C5454">
        <w:tab/>
        <w:t xml:space="preserve">Den </w:t>
      </w:r>
      <w:bookmarkStart w:id="8" w:name="_Hlk210982066"/>
      <w:r w:rsidRPr="007C5454">
        <w:t>27 februari 2025</w:t>
      </w:r>
      <w:bookmarkEnd w:id="8"/>
      <w:r w:rsidRPr="007C5454">
        <w:t xml:space="preserve"> utfärdade Belgiens federala åklagare en begäran om upphävande av immuniteten för Alessandra Moretti, ledamot av Europaparlamentet vald i Italien, med anledning av ett straffrättsligt förfarande som ska inledas mot henne.</w:t>
      </w:r>
    </w:p>
    <w:p w14:paraId="2AB54242" w14:textId="0AD68134" w:rsidR="00A21D04" w:rsidRPr="007C5454" w:rsidRDefault="00A21D04" w:rsidP="00A21D04">
      <w:pPr>
        <w:pStyle w:val="NormalHanging12a"/>
        <w:jc w:val="both"/>
      </w:pPr>
      <w:r w:rsidRPr="007C5454">
        <w:t>B.</w:t>
      </w:r>
      <w:r w:rsidRPr="007C5454">
        <w:tab/>
        <w:t xml:space="preserve">En pågående utredning i samband med den så kallade Qatargate-affären ska ha blottlagt förekomsten av en kriminell organisation inom unionsinstitutionerna, i synnerhet Europaparlamentet, </w:t>
      </w:r>
      <w:r w:rsidR="009744B9">
        <w:t>vilken</w:t>
      </w:r>
      <w:r w:rsidR="009744B9" w:rsidRPr="007C5454">
        <w:t xml:space="preserve"> </w:t>
      </w:r>
      <w:r w:rsidRPr="007C5454">
        <w:t xml:space="preserve">ska ha haft till syfte att muta Europaparlamentsledamöter för att påverka parlamentets beslutsprocess till förmån för vissa tredjeländers geopolitiska intressen. </w:t>
      </w:r>
    </w:p>
    <w:p w14:paraId="06BBA550" w14:textId="62276149" w:rsidR="00A21D04" w:rsidRPr="007C5454" w:rsidRDefault="00A21D04" w:rsidP="00A21D04">
      <w:pPr>
        <w:pStyle w:val="NormalHanging12a"/>
        <w:jc w:val="both"/>
      </w:pPr>
      <w:r w:rsidRPr="007C5454">
        <w:t>C.</w:t>
      </w:r>
      <w:r w:rsidRPr="007C5454">
        <w:tab/>
        <w:t>Enligt vad som framkommit i utredningen ska Alessandra Moretti ha erbjudits, godtagit och till och med efterfrågat flera specifika förmåner. Enligt uppgifter från Belgiens federala åklagare ska ett antal olika typer av bevisning ha samlats in från den medanklagade och andra formellt misstänkta angående en rad specifika förmåner som Alessandra Moretti ska ha efterfrågat och/eller erhållit. Denna bevisning ska ha bekräftats av slutsatser som dragits efter flera olika polisiära insatser. I utbyte mot dessa specifika förmåner ska Alessandra Moretti ha närvarat vid evenemang eller möten där hon ska ha uttalat sig för</w:t>
      </w:r>
      <w:r w:rsidR="006247C4">
        <w:t>delaktigt om</w:t>
      </w:r>
      <w:r w:rsidRPr="007C5454">
        <w:t xml:space="preserve"> Qatar efter att först inte bara passivt ha tagit emot instruktioner utan aktivt sökt råd om vilka åtgärder hon skulle vidta och vad hon skulle säga i sina tal samt var och när. Hon ska även proaktivt ha kontaktat andra ledamöter och erbjudit sig att ersätta dem vid omröstningar om Qatar. </w:t>
      </w:r>
    </w:p>
    <w:p w14:paraId="67C19E8A" w14:textId="1BCC0C9B" w:rsidR="00A21D04" w:rsidRPr="007C5454" w:rsidRDefault="00A21D04" w:rsidP="00A21D04">
      <w:pPr>
        <w:pStyle w:val="NormalHanging12a"/>
      </w:pPr>
      <w:r w:rsidRPr="007C5454">
        <w:t>D.</w:t>
      </w:r>
      <w:r w:rsidRPr="007C5454">
        <w:tab/>
        <w:t xml:space="preserve">Alessandra Moretti är således misstänkt för att, mellan den 1 juli 2019 och den 10 december 2022, ha gjort sig skyldig till lagöverträdelser som enligt belgisk rätt kan rubriceras som deltagande i en kriminell organisation och </w:t>
      </w:r>
      <w:r w:rsidR="00AE32EE">
        <w:t xml:space="preserve">som </w:t>
      </w:r>
      <w:r w:rsidRPr="007C5454">
        <w:t xml:space="preserve">passiv korruption, </w:t>
      </w:r>
      <w:r w:rsidR="006247C4">
        <w:t>vilket</w:t>
      </w:r>
      <w:r w:rsidRPr="007C5454">
        <w:t xml:space="preserve"> är straffbara handlingar enligt artiklarna 324</w:t>
      </w:r>
      <w:r w:rsidRPr="00E10010">
        <w:t>a</w:t>
      </w:r>
      <w:r w:rsidRPr="007C5454">
        <w:t xml:space="preserve"> och </w:t>
      </w:r>
      <w:r w:rsidRPr="00E10010">
        <w:t>324b respektive</w:t>
      </w:r>
      <w:r w:rsidRPr="007C5454">
        <w:t xml:space="preserve"> 246–250 i den belgiska strafflagen. </w:t>
      </w:r>
    </w:p>
    <w:p w14:paraId="09EC01FB" w14:textId="7E0C5D0A" w:rsidR="00A21D04" w:rsidRPr="007C5454" w:rsidRDefault="00A21D04" w:rsidP="00A21D04">
      <w:pPr>
        <w:pStyle w:val="NormalHanging12a"/>
        <w:jc w:val="both"/>
      </w:pPr>
      <w:r w:rsidRPr="007C5454">
        <w:t>E.</w:t>
      </w:r>
      <w:r w:rsidRPr="007C5454">
        <w:tab/>
        <w:t>Å ena sidan kan parlamentet inte likställas med en domstol, och å andra sidan kan parlamentsledamoten, inom ramen för ett förfarande för att upphäva immunitet, inte betraktas som ”anklagad”</w:t>
      </w:r>
      <w:r w:rsidR="00B27D2C">
        <w:rPr>
          <w:rStyle w:val="FootnoteReference"/>
        </w:rPr>
        <w:footnoteReference w:id="2"/>
      </w:r>
      <w:r w:rsidRPr="007C5454">
        <w:t>.</w:t>
      </w:r>
    </w:p>
    <w:p w14:paraId="3E14B899" w14:textId="77777777" w:rsidR="00A21D04" w:rsidRPr="007C5454" w:rsidRDefault="00A21D04" w:rsidP="00A21D04">
      <w:pPr>
        <w:pStyle w:val="NormalHanging12a"/>
      </w:pPr>
      <w:r w:rsidRPr="007C5454">
        <w:t>F.</w:t>
      </w:r>
      <w:r w:rsidRPr="007C5454">
        <w:tab/>
        <w:t>Syftet med den parlamentariska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14:paraId="3BFAAB2F" w14:textId="3B5A3475" w:rsidR="00A21D04" w:rsidRPr="007C5454" w:rsidRDefault="00A21D04" w:rsidP="00A21D04">
      <w:pPr>
        <w:pStyle w:val="NormalHanging12a"/>
      </w:pPr>
      <w:r w:rsidRPr="007C5454">
        <w:t>G.</w:t>
      </w:r>
      <w:r w:rsidRPr="007C5454">
        <w:tab/>
        <w:t>Enligt artikel 8 i protokoll nr 7 om Europeiska unionens immunitet och privilegier får Europaparlamentets ledamöter inte förhöras, kvarhållas eller lagföras på grund av yttranden de gjort eller röster de avlagt under utövandet av sitt ämbete. Artikel 8 i protokoll nr 7 om Europeiska unionens immunitet och privilegier är en specialbestämmelse avsedd att skydda Europaparlamentsledamöternas yttrandefrihet och oberoende</w:t>
      </w:r>
      <w:r w:rsidRPr="007C5454">
        <w:rPr>
          <w:rStyle w:val="FootnoteReference"/>
        </w:rPr>
        <w:footnoteReference w:id="3"/>
      </w:r>
      <w:r w:rsidRPr="007C5454">
        <w:t xml:space="preserve">. Anklagelserna gäller ett </w:t>
      </w:r>
      <w:r w:rsidR="006247C4">
        <w:t>agerande</w:t>
      </w:r>
      <w:r w:rsidR="006247C4" w:rsidRPr="007C5454">
        <w:t xml:space="preserve"> </w:t>
      </w:r>
      <w:r w:rsidRPr="007C5454">
        <w:t>som utgör lagöverträdelser i form av påstått deltagande i en kriminell organisation och påstådd passiv korruption, vilket inte kan betraktas som yttranden som Alessandra Moretti gjort eller röster hon avlagt under utövandet av sitt ämbete</w:t>
      </w:r>
      <w:r w:rsidR="006247C4">
        <w:t>,</w:t>
      </w:r>
      <w:r w:rsidRPr="007C5454">
        <w:t xml:space="preserve"> sett till andan och bokstaven i artikel 8 i protokoll nr 7 om </w:t>
      </w:r>
      <w:r w:rsidRPr="007C5454">
        <w:lastRenderedPageBreak/>
        <w:t>Europeiska unionens immunitet och privilegier.</w:t>
      </w:r>
    </w:p>
    <w:p w14:paraId="1A860F9B" w14:textId="5A4B92CD" w:rsidR="00A21D04" w:rsidRPr="007C5454" w:rsidRDefault="00A21D04" w:rsidP="00A21D04">
      <w:pPr>
        <w:pStyle w:val="NormalHanging12a"/>
      </w:pPr>
      <w:r w:rsidRPr="007C5454">
        <w:t>H.</w:t>
      </w:r>
      <w:r w:rsidRPr="007C5454">
        <w:tab/>
        <w:t>De påstådda brotten och den efterföljande begäran om upphävande av Alessandra Morettis immunitet har</w:t>
      </w:r>
      <w:r w:rsidR="006247C4">
        <w:t xml:space="preserve"> således</w:t>
      </w:r>
      <w:r w:rsidRPr="007C5454">
        <w:t xml:space="preserve"> inget samband med yttranden som Alessandra Moretti gjort eller röster som hon avlagt under utövandet av sitt ämbete i den mening som avses i artikel 8 i protokoll nr 7 om Europeiska unionens immunitet och privilegier. </w:t>
      </w:r>
    </w:p>
    <w:p w14:paraId="24116582" w14:textId="725A1881" w:rsidR="00A21D04" w:rsidRPr="007C5454" w:rsidRDefault="00A21D04" w:rsidP="00A21D04">
      <w:pPr>
        <w:pStyle w:val="NormalHanging12a"/>
      </w:pPr>
      <w:r w:rsidRPr="007C5454">
        <w:t>I.</w:t>
      </w:r>
      <w:r w:rsidRPr="007C5454">
        <w:tab/>
        <w:t xml:space="preserve">Enligt artikel 9 första stycket b i protokoll nr 7 om Europeiska unionens immunitet och privilegier åtnjuter </w:t>
      </w:r>
      <w:r w:rsidRPr="00E10010">
        <w:t>ledamöter</w:t>
      </w:r>
      <w:r w:rsidR="00AD5BD5" w:rsidRPr="00E10010">
        <w:t>,</w:t>
      </w:r>
      <w:r w:rsidRPr="007C5454">
        <w:t xml:space="preserve"> </w:t>
      </w:r>
      <w:r w:rsidR="00AD5BD5">
        <w:t>u</w:t>
      </w:r>
      <w:r w:rsidR="00AD5BD5" w:rsidRPr="00AD5BD5">
        <w:t>nder Europaparlamentets sessioner</w:t>
      </w:r>
      <w:r w:rsidRPr="007C5454">
        <w:t>, på ett territorium som tillhör en annan medlemsstat än deras egen, immunitet mot alla former av kvarhållande och lagföring.</w:t>
      </w:r>
    </w:p>
    <w:p w14:paraId="4A6FE88B" w14:textId="77777777" w:rsidR="00A21D04" w:rsidRPr="007C5454" w:rsidRDefault="00A21D04" w:rsidP="00A21D04">
      <w:pPr>
        <w:pStyle w:val="NormalHanging12a"/>
        <w:widowControl/>
      </w:pPr>
      <w:r w:rsidRPr="007C5454">
        <w:t xml:space="preserve">J. </w:t>
      </w:r>
      <w:r w:rsidRPr="007C5454">
        <w:tab/>
        <w:t>Enligt artikel 5.2 i arbetsordningen är parlamentarisk immunitet inte en ledamots personliga privilegium, utan en garanti för hela Europaparlamentets och dess ledamöters oberoende.</w:t>
      </w:r>
    </w:p>
    <w:p w14:paraId="4238FECD" w14:textId="767F5B51" w:rsidR="00A21D04" w:rsidRPr="007C5454" w:rsidRDefault="00A21D04" w:rsidP="00A21D04">
      <w:pPr>
        <w:pStyle w:val="NormalHanging12a"/>
      </w:pPr>
      <w:r w:rsidRPr="007C5454">
        <w:t>K.</w:t>
      </w:r>
      <w:r w:rsidRPr="007C5454">
        <w:tab/>
        <w:t xml:space="preserve">Enligt </w:t>
      </w:r>
      <w:r w:rsidR="00AD5BD5">
        <w:t>b</w:t>
      </w:r>
      <w:r w:rsidR="00AD5BD5" w:rsidRPr="00AD5BD5">
        <w:t>egäran om upphävande av Alessandra Morettis immunitet</w:t>
      </w:r>
      <w:r w:rsidR="00AD5BD5">
        <w:t>,</w:t>
      </w:r>
      <w:r w:rsidRPr="007C5454">
        <w:t xml:space="preserve"> har en ingående, komplex och tidskrävande förundersökning gjorts som bland annat involverat ett stort antal personer och utredningsåtgärder utanför Belgien, och även utanför unionen, och en betydande mängd datorutrustning har beslagtagits och dess innehåll analyserats. Den pågående utredningen har berört </w:t>
      </w:r>
      <w:r w:rsidR="006247C4">
        <w:t>ett flertal</w:t>
      </w:r>
      <w:r w:rsidR="006247C4" w:rsidRPr="007C5454">
        <w:t xml:space="preserve"> </w:t>
      </w:r>
      <w:r w:rsidRPr="007C5454">
        <w:t>personer, däribland ledamöter av Europaparlamentet, inte bara Alessandra Moretti. Begäran om upphävande av Alessandra Morettis immunitet tycks därför inte bottna i ett försök att skada hennes politiska verksamhet utan snarare vara resultatet av denna ingående och komplexa förundersökning.</w:t>
      </w:r>
    </w:p>
    <w:p w14:paraId="1F93E44D" w14:textId="0EDF2BD0" w:rsidR="00A21D04" w:rsidRPr="007C5454" w:rsidRDefault="00A21D04" w:rsidP="00A21D04">
      <w:pPr>
        <w:pStyle w:val="NormalHanging12a"/>
      </w:pPr>
      <w:r w:rsidRPr="007C5454">
        <w:t>L.</w:t>
      </w:r>
      <w:r w:rsidRPr="007C5454">
        <w:tab/>
        <w:t>I detta fall har parlamentet inte funnit något belägg för</w:t>
      </w:r>
      <w:r w:rsidRPr="007C5454">
        <w:rPr>
          <w:i/>
        </w:rPr>
        <w:t xml:space="preserve"> </w:t>
      </w:r>
      <w:proofErr w:type="spellStart"/>
      <w:r w:rsidRPr="007C5454">
        <w:rPr>
          <w:i/>
        </w:rPr>
        <w:t>fumus</w:t>
      </w:r>
      <w:proofErr w:type="spellEnd"/>
      <w:r w:rsidRPr="007C5454">
        <w:rPr>
          <w:i/>
        </w:rPr>
        <w:t xml:space="preserve"> </w:t>
      </w:r>
      <w:proofErr w:type="spellStart"/>
      <w:r w:rsidRPr="007C5454">
        <w:rPr>
          <w:i/>
        </w:rPr>
        <w:t>persecutionis</w:t>
      </w:r>
      <w:proofErr w:type="spellEnd"/>
      <w:r w:rsidRPr="007C5454">
        <w:t xml:space="preserve">; med andra ord tycks det </w:t>
      </w:r>
      <w:r w:rsidR="006247C4" w:rsidRPr="007C5454">
        <w:t>före</w:t>
      </w:r>
      <w:r w:rsidR="006247C4">
        <w:t>varande</w:t>
      </w:r>
      <w:r w:rsidR="006247C4" w:rsidRPr="007C5454">
        <w:t xml:space="preserve"> </w:t>
      </w:r>
      <w:r w:rsidRPr="007C5454">
        <w:t>förfarandet inte ha inletts i avsikt att skada Alessandra Morettis politiska verksamhet som ledamot av Europaparlamentet.</w:t>
      </w:r>
    </w:p>
    <w:p w14:paraId="07AA320C" w14:textId="77777777" w:rsidR="00A21D04" w:rsidRPr="007C5454" w:rsidRDefault="00A21D04" w:rsidP="00A21D04">
      <w:pPr>
        <w:pStyle w:val="NormalHanging12a"/>
        <w:jc w:val="both"/>
      </w:pPr>
      <w:r w:rsidRPr="007C5454">
        <w:t>1.</w:t>
      </w:r>
      <w:r w:rsidRPr="007C5454">
        <w:tab/>
        <w:t>Europaparlamentet beslutar att upphäva Alessandra Morettis immunitet.</w:t>
      </w:r>
    </w:p>
    <w:p w14:paraId="274EA232" w14:textId="77777777" w:rsidR="00A21D04" w:rsidRPr="007C5454" w:rsidRDefault="00A21D04" w:rsidP="00A21D04">
      <w:pPr>
        <w:pStyle w:val="NormalHanging12a"/>
      </w:pPr>
      <w:r w:rsidRPr="007C5454">
        <w:t>2.</w:t>
      </w:r>
      <w:r w:rsidRPr="007C5454">
        <w:tab/>
        <w:t>Europaparlamentet uppdrar åt talmannen att omedelbart översända detta beslut och det ansvariga utskottets betänkande till den behöriga myndigheten i Konungariket Belgien och till Alessandra Moretti.</w:t>
      </w:r>
    </w:p>
    <w:p w14:paraId="5A34B9A0" w14:textId="55DDE58A" w:rsidR="00E365E1" w:rsidRPr="007C5454" w:rsidRDefault="00E365E1" w:rsidP="006A3857"/>
    <w:sectPr w:rsidR="00E365E1" w:rsidRPr="007C5454" w:rsidSect="00315C6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AE01F" w14:textId="77777777" w:rsidR="006A3857" w:rsidRPr="007C5454" w:rsidRDefault="006A3857">
      <w:r w:rsidRPr="007C5454">
        <w:separator/>
      </w:r>
    </w:p>
  </w:endnote>
  <w:endnote w:type="continuationSeparator" w:id="0">
    <w:p w14:paraId="5E3175B8" w14:textId="77777777" w:rsidR="006A3857" w:rsidRPr="007C5454" w:rsidRDefault="006A3857">
      <w:r w:rsidRPr="007C54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48EED" w14:textId="77777777" w:rsidR="00064002" w:rsidRPr="007C54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6D8F8" w14:textId="77777777" w:rsidR="00064002" w:rsidRPr="007C54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54CA3" w14:textId="77777777" w:rsidR="00064002" w:rsidRPr="007C54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0D1FA" w14:textId="77777777" w:rsidR="006A3857" w:rsidRPr="007C5454" w:rsidRDefault="006A3857">
      <w:r w:rsidRPr="007C5454">
        <w:separator/>
      </w:r>
    </w:p>
  </w:footnote>
  <w:footnote w:type="continuationSeparator" w:id="0">
    <w:p w14:paraId="19F0DD12" w14:textId="77777777" w:rsidR="006A3857" w:rsidRPr="007C5454" w:rsidRDefault="006A3857">
      <w:r w:rsidRPr="007C5454">
        <w:continuationSeparator/>
      </w:r>
    </w:p>
  </w:footnote>
  <w:footnote w:id="1">
    <w:p w14:paraId="2A86303C" w14:textId="50CB49A4" w:rsidR="00A21D04" w:rsidRPr="007C5454" w:rsidRDefault="00A21D04" w:rsidP="007C5454">
      <w:pPr>
        <w:pStyle w:val="FootnoteText"/>
        <w:ind w:left="567" w:hanging="567"/>
        <w:rPr>
          <w:sz w:val="24"/>
          <w:vertAlign w:val="superscript"/>
          <w:lang w:val="sv-SE"/>
        </w:rPr>
      </w:pPr>
      <w:r w:rsidRPr="007C5454">
        <w:rPr>
          <w:rStyle w:val="FootnoteReference"/>
          <w:sz w:val="24"/>
          <w:lang w:val="sv-SE"/>
        </w:rPr>
        <w:footnoteRef/>
      </w:r>
      <w:r w:rsidR="007C5454" w:rsidRPr="007C5454">
        <w:rPr>
          <w:sz w:val="24"/>
          <w:lang w:val="sv-SE"/>
        </w:rPr>
        <w:t xml:space="preserve"> </w:t>
      </w:r>
      <w:r w:rsidR="007C5454" w:rsidRPr="007C5454">
        <w:rPr>
          <w:sz w:val="24"/>
          <w:lang w:val="sv-SE"/>
        </w:rPr>
        <w:tab/>
      </w:r>
      <w:r w:rsidRPr="007C5454">
        <w:rPr>
          <w:sz w:val="24"/>
          <w:lang w:val="sv-SE"/>
        </w:rPr>
        <w:t xml:space="preserve">Domstolens dom av den 21 oktober 2008, </w:t>
      </w:r>
      <w:proofErr w:type="spellStart"/>
      <w:r w:rsidRPr="007C5454">
        <w:rPr>
          <w:sz w:val="24"/>
          <w:lang w:val="sv-SE"/>
        </w:rPr>
        <w:t>Marra</w:t>
      </w:r>
      <w:proofErr w:type="spellEnd"/>
      <w:r w:rsidRPr="007C5454">
        <w:rPr>
          <w:sz w:val="24"/>
          <w:lang w:val="sv-SE"/>
        </w:rPr>
        <w:t xml:space="preserve">/De Gregorio och Clemente, C 200/07 och C-201/07, ECLI:EU:C:2008:579, tribunalens dom av den 19 mars 2010, </w:t>
      </w:r>
      <w:proofErr w:type="spellStart"/>
      <w:r w:rsidRPr="007C5454">
        <w:rPr>
          <w:sz w:val="24"/>
          <w:lang w:val="sv-SE"/>
        </w:rPr>
        <w:t>Gollnisch</w:t>
      </w:r>
      <w:proofErr w:type="spellEnd"/>
      <w:r w:rsidRPr="007C5454">
        <w:rPr>
          <w:sz w:val="24"/>
          <w:lang w:val="sv-SE"/>
        </w:rPr>
        <w:t xml:space="preserve">/parlamentet, T-42/06, ECLI:EU:T:2010:102, domstolens dom av den 6 september 2011, Patriciello, C-163/10, ECLI:EU:C:2011:543, tribunalens dom av den 17 januari 2013, </w:t>
      </w:r>
      <w:proofErr w:type="spellStart"/>
      <w:r w:rsidRPr="007C5454">
        <w:rPr>
          <w:sz w:val="24"/>
          <w:lang w:val="sv-SE"/>
        </w:rPr>
        <w:t>Gollnisch</w:t>
      </w:r>
      <w:proofErr w:type="spellEnd"/>
      <w:r w:rsidRPr="007C5454">
        <w:rPr>
          <w:sz w:val="24"/>
          <w:lang w:val="sv-SE"/>
        </w:rPr>
        <w:t xml:space="preserve">/parlamentet, T-346/11 och T-347/11, ECLI:EU:T:2013:23, domstolens dom av den 19 december 2019, </w:t>
      </w:r>
      <w:proofErr w:type="spellStart"/>
      <w:r w:rsidRPr="007C5454">
        <w:rPr>
          <w:sz w:val="24"/>
          <w:lang w:val="sv-SE"/>
        </w:rPr>
        <w:t>Junqueras</w:t>
      </w:r>
      <w:proofErr w:type="spellEnd"/>
      <w:r w:rsidRPr="007C5454">
        <w:rPr>
          <w:sz w:val="24"/>
          <w:lang w:val="sv-SE"/>
        </w:rPr>
        <w:t xml:space="preserve"> </w:t>
      </w:r>
      <w:proofErr w:type="spellStart"/>
      <w:r w:rsidRPr="007C5454">
        <w:rPr>
          <w:sz w:val="24"/>
          <w:lang w:val="sv-SE"/>
        </w:rPr>
        <w:t>Vies</w:t>
      </w:r>
      <w:proofErr w:type="spellEnd"/>
      <w:r w:rsidRPr="007C5454">
        <w:rPr>
          <w:sz w:val="24"/>
          <w:lang w:val="sv-SE"/>
        </w:rPr>
        <w:t xml:space="preserve">, C-502/19, ECLI:EU:C:2019:1115, tribunalens dom av den 5 juli 2023, </w:t>
      </w:r>
      <w:proofErr w:type="spellStart"/>
      <w:r w:rsidRPr="007C5454">
        <w:rPr>
          <w:sz w:val="24"/>
          <w:lang w:val="sv-SE"/>
        </w:rPr>
        <w:t>Puigdemont</w:t>
      </w:r>
      <w:proofErr w:type="spellEnd"/>
      <w:r w:rsidRPr="007C5454">
        <w:rPr>
          <w:sz w:val="24"/>
          <w:lang w:val="sv-SE"/>
        </w:rPr>
        <w:t xml:space="preserve"> i </w:t>
      </w:r>
      <w:proofErr w:type="spellStart"/>
      <w:r w:rsidRPr="007C5454">
        <w:rPr>
          <w:sz w:val="24"/>
          <w:lang w:val="sv-SE"/>
        </w:rPr>
        <w:t>Casamajó</w:t>
      </w:r>
      <w:proofErr w:type="spellEnd"/>
      <w:r w:rsidRPr="007C5454">
        <w:rPr>
          <w:sz w:val="24"/>
          <w:lang w:val="sv-SE"/>
        </w:rPr>
        <w:t xml:space="preserve"> m.fl./parlamentet, T-272/21, ECLI:EU:T:2023:373.</w:t>
      </w:r>
    </w:p>
  </w:footnote>
  <w:footnote w:id="2">
    <w:p w14:paraId="44F6F2D5" w14:textId="4008AF12" w:rsidR="00B27D2C" w:rsidRPr="00315C6B" w:rsidRDefault="00B27D2C" w:rsidP="00315C6B">
      <w:pPr>
        <w:pStyle w:val="FootnoteText"/>
        <w:ind w:left="567" w:hanging="567"/>
        <w:rPr>
          <w:sz w:val="24"/>
          <w:szCs w:val="24"/>
          <w:lang w:val="sv-SE"/>
        </w:rPr>
      </w:pPr>
      <w:r w:rsidRPr="00315C6B">
        <w:rPr>
          <w:rStyle w:val="FootnoteReference"/>
          <w:sz w:val="24"/>
          <w:szCs w:val="24"/>
        </w:rPr>
        <w:footnoteRef/>
      </w:r>
      <w:r w:rsidRPr="00315C6B">
        <w:rPr>
          <w:sz w:val="24"/>
          <w:szCs w:val="24"/>
          <w:lang w:val="sv-SE"/>
        </w:rPr>
        <w:t xml:space="preserve"> </w:t>
      </w:r>
      <w:r w:rsidRPr="00315C6B">
        <w:rPr>
          <w:sz w:val="24"/>
          <w:szCs w:val="24"/>
          <w:lang w:val="sv-SE"/>
        </w:rPr>
        <w:tab/>
        <w:t xml:space="preserve">Tribunalens dom av den 30 april 2019, </w:t>
      </w:r>
      <w:proofErr w:type="spellStart"/>
      <w:r w:rsidRPr="00315C6B">
        <w:rPr>
          <w:sz w:val="24"/>
          <w:szCs w:val="24"/>
          <w:lang w:val="sv-SE"/>
        </w:rPr>
        <w:t>Briois</w:t>
      </w:r>
      <w:proofErr w:type="spellEnd"/>
      <w:r w:rsidRPr="00315C6B">
        <w:rPr>
          <w:sz w:val="24"/>
          <w:szCs w:val="24"/>
          <w:lang w:val="sv-SE"/>
        </w:rPr>
        <w:t>/parlamentet, T-214/18, ECLI:EU:T:2019:266.</w:t>
      </w:r>
    </w:p>
  </w:footnote>
  <w:footnote w:id="3">
    <w:p w14:paraId="6FAB44DB" w14:textId="3528F100" w:rsidR="00A21D04" w:rsidRPr="00B27D2C" w:rsidRDefault="00A21D04" w:rsidP="007C5454">
      <w:pPr>
        <w:pStyle w:val="FootnoteText"/>
        <w:ind w:left="567" w:hanging="567"/>
        <w:rPr>
          <w:sz w:val="24"/>
          <w:szCs w:val="24"/>
          <w:lang w:val="sv-SE"/>
        </w:rPr>
      </w:pPr>
      <w:r w:rsidRPr="00B27D2C">
        <w:rPr>
          <w:rStyle w:val="FootnoteReference"/>
          <w:sz w:val="24"/>
          <w:szCs w:val="24"/>
          <w:lang w:val="sv-SE"/>
        </w:rPr>
        <w:footnoteRef/>
      </w:r>
      <w:r w:rsidR="007C5454" w:rsidRPr="00B27D2C">
        <w:rPr>
          <w:sz w:val="24"/>
          <w:szCs w:val="24"/>
          <w:lang w:val="sv-SE"/>
        </w:rPr>
        <w:t xml:space="preserve"> </w:t>
      </w:r>
      <w:r w:rsidR="007C5454" w:rsidRPr="00B27D2C">
        <w:rPr>
          <w:sz w:val="24"/>
          <w:szCs w:val="24"/>
          <w:lang w:val="sv-SE"/>
        </w:rPr>
        <w:tab/>
      </w:r>
      <w:r w:rsidRPr="00B27D2C">
        <w:rPr>
          <w:sz w:val="24"/>
          <w:szCs w:val="24"/>
          <w:lang w:val="sv-SE"/>
        </w:rPr>
        <w:t>Domstolens dom av den 6 september 2011, Patriciello, C-163/10, ECLI:EU:C:2011:543, punkt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28E01" w14:textId="77777777" w:rsidR="00064002" w:rsidRPr="007C54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67AE4" w14:textId="77777777" w:rsidR="00064002" w:rsidRPr="007C54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F32E" w14:textId="77777777" w:rsidR="00064002" w:rsidRPr="007C54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106555">
    <w:abstractNumId w:val="9"/>
  </w:num>
  <w:num w:numId="2" w16cid:durableId="706681214">
    <w:abstractNumId w:val="9"/>
  </w:num>
  <w:num w:numId="3" w16cid:durableId="913055065">
    <w:abstractNumId w:val="7"/>
  </w:num>
  <w:num w:numId="4" w16cid:durableId="1102383451">
    <w:abstractNumId w:val="7"/>
  </w:num>
  <w:num w:numId="5" w16cid:durableId="626590835">
    <w:abstractNumId w:val="6"/>
  </w:num>
  <w:num w:numId="6" w16cid:durableId="1421565013">
    <w:abstractNumId w:val="6"/>
  </w:num>
  <w:num w:numId="7" w16cid:durableId="2126460093">
    <w:abstractNumId w:val="5"/>
  </w:num>
  <w:num w:numId="8" w16cid:durableId="1476920866">
    <w:abstractNumId w:val="5"/>
  </w:num>
  <w:num w:numId="9" w16cid:durableId="818032453">
    <w:abstractNumId w:val="4"/>
  </w:num>
  <w:num w:numId="10" w16cid:durableId="1212767130">
    <w:abstractNumId w:val="4"/>
  </w:num>
  <w:num w:numId="11" w16cid:durableId="1689676156">
    <w:abstractNumId w:val="8"/>
  </w:num>
  <w:num w:numId="12" w16cid:durableId="514804441">
    <w:abstractNumId w:val="8"/>
  </w:num>
  <w:num w:numId="13" w16cid:durableId="1343700096">
    <w:abstractNumId w:val="3"/>
  </w:num>
  <w:num w:numId="14" w16cid:durableId="157231817">
    <w:abstractNumId w:val="3"/>
  </w:num>
  <w:num w:numId="15" w16cid:durableId="1367487827">
    <w:abstractNumId w:val="2"/>
  </w:num>
  <w:num w:numId="16" w16cid:durableId="324823786">
    <w:abstractNumId w:val="2"/>
  </w:num>
  <w:num w:numId="17" w16cid:durableId="1956209481">
    <w:abstractNumId w:val="1"/>
  </w:num>
  <w:num w:numId="18" w16cid:durableId="1963490064">
    <w:abstractNumId w:val="1"/>
  </w:num>
  <w:num w:numId="19" w16cid:durableId="1963149065">
    <w:abstractNumId w:val="0"/>
  </w:num>
  <w:num w:numId="20" w16cid:durableId="857278585">
    <w:abstractNumId w:val="0"/>
  </w:num>
  <w:num w:numId="21" w16cid:durableId="909924975">
    <w:abstractNumId w:val="9"/>
  </w:num>
  <w:num w:numId="22" w16cid:durableId="1782339790">
    <w:abstractNumId w:val="7"/>
  </w:num>
  <w:num w:numId="23" w16cid:durableId="360282968">
    <w:abstractNumId w:val="6"/>
  </w:num>
  <w:num w:numId="24" w16cid:durableId="1562710699">
    <w:abstractNumId w:val="5"/>
  </w:num>
  <w:num w:numId="25" w16cid:durableId="1028873494">
    <w:abstractNumId w:val="4"/>
  </w:num>
  <w:num w:numId="26" w16cid:durableId="1165974173">
    <w:abstractNumId w:val="8"/>
  </w:num>
  <w:num w:numId="27" w16cid:durableId="550265130">
    <w:abstractNumId w:val="3"/>
  </w:num>
  <w:num w:numId="28" w16cid:durableId="512569413">
    <w:abstractNumId w:val="2"/>
  </w:num>
  <w:num w:numId="29" w16cid:durableId="1357584090">
    <w:abstractNumId w:val="1"/>
  </w:num>
  <w:num w:numId="30" w16cid:durableId="1585608679">
    <w:abstractNumId w:val="0"/>
  </w:num>
  <w:num w:numId="31" w16cid:durableId="1957440607">
    <w:abstractNumId w:val="9"/>
  </w:num>
  <w:num w:numId="32" w16cid:durableId="167452476">
    <w:abstractNumId w:val="7"/>
  </w:num>
  <w:num w:numId="33" w16cid:durableId="1428816719">
    <w:abstractNumId w:val="6"/>
  </w:num>
  <w:num w:numId="34" w16cid:durableId="1843398961">
    <w:abstractNumId w:val="5"/>
  </w:num>
  <w:num w:numId="35" w16cid:durableId="1137258360">
    <w:abstractNumId w:val="4"/>
  </w:num>
  <w:num w:numId="36" w16cid:durableId="1348363660">
    <w:abstractNumId w:val="8"/>
  </w:num>
  <w:num w:numId="37" w16cid:durableId="943414140">
    <w:abstractNumId w:val="3"/>
  </w:num>
  <w:num w:numId="38" w16cid:durableId="2115634574">
    <w:abstractNumId w:val="2"/>
  </w:num>
  <w:num w:numId="39" w16cid:durableId="1109162377">
    <w:abstractNumId w:val="1"/>
  </w:num>
  <w:num w:numId="40" w16cid:durableId="1890339096">
    <w:abstractNumId w:val="0"/>
  </w:num>
  <w:num w:numId="41" w16cid:durableId="469905895">
    <w:abstractNumId w:val="10"/>
  </w:num>
  <w:num w:numId="42" w16cid:durableId="1874806900">
    <w:abstractNumId w:val="10"/>
  </w:num>
  <w:num w:numId="43" w16cid:durableId="717969210">
    <w:abstractNumId w:val="10"/>
  </w:num>
  <w:num w:numId="44" w16cid:durableId="12671594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SV"/>
    <w:docVar w:name="dvnumam" w:val="0"/>
    <w:docVar w:name="dvpe" w:val="774.386"/>
    <w:docVar w:name="dvrapporteur" w:val="Föredragande: "/>
    <w:docVar w:name="dvtitre" w:val="Europaparlamentets beslut av den xx xx 2025 om begäran om upphävande av Alessandra Morettis immunitet(2025/2064(IMM))"/>
  </w:docVars>
  <w:rsids>
    <w:rsidRoot w:val="006A3857"/>
    <w:rsid w:val="00002272"/>
    <w:rsid w:val="00064002"/>
    <w:rsid w:val="000677B9"/>
    <w:rsid w:val="000831BA"/>
    <w:rsid w:val="000A42CC"/>
    <w:rsid w:val="000A56DF"/>
    <w:rsid w:val="000E7DD9"/>
    <w:rsid w:val="0010095E"/>
    <w:rsid w:val="00125B37"/>
    <w:rsid w:val="00187494"/>
    <w:rsid w:val="001F32AE"/>
    <w:rsid w:val="002767FF"/>
    <w:rsid w:val="002B18FE"/>
    <w:rsid w:val="002B5493"/>
    <w:rsid w:val="00315C6B"/>
    <w:rsid w:val="00343214"/>
    <w:rsid w:val="00361C00"/>
    <w:rsid w:val="00395FA1"/>
    <w:rsid w:val="003A0007"/>
    <w:rsid w:val="003A5389"/>
    <w:rsid w:val="003E15D4"/>
    <w:rsid w:val="00411CCE"/>
    <w:rsid w:val="0041666E"/>
    <w:rsid w:val="00421060"/>
    <w:rsid w:val="00471C19"/>
    <w:rsid w:val="004867E3"/>
    <w:rsid w:val="00494A28"/>
    <w:rsid w:val="004A6FED"/>
    <w:rsid w:val="004C0004"/>
    <w:rsid w:val="004C5D52"/>
    <w:rsid w:val="0050519A"/>
    <w:rsid w:val="005072A1"/>
    <w:rsid w:val="00514517"/>
    <w:rsid w:val="00545827"/>
    <w:rsid w:val="00560270"/>
    <w:rsid w:val="005C2568"/>
    <w:rsid w:val="005F1B17"/>
    <w:rsid w:val="006037C0"/>
    <w:rsid w:val="006247C4"/>
    <w:rsid w:val="006631B6"/>
    <w:rsid w:val="00680577"/>
    <w:rsid w:val="006A3857"/>
    <w:rsid w:val="006A3B04"/>
    <w:rsid w:val="006F74FA"/>
    <w:rsid w:val="0070637B"/>
    <w:rsid w:val="00731ADD"/>
    <w:rsid w:val="00734777"/>
    <w:rsid w:val="00747932"/>
    <w:rsid w:val="00751A4A"/>
    <w:rsid w:val="00756632"/>
    <w:rsid w:val="00762C74"/>
    <w:rsid w:val="00786EC0"/>
    <w:rsid w:val="007B72E5"/>
    <w:rsid w:val="007C5454"/>
    <w:rsid w:val="007D1690"/>
    <w:rsid w:val="007E22AD"/>
    <w:rsid w:val="007F5210"/>
    <w:rsid w:val="00817416"/>
    <w:rsid w:val="00842779"/>
    <w:rsid w:val="00865F67"/>
    <w:rsid w:val="00881A7B"/>
    <w:rsid w:val="008840E5"/>
    <w:rsid w:val="00887B3E"/>
    <w:rsid w:val="008C2AC6"/>
    <w:rsid w:val="00930C23"/>
    <w:rsid w:val="0093193B"/>
    <w:rsid w:val="009509D8"/>
    <w:rsid w:val="00950B64"/>
    <w:rsid w:val="009744B9"/>
    <w:rsid w:val="00981893"/>
    <w:rsid w:val="00A1687D"/>
    <w:rsid w:val="00A20128"/>
    <w:rsid w:val="00A21D04"/>
    <w:rsid w:val="00A43E52"/>
    <w:rsid w:val="00A4678D"/>
    <w:rsid w:val="00A778C7"/>
    <w:rsid w:val="00AB441E"/>
    <w:rsid w:val="00AB6293"/>
    <w:rsid w:val="00AD320D"/>
    <w:rsid w:val="00AD5BD5"/>
    <w:rsid w:val="00AE0928"/>
    <w:rsid w:val="00AE32EE"/>
    <w:rsid w:val="00AF3B82"/>
    <w:rsid w:val="00B12E95"/>
    <w:rsid w:val="00B22876"/>
    <w:rsid w:val="00B2487E"/>
    <w:rsid w:val="00B27D2C"/>
    <w:rsid w:val="00B558F0"/>
    <w:rsid w:val="00B749E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001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CD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7B25C"/>
  <w15:chartTrackingRefBased/>
  <w15:docId w15:val="{4C18B82B-26B3-47B5-99F9-9E5EEABD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21D0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21D04"/>
    <w:pPr>
      <w:keepNext/>
      <w:spacing w:after="480"/>
      <w:jc w:val="center"/>
    </w:pPr>
    <w:rPr>
      <w:rFonts w:ascii="Arial" w:hAnsi="Arial" w:cs="Arial"/>
      <w:b/>
    </w:rPr>
  </w:style>
  <w:style w:type="paragraph" w:customStyle="1" w:styleId="NormalHanging12a">
    <w:name w:val="NormalHanging12a"/>
    <w:basedOn w:val="Normal"/>
    <w:rsid w:val="00A21D04"/>
    <w:pPr>
      <w:spacing w:after="240"/>
      <w:ind w:left="567" w:hanging="567"/>
    </w:pPr>
  </w:style>
  <w:style w:type="paragraph" w:styleId="Header">
    <w:name w:val="header"/>
    <w:basedOn w:val="Normal"/>
    <w:link w:val="HeaderChar"/>
    <w:rsid w:val="00A21D04"/>
    <w:pPr>
      <w:tabs>
        <w:tab w:val="center" w:pos="4513"/>
        <w:tab w:val="right" w:pos="9026"/>
      </w:tabs>
    </w:pPr>
  </w:style>
  <w:style w:type="character" w:customStyle="1" w:styleId="HeaderChar">
    <w:name w:val="Header Char"/>
    <w:basedOn w:val="DefaultParagraphFont"/>
    <w:link w:val="Header"/>
    <w:rsid w:val="00A21D04"/>
    <w:rPr>
      <w:sz w:val="24"/>
      <w:lang w:val="sv-SE"/>
    </w:rPr>
  </w:style>
  <w:style w:type="paragraph" w:customStyle="1" w:styleId="EPFooter">
    <w:name w:val="EPFooter"/>
    <w:basedOn w:val="Normal"/>
    <w:rsid w:val="00A21D04"/>
    <w:pPr>
      <w:tabs>
        <w:tab w:val="center" w:pos="4535"/>
        <w:tab w:val="right" w:pos="9071"/>
      </w:tabs>
      <w:spacing w:before="240" w:after="240"/>
    </w:pPr>
    <w:rPr>
      <w:color w:val="010000"/>
      <w:sz w:val="22"/>
    </w:rPr>
  </w:style>
  <w:style w:type="paragraph" w:customStyle="1" w:styleId="EPComma">
    <w:name w:val="EPComma"/>
    <w:basedOn w:val="Normal"/>
    <w:rsid w:val="00A21D04"/>
    <w:pPr>
      <w:spacing w:before="480" w:after="240"/>
    </w:pPr>
  </w:style>
  <w:style w:type="paragraph" w:styleId="Revision">
    <w:name w:val="Revision"/>
    <w:hidden/>
    <w:uiPriority w:val="99"/>
    <w:semiHidden/>
    <w:rsid w:val="003A5389"/>
    <w:rPr>
      <w:sz w:val="24"/>
      <w:lang w:val="sv-SE"/>
    </w:rPr>
  </w:style>
  <w:style w:type="character" w:styleId="CommentReference">
    <w:name w:val="annotation reference"/>
    <w:basedOn w:val="DefaultParagraphFont"/>
    <w:rsid w:val="007B72E5"/>
    <w:rPr>
      <w:sz w:val="16"/>
      <w:szCs w:val="16"/>
    </w:rPr>
  </w:style>
  <w:style w:type="paragraph" w:styleId="CommentText">
    <w:name w:val="annotation text"/>
    <w:basedOn w:val="Normal"/>
    <w:link w:val="CommentTextChar"/>
    <w:rsid w:val="007B72E5"/>
    <w:rPr>
      <w:sz w:val="20"/>
    </w:rPr>
  </w:style>
  <w:style w:type="character" w:customStyle="1" w:styleId="CommentTextChar">
    <w:name w:val="Comment Text Char"/>
    <w:basedOn w:val="DefaultParagraphFont"/>
    <w:link w:val="CommentText"/>
    <w:rsid w:val="007B72E5"/>
    <w:rPr>
      <w:lang w:val="sv-SE"/>
    </w:rPr>
  </w:style>
  <w:style w:type="paragraph" w:styleId="CommentSubject">
    <w:name w:val="annotation subject"/>
    <w:basedOn w:val="CommentText"/>
    <w:next w:val="CommentText"/>
    <w:link w:val="CommentSubjectChar"/>
    <w:rsid w:val="007B72E5"/>
    <w:rPr>
      <w:b/>
      <w:bCs/>
    </w:rPr>
  </w:style>
  <w:style w:type="character" w:customStyle="1" w:styleId="CommentSubjectChar">
    <w:name w:val="Comment Subject Char"/>
    <w:basedOn w:val="CommentTextChar"/>
    <w:link w:val="CommentSubject"/>
    <w:rsid w:val="007B72E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976</Words>
  <Characters>5888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2026-01-29T10:33:00Z</dcterms:created>
  <dcterms:modified xsi:type="dcterms:W3CDTF">2026-01-29T10:33:00Z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A10-0264/2025</vt:lpwstr>
  </property>
  <property fmtid="{D5CDD505-2E9C-101B-9397-08002B2CF9AE}" pid="4" name="&lt;Type&gt;">
    <vt:lpwstr>RR</vt:lpwstr>
  </property>
</Properties>
</file>