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F40B0" w14:paraId="7A9947D0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8D66A11" w14:textId="77777777" w:rsidR="00751A4A" w:rsidRPr="00AF40B0" w:rsidRDefault="00F025DA" w:rsidP="0010095E">
            <w:pPr>
              <w:pStyle w:val="EPName"/>
            </w:pPr>
            <w:r w:rsidRPr="00AF40B0">
              <w:t>Europski parlament</w:t>
            </w:r>
          </w:p>
          <w:p w14:paraId="04B00E88" w14:textId="77777777" w:rsidR="00751A4A" w:rsidRPr="00AF40B0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F40B0">
              <w:t>2024</w:t>
            </w:r>
            <w:r w:rsidR="00817416" w:rsidRPr="00AF40B0">
              <w:t>-202</w:t>
            </w:r>
            <w:r w:rsidRPr="00AF40B0">
              <w:t>9</w:t>
            </w:r>
          </w:p>
        </w:tc>
        <w:tc>
          <w:tcPr>
            <w:tcW w:w="2268" w:type="dxa"/>
            <w:shd w:val="clear" w:color="auto" w:fill="auto"/>
          </w:tcPr>
          <w:p w14:paraId="712A30A6" w14:textId="77777777" w:rsidR="00751A4A" w:rsidRPr="00AF40B0" w:rsidRDefault="00187494" w:rsidP="0010095E">
            <w:pPr>
              <w:pStyle w:val="EPLogo"/>
            </w:pPr>
            <w:r w:rsidRPr="00AF40B0">
              <w:rPr>
                <w:noProof/>
                <w:lang w:eastAsia="ja-JP"/>
              </w:rPr>
              <w:drawing>
                <wp:inline distT="0" distB="0" distL="0" distR="0" wp14:anchorId="59ADEF89" wp14:editId="00CB32F7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64EBF9" w14:textId="77777777" w:rsidR="00D058B8" w:rsidRPr="00AF40B0" w:rsidRDefault="00D058B8" w:rsidP="004C5D52">
      <w:pPr>
        <w:pStyle w:val="LineTop"/>
      </w:pPr>
    </w:p>
    <w:p w14:paraId="6BBDA192" w14:textId="77777777" w:rsidR="00680577" w:rsidRPr="00AF40B0" w:rsidRDefault="00F025DA" w:rsidP="00680577">
      <w:pPr>
        <w:pStyle w:val="EPBodyTA1"/>
      </w:pPr>
      <w:r w:rsidRPr="00AF40B0">
        <w:t>USVOJENI TEKSTOVI</w:t>
      </w:r>
    </w:p>
    <w:p w14:paraId="64EC5061" w14:textId="77777777" w:rsidR="00D058B8" w:rsidRPr="00AF40B0" w:rsidRDefault="00D058B8" w:rsidP="00D058B8">
      <w:pPr>
        <w:pStyle w:val="LineBottom"/>
      </w:pPr>
    </w:p>
    <w:p w14:paraId="58D47A45" w14:textId="02D1DC62" w:rsidR="00F025DA" w:rsidRPr="00AF40B0" w:rsidRDefault="00F025DA" w:rsidP="00F025DA">
      <w:pPr>
        <w:pStyle w:val="ATHeading1"/>
      </w:pPr>
      <w:bookmarkStart w:id="0" w:name="TANumber"/>
      <w:r w:rsidRPr="00AF40B0">
        <w:t>P10_TA(2025)0</w:t>
      </w:r>
      <w:r w:rsidR="00012844">
        <w:t>319</w:t>
      </w:r>
      <w:bookmarkEnd w:id="0"/>
    </w:p>
    <w:p w14:paraId="6A638B85" w14:textId="77777777" w:rsidR="00F025DA" w:rsidRPr="00AF40B0" w:rsidRDefault="00F025DA" w:rsidP="00F025DA">
      <w:pPr>
        <w:pStyle w:val="ATHeading2"/>
      </w:pPr>
      <w:bookmarkStart w:id="1" w:name="title"/>
      <w:r w:rsidRPr="00AF40B0">
        <w:t>Prisilno licenciranje patenata u kriznim situacijama</w:t>
      </w:r>
      <w:bookmarkEnd w:id="1"/>
    </w:p>
    <w:p w14:paraId="07EC6116" w14:textId="77777777" w:rsidR="00F025DA" w:rsidRPr="00AF40B0" w:rsidRDefault="00F025DA" w:rsidP="00F025DA">
      <w:pPr>
        <w:rPr>
          <w:i/>
          <w:vanish/>
        </w:rPr>
      </w:pPr>
      <w:r w:rsidRPr="00AF40B0">
        <w:rPr>
          <w:i/>
        </w:rPr>
        <w:fldChar w:fldCharType="begin"/>
      </w:r>
      <w:r w:rsidRPr="00AF40B0">
        <w:rPr>
          <w:i/>
        </w:rPr>
        <w:instrText xml:space="preserve"> TC"(</w:instrText>
      </w:r>
      <w:bookmarkStart w:id="2" w:name="DocNumber"/>
      <w:r w:rsidRPr="00AF40B0">
        <w:rPr>
          <w:i/>
        </w:rPr>
        <w:instrText>A10-0246/2025</w:instrText>
      </w:r>
      <w:bookmarkEnd w:id="2"/>
      <w:r w:rsidRPr="00AF40B0">
        <w:rPr>
          <w:i/>
        </w:rPr>
        <w:instrText xml:space="preserve"> - Izvjestitelj: Adrián </w:instrText>
      </w:r>
      <w:proofErr w:type="spellStart"/>
      <w:r w:rsidRPr="00AF40B0">
        <w:rPr>
          <w:i/>
        </w:rPr>
        <w:instrText>Vázquez</w:instrText>
      </w:r>
      <w:proofErr w:type="spellEnd"/>
      <w:r w:rsidRPr="00AF40B0">
        <w:rPr>
          <w:i/>
        </w:rPr>
        <w:instrText xml:space="preserve"> Lázara)"\l3 \n&gt; \* MERGEFORMAT </w:instrText>
      </w:r>
      <w:r w:rsidRPr="00AF40B0">
        <w:rPr>
          <w:i/>
        </w:rPr>
        <w:fldChar w:fldCharType="end"/>
      </w:r>
    </w:p>
    <w:p w14:paraId="12552E76" w14:textId="77777777" w:rsidR="00F025DA" w:rsidRPr="00AF40B0" w:rsidRDefault="00F025DA" w:rsidP="00F025DA">
      <w:pPr>
        <w:rPr>
          <w:vanish/>
        </w:rPr>
      </w:pPr>
      <w:bookmarkStart w:id="3" w:name="Commission"/>
      <w:r w:rsidRPr="00AF40B0">
        <w:rPr>
          <w:vanish/>
        </w:rPr>
        <w:t>Odbor za pravna pitanja</w:t>
      </w:r>
      <w:bookmarkEnd w:id="3"/>
    </w:p>
    <w:p w14:paraId="68E41173" w14:textId="77777777" w:rsidR="00F025DA" w:rsidRPr="00AF40B0" w:rsidRDefault="00F025DA" w:rsidP="00F025DA">
      <w:pPr>
        <w:rPr>
          <w:vanish/>
        </w:rPr>
      </w:pPr>
      <w:bookmarkStart w:id="4" w:name="PE"/>
      <w:r w:rsidRPr="00AF40B0">
        <w:rPr>
          <w:vanish/>
        </w:rPr>
        <w:t>PE781.113</w:t>
      </w:r>
      <w:bookmarkEnd w:id="4"/>
    </w:p>
    <w:p w14:paraId="107E458B" w14:textId="7D23EF35" w:rsidR="00F025DA" w:rsidRPr="00AF40B0" w:rsidRDefault="00F025DA" w:rsidP="00F025DA">
      <w:pPr>
        <w:pStyle w:val="ATHeading3"/>
      </w:pPr>
      <w:bookmarkStart w:id="5" w:name="Sujet"/>
      <w:r w:rsidRPr="00AF40B0">
        <w:t xml:space="preserve">Zakonodavna rezolucija Europskog parlamenta od </w:t>
      </w:r>
      <w:r w:rsidR="00AF40B0">
        <w:t>16</w:t>
      </w:r>
      <w:r w:rsidRPr="00AF40B0">
        <w:t xml:space="preserve">. </w:t>
      </w:r>
      <w:r w:rsidR="00AF40B0">
        <w:t xml:space="preserve">prosinca </w:t>
      </w:r>
      <w:r w:rsidRPr="00AF40B0">
        <w:t xml:space="preserve">2025. o </w:t>
      </w:r>
      <w:r w:rsidR="00CD1C6C">
        <w:t>s</w:t>
      </w:r>
      <w:r w:rsidRPr="00AF40B0">
        <w:t xml:space="preserve">tajalištu Vijeća u prvom čitanju </w:t>
      </w:r>
      <w:r w:rsidR="00CD1C6C">
        <w:t>s</w:t>
      </w:r>
      <w:r w:rsidRPr="00AF40B0">
        <w:t xml:space="preserve"> cilj</w:t>
      </w:r>
      <w:r w:rsidR="00CD1C6C">
        <w:t>em</w:t>
      </w:r>
      <w:r w:rsidRPr="00AF40B0">
        <w:t xml:space="preserve"> donošenja Uredbe Europskog parlamenta i Vijeća o prisilnom licenciranju za upravljanje krizom i izmjeni Uredbe (EZ) br. 816/2006</w:t>
      </w:r>
      <w:bookmarkEnd w:id="5"/>
      <w:r w:rsidRPr="00AF40B0">
        <w:t xml:space="preserve"> </w:t>
      </w:r>
      <w:bookmarkStart w:id="6" w:name="References"/>
      <w:r w:rsidRPr="00AF40B0">
        <w:t>(10498/2/2025 – C10-0281/2025 – 2023/0129(COD))</w:t>
      </w:r>
      <w:bookmarkEnd w:id="6"/>
    </w:p>
    <w:p w14:paraId="60D5FD0B" w14:textId="77777777" w:rsidR="002F3A3F" w:rsidRPr="00AF40B0" w:rsidRDefault="002F3A3F" w:rsidP="002F3A3F">
      <w:pPr>
        <w:pStyle w:val="NormalBold"/>
      </w:pPr>
      <w:r w:rsidRPr="00AF40B0">
        <w:t>(Redovni zakonodavni postupak: drugo čitanje)</w:t>
      </w:r>
    </w:p>
    <w:p w14:paraId="0C598829" w14:textId="77777777" w:rsidR="002F3A3F" w:rsidRPr="00AF40B0" w:rsidRDefault="002F3A3F" w:rsidP="002F3A3F">
      <w:pPr>
        <w:pStyle w:val="EPComma"/>
      </w:pPr>
      <w:r w:rsidRPr="00AF40B0">
        <w:rPr>
          <w:i/>
        </w:rPr>
        <w:t>Europski parlament,</w:t>
      </w:r>
    </w:p>
    <w:p w14:paraId="61C9355B" w14:textId="16548594" w:rsidR="002F3A3F" w:rsidRPr="00AF40B0" w:rsidRDefault="002F3A3F" w:rsidP="002F3A3F">
      <w:pPr>
        <w:pStyle w:val="NormalHanging12a"/>
      </w:pPr>
      <w:r w:rsidRPr="00AF40B0">
        <w:t>–</w:t>
      </w:r>
      <w:r w:rsidRPr="00AF40B0">
        <w:tab/>
        <w:t xml:space="preserve">uzimajući u obzir </w:t>
      </w:r>
      <w:r w:rsidR="00CD1C6C">
        <w:t>s</w:t>
      </w:r>
      <w:r w:rsidRPr="00AF40B0">
        <w:t>tajalište Vijeća u prvom čitanju (10498/2/2025 – C10</w:t>
      </w:r>
      <w:r w:rsidRPr="00AF40B0">
        <w:noBreakHyphen/>
        <w:t>0281/2025),</w:t>
      </w:r>
    </w:p>
    <w:p w14:paraId="7F10C131" w14:textId="77777777" w:rsidR="002F3A3F" w:rsidRPr="00AF40B0" w:rsidRDefault="002F3A3F" w:rsidP="002F3A3F">
      <w:pPr>
        <w:pStyle w:val="NormalHanging12a"/>
      </w:pPr>
      <w:r w:rsidRPr="00AF40B0">
        <w:t>–</w:t>
      </w:r>
      <w:r w:rsidRPr="00AF40B0">
        <w:tab/>
        <w:t>uzimajući u obzir mišljenje Europskoga gospodarskog i socijalnog odbora od 20. rujna 2023.</w:t>
      </w:r>
      <w:r w:rsidRPr="00AF40B0">
        <w:rPr>
          <w:vertAlign w:val="superscript"/>
        </w:rPr>
        <w:footnoteReference w:id="1"/>
      </w:r>
      <w:r w:rsidRPr="00AF40B0">
        <w:t>,</w:t>
      </w:r>
    </w:p>
    <w:p w14:paraId="40D06C89" w14:textId="1F06EAE0" w:rsidR="002F3A3F" w:rsidRPr="00AF40B0" w:rsidRDefault="002F3A3F" w:rsidP="002F3A3F">
      <w:pPr>
        <w:pStyle w:val="NormalHanging12a"/>
      </w:pPr>
      <w:r w:rsidRPr="00AF40B0">
        <w:t>–</w:t>
      </w:r>
      <w:r w:rsidRPr="00AF40B0">
        <w:tab/>
        <w:t>uzimajući u svoje obzir stajalište u prvom čitanju</w:t>
      </w:r>
      <w:r w:rsidRPr="00AF40B0">
        <w:rPr>
          <w:vertAlign w:val="superscript"/>
        </w:rPr>
        <w:footnoteReference w:id="2"/>
      </w:r>
      <w:r w:rsidRPr="00AF40B0">
        <w:t xml:space="preserve"> o Prijedlogu Komisije upućenom </w:t>
      </w:r>
      <w:r w:rsidR="00CD1C6C">
        <w:t>Europskom p</w:t>
      </w:r>
      <w:r w:rsidRPr="00AF40B0">
        <w:t>arlamentu i Vijeću (COM(2023)0224),</w:t>
      </w:r>
    </w:p>
    <w:p w14:paraId="16E0A7CD" w14:textId="77777777" w:rsidR="002F3A3F" w:rsidRPr="00AF40B0" w:rsidRDefault="002F3A3F" w:rsidP="002F3A3F">
      <w:pPr>
        <w:pStyle w:val="NormalHanging12a"/>
      </w:pPr>
      <w:r w:rsidRPr="00AF40B0">
        <w:t>–</w:t>
      </w:r>
      <w:r w:rsidRPr="00AF40B0">
        <w:tab/>
        <w:t>uzimajući u obzir članak 294. stavak 7. Ugovora o funkcioniranju Europske unije,</w:t>
      </w:r>
    </w:p>
    <w:p w14:paraId="439229C1" w14:textId="77777777" w:rsidR="002F3A3F" w:rsidRPr="00AF40B0" w:rsidRDefault="002F3A3F" w:rsidP="002F3A3F">
      <w:pPr>
        <w:pStyle w:val="NormalHanging12a"/>
      </w:pPr>
      <w:r w:rsidRPr="00AF40B0">
        <w:t>–</w:t>
      </w:r>
      <w:r w:rsidRPr="00AF40B0">
        <w:tab/>
        <w:t>uzimajući u obzir privremeni sporazum koji je nadležni odbor odobrio u skladu s člankom 75. stavkom 4. Poslovnika,</w:t>
      </w:r>
    </w:p>
    <w:p w14:paraId="5958B97D" w14:textId="77777777" w:rsidR="002F3A3F" w:rsidRPr="00AF40B0" w:rsidRDefault="002F3A3F" w:rsidP="002F3A3F">
      <w:pPr>
        <w:pStyle w:val="NormalHanging12a"/>
      </w:pPr>
      <w:r w:rsidRPr="00AF40B0">
        <w:t>–</w:t>
      </w:r>
      <w:r w:rsidRPr="00AF40B0">
        <w:tab/>
        <w:t>uzimajući u obzir članak 68. Poslovnika,</w:t>
      </w:r>
    </w:p>
    <w:p w14:paraId="3BD0CB39" w14:textId="77777777" w:rsidR="002F3A3F" w:rsidRPr="00AF40B0" w:rsidRDefault="002F3A3F" w:rsidP="002F3A3F">
      <w:pPr>
        <w:pStyle w:val="NormalHanging12a"/>
      </w:pPr>
      <w:r w:rsidRPr="00AF40B0">
        <w:t>–</w:t>
      </w:r>
      <w:r w:rsidRPr="00AF40B0">
        <w:tab/>
        <w:t>uzimajući u obzir preporuku za drugo čitanje Odbora za pravna pitanja (A10</w:t>
      </w:r>
      <w:r w:rsidRPr="00AF40B0">
        <w:noBreakHyphen/>
        <w:t>0246/2025),</w:t>
      </w:r>
    </w:p>
    <w:p w14:paraId="5411293D" w14:textId="77777777" w:rsidR="002F3A3F" w:rsidRPr="00AF40B0" w:rsidRDefault="002F3A3F" w:rsidP="002F3A3F">
      <w:pPr>
        <w:pStyle w:val="NormalHanging12a"/>
      </w:pPr>
      <w:r w:rsidRPr="00AF40B0">
        <w:t>1.</w:t>
      </w:r>
      <w:r w:rsidRPr="00AF40B0">
        <w:tab/>
        <w:t>prihvaća stajalište Vijeća u prvom čitanju;</w:t>
      </w:r>
    </w:p>
    <w:p w14:paraId="3167F9B4" w14:textId="77777777" w:rsidR="002F3A3F" w:rsidRPr="00AF40B0" w:rsidRDefault="002F3A3F" w:rsidP="002F3A3F">
      <w:pPr>
        <w:pStyle w:val="NormalHanging12a"/>
      </w:pPr>
      <w:r w:rsidRPr="00AF40B0">
        <w:t>2.</w:t>
      </w:r>
      <w:r w:rsidRPr="00AF40B0">
        <w:tab/>
        <w:t xml:space="preserve">prima na znanje izjavu Komisije priloženu ovoj Rezoluciji, koja će se objaviti u seriji C </w:t>
      </w:r>
      <w:r w:rsidRPr="00AF40B0">
        <w:rPr>
          <w:i/>
        </w:rPr>
        <w:t>Službenog lista Europske unije</w:t>
      </w:r>
      <w:r w:rsidRPr="00AF40B0">
        <w:t>;</w:t>
      </w:r>
    </w:p>
    <w:p w14:paraId="7CE3417C" w14:textId="77777777" w:rsidR="002F3A3F" w:rsidRPr="00AF40B0" w:rsidRDefault="002F3A3F" w:rsidP="002F3A3F">
      <w:pPr>
        <w:pStyle w:val="NormalHanging12a"/>
      </w:pPr>
      <w:r w:rsidRPr="00AF40B0">
        <w:t>3.</w:t>
      </w:r>
      <w:r w:rsidRPr="00AF40B0">
        <w:tab/>
        <w:t>utvrđuje da je akt usvojen u skladu sa stajalištem Vijeća;</w:t>
      </w:r>
    </w:p>
    <w:p w14:paraId="35541CBF" w14:textId="77777777" w:rsidR="002F3A3F" w:rsidRPr="00AF40B0" w:rsidRDefault="002F3A3F" w:rsidP="002F3A3F">
      <w:pPr>
        <w:pStyle w:val="NormalHanging12a"/>
      </w:pPr>
      <w:r w:rsidRPr="00AF40B0">
        <w:lastRenderedPageBreak/>
        <w:t>4.</w:t>
      </w:r>
      <w:r w:rsidRPr="00AF40B0">
        <w:tab/>
        <w:t>nalaže svojoj predsjednici da potpiše akt zajedno s predsjednikom Vijeća u skladu s člankom 297. stavkom 1. Ugovora o funkcioniraju Europske unije;</w:t>
      </w:r>
    </w:p>
    <w:p w14:paraId="76DF9809" w14:textId="68EA4C58" w:rsidR="002F3A3F" w:rsidRPr="00AF40B0" w:rsidRDefault="002F3A3F" w:rsidP="002F3A3F">
      <w:pPr>
        <w:pStyle w:val="NormalHanging12a"/>
      </w:pPr>
      <w:r w:rsidRPr="00AF40B0">
        <w:t>5.</w:t>
      </w:r>
      <w:r w:rsidRPr="00AF40B0">
        <w:tab/>
        <w:t>nalaže svojem glavnom tajniku da potpiše akt nakon provjer</w:t>
      </w:r>
      <w:r w:rsidR="00CD1C6C">
        <w:t>e</w:t>
      </w:r>
      <w:r w:rsidRPr="00AF40B0">
        <w:t xml:space="preserve"> jesu li svi postupci propisno zaključeni te da ga u dogovoru s glavnim tajnikom Vijeća da na objavu u </w:t>
      </w:r>
      <w:r w:rsidRPr="00AF40B0">
        <w:rPr>
          <w:i/>
        </w:rPr>
        <w:t>Službenom listu Europske unije</w:t>
      </w:r>
      <w:r w:rsidRPr="00AF40B0">
        <w:t>;</w:t>
      </w:r>
    </w:p>
    <w:p w14:paraId="7AD88A80" w14:textId="62B1DDB6" w:rsidR="002F3A3F" w:rsidRPr="00AF40B0" w:rsidRDefault="002F3A3F" w:rsidP="002F3A3F">
      <w:pPr>
        <w:pStyle w:val="NormalHanging12a"/>
      </w:pPr>
      <w:r w:rsidRPr="00AF40B0">
        <w:t>6.</w:t>
      </w:r>
      <w:r w:rsidRPr="00AF40B0">
        <w:tab/>
        <w:t>nalaže svojoj predsjednici da stajalište Parlamenta proslijedi Vijeću</w:t>
      </w:r>
      <w:r w:rsidR="00CD1C6C">
        <w:t>,</w:t>
      </w:r>
      <w:r w:rsidRPr="00AF40B0">
        <w:t xml:space="preserve"> Komisiji </w:t>
      </w:r>
      <w:r w:rsidR="00CD1C6C">
        <w:t>i</w:t>
      </w:r>
      <w:r w:rsidRPr="00AF40B0">
        <w:t xml:space="preserve"> nacionalnim parlamentima.</w:t>
      </w:r>
    </w:p>
    <w:p w14:paraId="60464CCE" w14:textId="77777777" w:rsidR="002F3A3F" w:rsidRPr="00AF40B0" w:rsidRDefault="002F3A3F" w:rsidP="002F3A3F">
      <w:pPr>
        <w:pStyle w:val="PageHeading"/>
        <w:sectPr w:rsidR="002F3A3F" w:rsidRPr="00AF40B0" w:rsidSect="00034AA1">
          <w:footerReference w:type="even" r:id="rId9"/>
          <w:footerReference w:type="first" r:id="rId10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03FD61DE" w14:textId="77777777" w:rsidR="002F3A3F" w:rsidRPr="00AF40B0" w:rsidRDefault="002F3A3F" w:rsidP="00012844">
      <w:pPr>
        <w:pStyle w:val="PageHeading"/>
        <w:jc w:val="right"/>
      </w:pPr>
      <w:bookmarkStart w:id="7" w:name="_Toc216423985"/>
      <w:r w:rsidRPr="00AF40B0">
        <w:lastRenderedPageBreak/>
        <w:t>PRILOG ZAKONODAVNOJ REZOLUCIJI</w:t>
      </w:r>
      <w:bookmarkEnd w:id="7"/>
    </w:p>
    <w:p w14:paraId="5DBB8E76" w14:textId="246F4474" w:rsidR="002F3A3F" w:rsidRPr="00AF40B0" w:rsidRDefault="002F3A3F" w:rsidP="002F3A3F">
      <w:pPr>
        <w:widowControl/>
        <w:rPr>
          <w:b/>
          <w:bCs/>
        </w:rPr>
      </w:pPr>
      <w:r w:rsidRPr="00AF40B0">
        <w:rPr>
          <w:b/>
        </w:rPr>
        <w:t>Izjava komisije o Uredbi (EZ) br. 816/2006 u povodu donošenja Uredbe (EU) 2025/</w:t>
      </w:r>
      <w:r w:rsidR="00767E6D" w:rsidRPr="00D33F7A">
        <w:rPr>
          <w:b/>
        </w:rPr>
        <w:t xml:space="preserve">2645 </w:t>
      </w:r>
      <w:r w:rsidRPr="00AF40B0">
        <w:rPr>
          <w:b/>
        </w:rPr>
        <w:t>Europskog parlamenta i Vijeća o obveznom licenciranju za upravljanje krizom i izmjeni Uredbe (EZ) br. 816/2006</w:t>
      </w:r>
    </w:p>
    <w:p w14:paraId="7F552EAA" w14:textId="77777777" w:rsidR="002F3A3F" w:rsidRPr="00AF40B0" w:rsidRDefault="002F3A3F" w:rsidP="002F3A3F">
      <w:pPr>
        <w:widowControl/>
      </w:pPr>
    </w:p>
    <w:p w14:paraId="01EC1BE2" w14:textId="215865AD" w:rsidR="00034AA1" w:rsidRPr="00AF40B0" w:rsidRDefault="002F3A3F" w:rsidP="00034AA1">
      <w:pPr>
        <w:widowControl/>
      </w:pPr>
      <w:r w:rsidRPr="00AF40B0">
        <w:t>Komisija se obvezuje podnijeti izvješće Europskom parlamentu, Vijeću i Europskom gospodarskom i socijalnom odboru o Uredbi (EZ) br. 816/2006, u skladu s člankom 19. te uredbe.</w:t>
      </w:r>
    </w:p>
    <w:p w14:paraId="1D8A3099" w14:textId="20BA3BCD" w:rsidR="00E365E1" w:rsidRPr="00AF40B0" w:rsidRDefault="00E365E1" w:rsidP="00F025DA"/>
    <w:sectPr w:rsidR="00E365E1" w:rsidRPr="00AF40B0" w:rsidSect="00034AA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C4A55" w14:textId="77777777" w:rsidR="00F025DA" w:rsidRPr="00034AA1" w:rsidRDefault="00F025DA">
      <w:r w:rsidRPr="00034AA1">
        <w:separator/>
      </w:r>
    </w:p>
  </w:endnote>
  <w:endnote w:type="continuationSeparator" w:id="0">
    <w:p w14:paraId="4CC1D77A" w14:textId="77777777" w:rsidR="00F025DA" w:rsidRPr="00034AA1" w:rsidRDefault="00F025DA">
      <w:r w:rsidRPr="00034AA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546FA" w14:textId="77777777" w:rsidR="002F3A3F" w:rsidRPr="00034AA1" w:rsidRDefault="002F3A3F" w:rsidP="003C6138">
    <w:pPr>
      <w:pStyle w:val="EPFooter"/>
    </w:pPr>
    <w:r w:rsidRPr="00034AA1">
      <w:t>PE</w:t>
    </w:r>
    <w:r w:rsidRPr="00034AA1">
      <w:rPr>
        <w:rStyle w:val="HideTWBExt"/>
      </w:rPr>
      <w:t>&lt;</w:t>
    </w:r>
    <w:proofErr w:type="spellStart"/>
    <w:r w:rsidRPr="00034AA1">
      <w:rPr>
        <w:rStyle w:val="HideTWBExt"/>
      </w:rPr>
      <w:t>NoPE</w:t>
    </w:r>
    <w:proofErr w:type="spellEnd"/>
    <w:r w:rsidRPr="00034AA1">
      <w:rPr>
        <w:rStyle w:val="HideTWBExt"/>
      </w:rPr>
      <w:t>&gt;</w:t>
    </w:r>
    <w:r w:rsidRPr="00034AA1">
      <w:t>781.113</w:t>
    </w:r>
    <w:r w:rsidRPr="00034AA1">
      <w:rPr>
        <w:rStyle w:val="HideTWBExt"/>
      </w:rPr>
      <w:t>&lt;/</w:t>
    </w:r>
    <w:proofErr w:type="spellStart"/>
    <w:r w:rsidRPr="00034AA1">
      <w:rPr>
        <w:rStyle w:val="HideTWBExt"/>
      </w:rPr>
      <w:t>NoPE</w:t>
    </w:r>
    <w:proofErr w:type="spellEnd"/>
    <w:r w:rsidRPr="00034AA1">
      <w:rPr>
        <w:rStyle w:val="HideTWBExt"/>
      </w:rPr>
      <w:t>&gt;&lt;Version&gt;</w:t>
    </w:r>
    <w:r w:rsidRPr="00034AA1">
      <w:t>v02-00</w:t>
    </w:r>
    <w:r w:rsidRPr="00034AA1">
      <w:rPr>
        <w:rStyle w:val="HideTWBExt"/>
      </w:rPr>
      <w:t>&lt;/</w:t>
    </w:r>
    <w:proofErr w:type="spellStart"/>
    <w:r w:rsidRPr="00034AA1">
      <w:rPr>
        <w:rStyle w:val="HideTWBExt"/>
      </w:rPr>
      <w:t>Version</w:t>
    </w:r>
    <w:proofErr w:type="spellEnd"/>
    <w:r w:rsidRPr="00034AA1">
      <w:rPr>
        <w:rStyle w:val="HideTWBExt"/>
      </w:rPr>
      <w:t>&gt;</w:t>
    </w:r>
    <w:r w:rsidRPr="00034AA1">
      <w:tab/>
    </w:r>
    <w:r w:rsidRPr="00034AA1">
      <w:fldChar w:fldCharType="begin"/>
    </w:r>
    <w:r w:rsidRPr="00034AA1">
      <w:instrText xml:space="preserve"> PAGE  \* MERGEFORMAT </w:instrText>
    </w:r>
    <w:r w:rsidRPr="00034AA1">
      <w:fldChar w:fldCharType="separate"/>
    </w:r>
    <w:r w:rsidRPr="00034AA1">
      <w:rPr>
        <w:noProof/>
      </w:rPr>
      <w:t>2</w:t>
    </w:r>
    <w:r w:rsidRPr="00034AA1">
      <w:fldChar w:fldCharType="end"/>
    </w:r>
    <w:r w:rsidRPr="00034AA1">
      <w:t>/</w:t>
    </w:r>
    <w:r w:rsidR="00767E6D">
      <w:fldChar w:fldCharType="begin"/>
    </w:r>
    <w:r w:rsidR="00767E6D">
      <w:instrText xml:space="preserve"> NUMPAGES  \* MERGEFORMAT </w:instrText>
    </w:r>
    <w:r w:rsidR="00767E6D">
      <w:fldChar w:fldCharType="separate"/>
    </w:r>
    <w:r w:rsidRPr="00034AA1">
      <w:rPr>
        <w:noProof/>
      </w:rPr>
      <w:t>3</w:t>
    </w:r>
    <w:r w:rsidR="00767E6D">
      <w:rPr>
        <w:noProof/>
      </w:rPr>
      <w:fldChar w:fldCharType="end"/>
    </w:r>
    <w:r w:rsidRPr="00034AA1">
      <w:tab/>
    </w:r>
    <w:r w:rsidRPr="00034AA1">
      <w:rPr>
        <w:rStyle w:val="HideTWBExt"/>
      </w:rPr>
      <w:t>&lt;PathFdR&gt;</w:t>
    </w:r>
    <w:r w:rsidRPr="00034AA1">
      <w:t>RR\1333569HR.docx</w:t>
    </w:r>
    <w:r w:rsidRPr="00034AA1">
      <w:rPr>
        <w:rStyle w:val="HideTWBExt"/>
      </w:rPr>
      <w:t>&lt;/PathFdR&gt;</w:t>
    </w:r>
  </w:p>
  <w:p w14:paraId="21B0A9AE" w14:textId="77777777" w:rsidR="002F3A3F" w:rsidRPr="00034AA1" w:rsidRDefault="002F3A3F" w:rsidP="003C6138">
    <w:pPr>
      <w:pStyle w:val="EPFooter2"/>
    </w:pPr>
    <w:r w:rsidRPr="00034AA1">
      <w:t>HR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0E36F" w14:textId="77777777" w:rsidR="002F3A3F" w:rsidRPr="00034AA1" w:rsidRDefault="002F3A3F" w:rsidP="003C6138">
    <w:pPr>
      <w:pStyle w:val="EPFooter"/>
    </w:pPr>
    <w:r w:rsidRPr="00034AA1">
      <w:rPr>
        <w:rStyle w:val="HideTWBExt"/>
      </w:rPr>
      <w:t>&lt;PathFdR&gt;</w:t>
    </w:r>
    <w:r w:rsidRPr="00034AA1">
      <w:t>RR\1333569HR.docx</w:t>
    </w:r>
    <w:r w:rsidRPr="00034AA1">
      <w:rPr>
        <w:rStyle w:val="HideTWBExt"/>
      </w:rPr>
      <w:t>&lt;/PathFdR&gt;</w:t>
    </w:r>
    <w:r w:rsidRPr="00034AA1">
      <w:tab/>
    </w:r>
    <w:r w:rsidRPr="00034AA1">
      <w:tab/>
      <w:t>PE</w:t>
    </w:r>
    <w:r w:rsidRPr="00034AA1">
      <w:rPr>
        <w:rStyle w:val="HideTWBExt"/>
      </w:rPr>
      <w:t>&lt;NoPE&gt;</w:t>
    </w:r>
    <w:r w:rsidRPr="00034AA1">
      <w:t>781.113</w:t>
    </w:r>
    <w:r w:rsidRPr="00034AA1">
      <w:rPr>
        <w:rStyle w:val="HideTWBExt"/>
      </w:rPr>
      <w:t>&lt;/NoPE&gt;&lt;Version&gt;</w:t>
    </w:r>
    <w:r w:rsidRPr="00034AA1">
      <w:t>v02-00</w:t>
    </w:r>
    <w:r w:rsidRPr="00034AA1">
      <w:rPr>
        <w:rStyle w:val="HideTWBExt"/>
      </w:rPr>
      <w:t>&lt;/Version&gt;</w:t>
    </w:r>
  </w:p>
  <w:p w14:paraId="5B4215C7" w14:textId="77777777" w:rsidR="002F3A3F" w:rsidRPr="00034AA1" w:rsidRDefault="002F3A3F" w:rsidP="003C6138">
    <w:pPr>
      <w:pStyle w:val="EPFooter2"/>
    </w:pPr>
    <w:r w:rsidRPr="00034AA1">
      <w:t>HR</w:t>
    </w:r>
    <w:r w:rsidRPr="00034AA1">
      <w:tab/>
    </w:r>
    <w:r w:rsidRPr="00034AA1">
      <w:rPr>
        <w:b w:val="0"/>
        <w:i/>
        <w:color w:val="C0C0C0"/>
        <w:sz w:val="22"/>
      </w:rPr>
      <w:t>Ujedinjena u raznolikosti</w:t>
    </w:r>
    <w:r w:rsidRPr="00034AA1">
      <w:tab/>
      <w:t>HR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2BEAB" w14:textId="77777777" w:rsidR="00064002" w:rsidRPr="00034AA1" w:rsidRDefault="0006400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F1CC3" w14:textId="77777777" w:rsidR="00064002" w:rsidRPr="00034AA1" w:rsidRDefault="0006400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7C134" w14:textId="77777777" w:rsidR="00064002" w:rsidRPr="00034AA1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EEDC4" w14:textId="77777777" w:rsidR="00F025DA" w:rsidRPr="00034AA1" w:rsidRDefault="00F025DA">
      <w:r w:rsidRPr="00034AA1">
        <w:separator/>
      </w:r>
    </w:p>
  </w:footnote>
  <w:footnote w:type="continuationSeparator" w:id="0">
    <w:p w14:paraId="79CBC00C" w14:textId="77777777" w:rsidR="00F025DA" w:rsidRPr="00034AA1" w:rsidRDefault="00F025DA">
      <w:r w:rsidRPr="00034AA1">
        <w:continuationSeparator/>
      </w:r>
    </w:p>
  </w:footnote>
  <w:footnote w:id="1">
    <w:p w14:paraId="5990C224" w14:textId="04C47E74" w:rsidR="002F3A3F" w:rsidRPr="00034AA1" w:rsidRDefault="002F3A3F" w:rsidP="00034AA1">
      <w:pPr>
        <w:pStyle w:val="FootnoteText"/>
        <w:ind w:left="567" w:hanging="567"/>
        <w:rPr>
          <w:sz w:val="24"/>
          <w:lang w:val="hr-HR"/>
        </w:rPr>
      </w:pPr>
      <w:r w:rsidRPr="00034AA1">
        <w:rPr>
          <w:rStyle w:val="FootnoteReference"/>
          <w:sz w:val="24"/>
          <w:lang w:val="hr-HR"/>
        </w:rPr>
        <w:footnoteRef/>
      </w:r>
      <w:r w:rsidR="00034AA1" w:rsidRPr="00034AA1">
        <w:rPr>
          <w:color w:val="333333"/>
          <w:sz w:val="24"/>
          <w:shd w:val="clear" w:color="auto" w:fill="FFFFFF"/>
          <w:lang w:val="hr-HR"/>
        </w:rPr>
        <w:t xml:space="preserve"> </w:t>
      </w:r>
      <w:r w:rsidR="00034AA1" w:rsidRPr="00034AA1">
        <w:rPr>
          <w:color w:val="333333"/>
          <w:sz w:val="24"/>
          <w:shd w:val="clear" w:color="auto" w:fill="FFFFFF"/>
          <w:lang w:val="hr-HR"/>
        </w:rPr>
        <w:tab/>
      </w:r>
      <w:r w:rsidRPr="00034AA1">
        <w:rPr>
          <w:color w:val="333333"/>
          <w:sz w:val="24"/>
          <w:shd w:val="clear" w:color="auto" w:fill="FFFFFF"/>
          <w:lang w:val="hr-HR"/>
        </w:rPr>
        <w:t>SL C, C/2023/865, 8.12.2023., ELI: </w:t>
      </w:r>
      <w:hyperlink r:id="rId1" w:tgtFrame="_blank" w:tooltip="Poveznica ELI URI za pristup dokumentu." w:history="1">
        <w:r w:rsidRPr="00034AA1">
          <w:rPr>
            <w:rStyle w:val="Hyperlink"/>
            <w:color w:val="0E47CB"/>
            <w:sz w:val="24"/>
            <w:shd w:val="clear" w:color="auto" w:fill="FFFFFF"/>
            <w:lang w:val="hr-HR"/>
          </w:rPr>
          <w:t>http://data.europa.eu/eli/C/2023/865/oj</w:t>
        </w:r>
      </w:hyperlink>
      <w:r w:rsidRPr="00034AA1">
        <w:rPr>
          <w:color w:val="333333"/>
          <w:sz w:val="24"/>
          <w:shd w:val="clear" w:color="auto" w:fill="FFFFFF"/>
          <w:lang w:val="hr-HR"/>
        </w:rPr>
        <w:t>.</w:t>
      </w:r>
      <w:r w:rsidRPr="00034AA1">
        <w:rPr>
          <w:i/>
          <w:color w:val="333333"/>
          <w:sz w:val="24"/>
          <w:shd w:val="clear" w:color="auto" w:fill="FFFFFF"/>
          <w:lang w:val="hr-HR"/>
        </w:rPr>
        <w:t> </w:t>
      </w:r>
    </w:p>
  </w:footnote>
  <w:footnote w:id="2">
    <w:p w14:paraId="2174CCB3" w14:textId="3C7A59B6" w:rsidR="002F3A3F" w:rsidRPr="00034AA1" w:rsidRDefault="002F3A3F" w:rsidP="00034AA1">
      <w:pPr>
        <w:pStyle w:val="FootnoteText"/>
        <w:ind w:left="567" w:hanging="567"/>
        <w:rPr>
          <w:sz w:val="24"/>
          <w:lang w:val="hr-HR"/>
        </w:rPr>
      </w:pPr>
      <w:r w:rsidRPr="00034AA1">
        <w:rPr>
          <w:rStyle w:val="FootnoteReference"/>
          <w:sz w:val="24"/>
          <w:lang w:val="hr-HR"/>
        </w:rPr>
        <w:footnoteRef/>
      </w:r>
      <w:r w:rsidR="00034AA1" w:rsidRPr="00034AA1">
        <w:rPr>
          <w:sz w:val="24"/>
          <w:lang w:val="hr-HR"/>
        </w:rPr>
        <w:t xml:space="preserve"> </w:t>
      </w:r>
      <w:r w:rsidR="00034AA1" w:rsidRPr="00034AA1">
        <w:rPr>
          <w:sz w:val="24"/>
          <w:lang w:val="hr-HR"/>
        </w:rPr>
        <w:tab/>
      </w:r>
      <w:r w:rsidRPr="00034AA1">
        <w:rPr>
          <w:sz w:val="24"/>
          <w:lang w:val="hr-HR"/>
        </w:rPr>
        <w:t xml:space="preserve">SL C, C/2025/1031, 27.2.2025., </w:t>
      </w:r>
      <w:r w:rsidRPr="00034AA1">
        <w:rPr>
          <w:color w:val="333333"/>
          <w:sz w:val="24"/>
          <w:shd w:val="clear" w:color="auto" w:fill="FFFFFF"/>
          <w:lang w:val="hr-HR"/>
        </w:rPr>
        <w:t>ELI: </w:t>
      </w:r>
      <w:hyperlink r:id="rId2" w:tgtFrame="_blank" w:tooltip="Poveznica ELI URI za pristup dokumentu." w:history="1">
        <w:r w:rsidRPr="00034AA1">
          <w:rPr>
            <w:rStyle w:val="Hyperlink"/>
            <w:color w:val="0E47CB"/>
            <w:sz w:val="24"/>
            <w:shd w:val="clear" w:color="auto" w:fill="FFFFFF"/>
            <w:lang w:val="hr-HR"/>
          </w:rPr>
          <w:t>http://data.europa.eu/eli/C/2025/1031/oj</w:t>
        </w:r>
      </w:hyperlink>
      <w:r w:rsidRPr="00034AA1">
        <w:rPr>
          <w:sz w:val="24"/>
          <w:lang w:val="hr-HR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BC774" w14:textId="77777777" w:rsidR="00064002" w:rsidRPr="00034AA1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65909" w14:textId="77777777" w:rsidR="00064002" w:rsidRPr="00034AA1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7FEF2" w14:textId="77777777" w:rsidR="00064002" w:rsidRPr="00034AA1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512573730">
    <w:abstractNumId w:val="9"/>
  </w:num>
  <w:num w:numId="2" w16cid:durableId="1973054630">
    <w:abstractNumId w:val="9"/>
  </w:num>
  <w:num w:numId="3" w16cid:durableId="1647204914">
    <w:abstractNumId w:val="7"/>
  </w:num>
  <w:num w:numId="4" w16cid:durableId="51740359">
    <w:abstractNumId w:val="7"/>
  </w:num>
  <w:num w:numId="5" w16cid:durableId="1898079502">
    <w:abstractNumId w:val="6"/>
  </w:num>
  <w:num w:numId="6" w16cid:durableId="35548780">
    <w:abstractNumId w:val="6"/>
  </w:num>
  <w:num w:numId="7" w16cid:durableId="550503343">
    <w:abstractNumId w:val="5"/>
  </w:num>
  <w:num w:numId="8" w16cid:durableId="887034566">
    <w:abstractNumId w:val="5"/>
  </w:num>
  <w:num w:numId="9" w16cid:durableId="270750753">
    <w:abstractNumId w:val="4"/>
  </w:num>
  <w:num w:numId="10" w16cid:durableId="168521379">
    <w:abstractNumId w:val="4"/>
  </w:num>
  <w:num w:numId="11" w16cid:durableId="1471365369">
    <w:abstractNumId w:val="8"/>
  </w:num>
  <w:num w:numId="12" w16cid:durableId="1441953822">
    <w:abstractNumId w:val="8"/>
  </w:num>
  <w:num w:numId="13" w16cid:durableId="1833989663">
    <w:abstractNumId w:val="3"/>
  </w:num>
  <w:num w:numId="14" w16cid:durableId="1463885474">
    <w:abstractNumId w:val="3"/>
  </w:num>
  <w:num w:numId="15" w16cid:durableId="1669090809">
    <w:abstractNumId w:val="2"/>
  </w:num>
  <w:num w:numId="16" w16cid:durableId="246114908">
    <w:abstractNumId w:val="2"/>
  </w:num>
  <w:num w:numId="17" w16cid:durableId="1058479928">
    <w:abstractNumId w:val="1"/>
  </w:num>
  <w:num w:numId="18" w16cid:durableId="1311013960">
    <w:abstractNumId w:val="1"/>
  </w:num>
  <w:num w:numId="19" w16cid:durableId="1681662572">
    <w:abstractNumId w:val="0"/>
  </w:num>
  <w:num w:numId="20" w16cid:durableId="2082677834">
    <w:abstractNumId w:val="0"/>
  </w:num>
  <w:num w:numId="21" w16cid:durableId="97717704">
    <w:abstractNumId w:val="9"/>
  </w:num>
  <w:num w:numId="22" w16cid:durableId="836463591">
    <w:abstractNumId w:val="7"/>
  </w:num>
  <w:num w:numId="23" w16cid:durableId="2093164182">
    <w:abstractNumId w:val="6"/>
  </w:num>
  <w:num w:numId="24" w16cid:durableId="497962999">
    <w:abstractNumId w:val="5"/>
  </w:num>
  <w:num w:numId="25" w16cid:durableId="973291632">
    <w:abstractNumId w:val="4"/>
  </w:num>
  <w:num w:numId="26" w16cid:durableId="1895962980">
    <w:abstractNumId w:val="8"/>
  </w:num>
  <w:num w:numId="27" w16cid:durableId="1400132991">
    <w:abstractNumId w:val="3"/>
  </w:num>
  <w:num w:numId="28" w16cid:durableId="1074476795">
    <w:abstractNumId w:val="2"/>
  </w:num>
  <w:num w:numId="29" w16cid:durableId="1084490903">
    <w:abstractNumId w:val="1"/>
  </w:num>
  <w:num w:numId="30" w16cid:durableId="1166361135">
    <w:abstractNumId w:val="0"/>
  </w:num>
  <w:num w:numId="31" w16cid:durableId="2046707081">
    <w:abstractNumId w:val="9"/>
  </w:num>
  <w:num w:numId="32" w16cid:durableId="1257253164">
    <w:abstractNumId w:val="7"/>
  </w:num>
  <w:num w:numId="33" w16cid:durableId="177741728">
    <w:abstractNumId w:val="6"/>
  </w:num>
  <w:num w:numId="34" w16cid:durableId="259719876">
    <w:abstractNumId w:val="5"/>
  </w:num>
  <w:num w:numId="35" w16cid:durableId="1716469774">
    <w:abstractNumId w:val="4"/>
  </w:num>
  <w:num w:numId="36" w16cid:durableId="986200783">
    <w:abstractNumId w:val="8"/>
  </w:num>
  <w:num w:numId="37" w16cid:durableId="1583415548">
    <w:abstractNumId w:val="3"/>
  </w:num>
  <w:num w:numId="38" w16cid:durableId="1101149991">
    <w:abstractNumId w:val="2"/>
  </w:num>
  <w:num w:numId="39" w16cid:durableId="617179919">
    <w:abstractNumId w:val="1"/>
  </w:num>
  <w:num w:numId="40" w16cid:durableId="1207834390">
    <w:abstractNumId w:val="0"/>
  </w:num>
  <w:num w:numId="41" w16cid:durableId="352926117">
    <w:abstractNumId w:val="10"/>
  </w:num>
  <w:num w:numId="42" w16cid:durableId="1711294946">
    <w:abstractNumId w:val="10"/>
  </w:num>
  <w:num w:numId="43" w16cid:durableId="1831754484">
    <w:abstractNumId w:val="10"/>
  </w:num>
  <w:num w:numId="44" w16cid:durableId="4892972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246/2025"/>
    <w:docVar w:name="dvlangue" w:val="HR"/>
    <w:docVar w:name="dvnumam" w:val="0"/>
    <w:docVar w:name="dvpe" w:val="781.113"/>
    <w:docVar w:name="dvrapporteur" w:val="Izvjestitelj: "/>
    <w:docVar w:name="dvstar" w:val="***II"/>
    <w:docVar w:name="dvtitre" w:val="Zakonodavna rezolucija Europskog parlamenta od .... 2025. o Stajalištu Vijeća u prvom čitanju u cilju donošenja Uredbe Europskog parlamenta i Vijeća o prisilnom licenciranju za upravljanje krizom i izmjeni Uredbe (EZ) br. 816/2006(10498/2/2025 – C10-0281/2025 – 2023/0129(COD))"/>
  </w:docVars>
  <w:rsids>
    <w:rsidRoot w:val="00F025DA"/>
    <w:rsid w:val="00002272"/>
    <w:rsid w:val="00012844"/>
    <w:rsid w:val="00034AA1"/>
    <w:rsid w:val="00064002"/>
    <w:rsid w:val="000677B9"/>
    <w:rsid w:val="000831BA"/>
    <w:rsid w:val="000A42CC"/>
    <w:rsid w:val="000E7DD9"/>
    <w:rsid w:val="0010095E"/>
    <w:rsid w:val="00125B37"/>
    <w:rsid w:val="00127AE8"/>
    <w:rsid w:val="00187494"/>
    <w:rsid w:val="001F32AE"/>
    <w:rsid w:val="002767FF"/>
    <w:rsid w:val="002B18FE"/>
    <w:rsid w:val="002B5493"/>
    <w:rsid w:val="002F3A3F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67E6D"/>
    <w:rsid w:val="00781A8E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AF40B0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D1C6C"/>
    <w:rsid w:val="00CF071A"/>
    <w:rsid w:val="00D058B8"/>
    <w:rsid w:val="00D56C11"/>
    <w:rsid w:val="00D67656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25DA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628745"/>
  <w15:chartTrackingRefBased/>
  <w15:docId w15:val="{D7917840-05D3-4ADC-B99B-836A21D3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2F3A3F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2F3A3F"/>
    <w:pPr>
      <w:spacing w:before="480" w:after="240"/>
    </w:pPr>
  </w:style>
  <w:style w:type="paragraph" w:customStyle="1" w:styleId="PageHeading">
    <w:name w:val="PageHeading"/>
    <w:basedOn w:val="Normal"/>
    <w:rsid w:val="002F3A3F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2F3A3F"/>
    <w:rPr>
      <w:b/>
    </w:rPr>
  </w:style>
  <w:style w:type="paragraph" w:customStyle="1" w:styleId="NormalHanging12a">
    <w:name w:val="NormalHanging12a"/>
    <w:basedOn w:val="Normal"/>
    <w:rsid w:val="002F3A3F"/>
    <w:pPr>
      <w:spacing w:after="240"/>
      <w:ind w:left="567" w:hanging="567"/>
    </w:pPr>
  </w:style>
  <w:style w:type="paragraph" w:styleId="Header">
    <w:name w:val="header"/>
    <w:basedOn w:val="Normal"/>
    <w:link w:val="HeaderChar"/>
    <w:rsid w:val="002F3A3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F3A3F"/>
    <w:rPr>
      <w:sz w:val="24"/>
      <w:lang w:val="hr-HR"/>
    </w:rPr>
  </w:style>
  <w:style w:type="paragraph" w:customStyle="1" w:styleId="EPFooter">
    <w:name w:val="EPFooter"/>
    <w:basedOn w:val="Normal"/>
    <w:rsid w:val="002F3A3F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character" w:styleId="Hyperlink">
    <w:name w:val="Hyperlink"/>
    <w:basedOn w:val="DefaultParagraphFont"/>
    <w:rsid w:val="002F3A3F"/>
    <w:rPr>
      <w:color w:val="0563C1" w:themeColor="hyperlink"/>
      <w:u w:val="single"/>
    </w:rPr>
  </w:style>
  <w:style w:type="paragraph" w:styleId="Footer">
    <w:name w:val="footer"/>
    <w:basedOn w:val="Normal"/>
    <w:link w:val="FooterChar"/>
    <w:rsid w:val="00AF40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F40B0"/>
    <w:rPr>
      <w:sz w:val="24"/>
      <w:lang w:val="hr-HR"/>
    </w:rPr>
  </w:style>
  <w:style w:type="paragraph" w:styleId="Revision">
    <w:name w:val="Revision"/>
    <w:hidden/>
    <w:uiPriority w:val="99"/>
    <w:semiHidden/>
    <w:rsid w:val="00CD1C6C"/>
    <w:rPr>
      <w:sz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data.europa.eu/eli/C/2025/1031/oj" TargetMode="External"/><Relationship Id="rId1" Type="http://schemas.openxmlformats.org/officeDocument/2006/relationships/hyperlink" Target="http://data.europa.eu/eli/C/2023/865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310</Words>
  <Characters>2027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JELIC PRIMORAC Ivana</dc:creator>
  <cp:keywords/>
  <cp:lastModifiedBy>GIRGINOV Kiril</cp:lastModifiedBy>
  <cp:revision>2</cp:revision>
  <cp:lastPrinted>2004-11-19T15:42:00Z</cp:lastPrinted>
  <dcterms:created xsi:type="dcterms:W3CDTF">2026-03-23T14:32:00Z</dcterms:created>
  <dcterms:modified xsi:type="dcterms:W3CDTF">2026-03-23T14:32:00Z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A10-0246/2025</vt:lpwstr>
  </property>
  <property fmtid="{D5CDD505-2E9C-101B-9397-08002B2CF9AE}" pid="4" name="&lt;Type&gt;">
    <vt:lpwstr>RR</vt:lpwstr>
  </property>
</Properties>
</file>