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10886" w14:paraId="7F7FC0E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00B7E7F" w14:textId="77777777" w:rsidR="00751A4A" w:rsidRPr="00E10886" w:rsidRDefault="006F0836" w:rsidP="0010095E">
            <w:pPr>
              <w:pStyle w:val="EPName"/>
            </w:pPr>
            <w:r w:rsidRPr="00E10886">
              <w:t>Parlamento europeo</w:t>
            </w:r>
          </w:p>
          <w:p w14:paraId="6400BEC1" w14:textId="77777777" w:rsidR="00751A4A" w:rsidRPr="00E1088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10886">
              <w:t>2024</w:t>
            </w:r>
            <w:r w:rsidR="00817416" w:rsidRPr="00E10886">
              <w:t>-202</w:t>
            </w:r>
            <w:r w:rsidRPr="00E10886">
              <w:t>9</w:t>
            </w:r>
          </w:p>
        </w:tc>
        <w:tc>
          <w:tcPr>
            <w:tcW w:w="2268" w:type="dxa"/>
            <w:shd w:val="clear" w:color="auto" w:fill="auto"/>
          </w:tcPr>
          <w:p w14:paraId="0BA2CC2E" w14:textId="77777777" w:rsidR="00751A4A" w:rsidRPr="00E10886" w:rsidRDefault="00187494" w:rsidP="0010095E">
            <w:pPr>
              <w:pStyle w:val="EPLogo"/>
            </w:pPr>
            <w:r w:rsidRPr="00E10886">
              <w:rPr>
                <w:noProof/>
                <w:lang w:eastAsia="ja-JP"/>
              </w:rPr>
              <w:drawing>
                <wp:inline distT="0" distB="0" distL="0" distR="0" wp14:anchorId="08333D45" wp14:editId="30C236F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19111F" w14:textId="77777777" w:rsidR="00D058B8" w:rsidRPr="00E10886" w:rsidRDefault="00D058B8" w:rsidP="004C5D52">
      <w:pPr>
        <w:pStyle w:val="LineTop"/>
      </w:pPr>
    </w:p>
    <w:p w14:paraId="53B2C7F9" w14:textId="77777777" w:rsidR="00680577" w:rsidRPr="00E10886" w:rsidRDefault="006F0836" w:rsidP="00680577">
      <w:pPr>
        <w:pStyle w:val="EPBodyTA1"/>
      </w:pPr>
      <w:r w:rsidRPr="00E10886">
        <w:t>TESTI APPROVATI</w:t>
      </w:r>
    </w:p>
    <w:p w14:paraId="0CAE8303" w14:textId="77777777" w:rsidR="00D058B8" w:rsidRPr="00E10886" w:rsidRDefault="00D058B8" w:rsidP="00D058B8">
      <w:pPr>
        <w:pStyle w:val="LineBottom"/>
      </w:pPr>
    </w:p>
    <w:p w14:paraId="1DE4BE9E" w14:textId="283E5B3B" w:rsidR="006F0836" w:rsidRPr="00E10886" w:rsidRDefault="006F0836" w:rsidP="006F0836">
      <w:pPr>
        <w:pStyle w:val="ATHeading1"/>
      </w:pPr>
      <w:bookmarkStart w:id="0" w:name="TANumber"/>
      <w:r w:rsidRPr="00E10886">
        <w:t>P10_</w:t>
      </w:r>
      <w:proofErr w:type="gramStart"/>
      <w:r w:rsidRPr="00E10886">
        <w:t>TA(</w:t>
      </w:r>
      <w:proofErr w:type="gramEnd"/>
      <w:r w:rsidRPr="00E10886">
        <w:t>2025)0</w:t>
      </w:r>
      <w:r w:rsidR="00BD7F4C" w:rsidRPr="00E10886">
        <w:t>319</w:t>
      </w:r>
      <w:bookmarkEnd w:id="0"/>
    </w:p>
    <w:p w14:paraId="6B717389" w14:textId="77777777" w:rsidR="006F0836" w:rsidRPr="00E10886" w:rsidRDefault="006F0836" w:rsidP="006F0836">
      <w:pPr>
        <w:pStyle w:val="ATHeading2"/>
      </w:pPr>
      <w:bookmarkStart w:id="1" w:name="title"/>
      <w:r w:rsidRPr="00E10886">
        <w:t>Concessione di licenze obbligatorie per la gestione delle crisi</w:t>
      </w:r>
      <w:bookmarkEnd w:id="1"/>
    </w:p>
    <w:p w14:paraId="7A6A3B30" w14:textId="77777777" w:rsidR="006F0836" w:rsidRPr="00E10886" w:rsidRDefault="006F0836" w:rsidP="006F0836">
      <w:pPr>
        <w:rPr>
          <w:i/>
          <w:vanish/>
        </w:rPr>
      </w:pPr>
      <w:r w:rsidRPr="00E10886">
        <w:rPr>
          <w:i/>
        </w:rPr>
        <w:fldChar w:fldCharType="begin"/>
      </w:r>
      <w:r w:rsidRPr="00E10886">
        <w:rPr>
          <w:i/>
        </w:rPr>
        <w:instrText xml:space="preserve"> TC"(</w:instrText>
      </w:r>
      <w:bookmarkStart w:id="2" w:name="DocNumber"/>
      <w:r w:rsidRPr="00E10886">
        <w:rPr>
          <w:i/>
        </w:rPr>
        <w:instrText>A10-0246/2025</w:instrText>
      </w:r>
      <w:bookmarkEnd w:id="2"/>
      <w:r w:rsidRPr="00E10886">
        <w:rPr>
          <w:i/>
        </w:rPr>
        <w:instrText xml:space="preserve"> - Relatore: </w:instrText>
      </w:r>
      <w:proofErr w:type="spellStart"/>
      <w:r w:rsidRPr="00E10886">
        <w:rPr>
          <w:i/>
        </w:rPr>
        <w:instrText>Adrián</w:instrText>
      </w:r>
      <w:proofErr w:type="spellEnd"/>
      <w:r w:rsidRPr="00E10886">
        <w:rPr>
          <w:i/>
        </w:rPr>
        <w:instrText xml:space="preserve"> Vázquez </w:instrText>
      </w:r>
      <w:proofErr w:type="spellStart"/>
      <w:r w:rsidRPr="00E10886">
        <w:rPr>
          <w:i/>
        </w:rPr>
        <w:instrText>Lázara</w:instrText>
      </w:r>
      <w:proofErr w:type="spellEnd"/>
      <w:r w:rsidRPr="00E10886">
        <w:rPr>
          <w:i/>
        </w:rPr>
        <w:instrText xml:space="preserve">)"\l3 \n&gt; \* MERGEFORMAT </w:instrText>
      </w:r>
      <w:r w:rsidRPr="00E10886">
        <w:rPr>
          <w:i/>
        </w:rPr>
        <w:fldChar w:fldCharType="end"/>
      </w:r>
    </w:p>
    <w:p w14:paraId="586D9A58" w14:textId="77777777" w:rsidR="006F0836" w:rsidRPr="00E10886" w:rsidRDefault="006F0836" w:rsidP="006F0836">
      <w:pPr>
        <w:rPr>
          <w:vanish/>
        </w:rPr>
      </w:pPr>
      <w:bookmarkStart w:id="3" w:name="Commission"/>
      <w:r w:rsidRPr="00E10886">
        <w:rPr>
          <w:vanish/>
        </w:rPr>
        <w:t>Commissione giuridica</w:t>
      </w:r>
      <w:bookmarkEnd w:id="3"/>
    </w:p>
    <w:p w14:paraId="7FC7102F" w14:textId="77777777" w:rsidR="006F0836" w:rsidRPr="00E10886" w:rsidRDefault="006F0836" w:rsidP="006F0836">
      <w:pPr>
        <w:rPr>
          <w:vanish/>
        </w:rPr>
      </w:pPr>
      <w:bookmarkStart w:id="4" w:name="PE"/>
      <w:r w:rsidRPr="00E10886">
        <w:rPr>
          <w:vanish/>
        </w:rPr>
        <w:t>PE781.113</w:t>
      </w:r>
      <w:bookmarkEnd w:id="4"/>
    </w:p>
    <w:p w14:paraId="12C4E2B3" w14:textId="77777777" w:rsidR="006F0836" w:rsidRPr="00E10886" w:rsidRDefault="006F0836" w:rsidP="006F0836">
      <w:pPr>
        <w:pStyle w:val="ATHeading3"/>
      </w:pPr>
      <w:bookmarkStart w:id="5" w:name="Sujet"/>
      <w:r w:rsidRPr="00E10886">
        <w:t>Risoluzione legislativa del Parlamento europeo del 16 dicembre 2025 sulla posizione del Consiglio in prima lettura in vista dell'adozione del regolamento del Parlamento europeo e del Consiglio relativo alla concessione di licenze obbligatorie per la gestione delle crisi, che modifica il regolamento (CE) n. 816/2006</w:t>
      </w:r>
      <w:bookmarkEnd w:id="5"/>
      <w:r w:rsidRPr="00E10886">
        <w:t xml:space="preserve"> </w:t>
      </w:r>
      <w:bookmarkStart w:id="6" w:name="References"/>
      <w:r w:rsidRPr="00E10886">
        <w:t>(10498/2/2025 – C10-0281/2025 – 2023/0129(COD))</w:t>
      </w:r>
      <w:bookmarkEnd w:id="6"/>
    </w:p>
    <w:p w14:paraId="263997D0" w14:textId="77777777" w:rsidR="00FA7CB1" w:rsidRPr="00E10886" w:rsidRDefault="00FA7CB1" w:rsidP="00FA7CB1">
      <w:pPr>
        <w:pStyle w:val="NormalBold"/>
      </w:pPr>
      <w:r w:rsidRPr="00E10886">
        <w:t>(Procedura legislativa ordinaria: seconda lettura)</w:t>
      </w:r>
    </w:p>
    <w:p w14:paraId="0A81D58A" w14:textId="77777777" w:rsidR="00FA7CB1" w:rsidRPr="00E10886" w:rsidRDefault="00FA7CB1" w:rsidP="00FA7CB1">
      <w:pPr>
        <w:pStyle w:val="EPComma"/>
      </w:pPr>
      <w:r w:rsidRPr="00E10886">
        <w:rPr>
          <w:i/>
        </w:rPr>
        <w:t>Il Parlamento europeo</w:t>
      </w:r>
      <w:r w:rsidRPr="00E10886">
        <w:t>,</w:t>
      </w:r>
    </w:p>
    <w:p w14:paraId="31E9D3D8" w14:textId="77777777" w:rsidR="00FA7CB1" w:rsidRPr="00E10886" w:rsidRDefault="00FA7CB1" w:rsidP="00FA7CB1">
      <w:pPr>
        <w:pStyle w:val="NormalHanging12a"/>
      </w:pPr>
      <w:r w:rsidRPr="00E10886">
        <w:t>–</w:t>
      </w:r>
      <w:r w:rsidRPr="00E10886">
        <w:tab/>
        <w:t>vista la posizione del Consiglio in prima lettura (10498/2/2025 – C10</w:t>
      </w:r>
      <w:r w:rsidRPr="00E10886">
        <w:noBreakHyphen/>
        <w:t>0281/2025),</w:t>
      </w:r>
    </w:p>
    <w:p w14:paraId="7270CE99" w14:textId="77777777" w:rsidR="00FA7CB1" w:rsidRPr="00E10886" w:rsidRDefault="00FA7CB1" w:rsidP="00FA7CB1">
      <w:pPr>
        <w:pStyle w:val="NormalHanging12a"/>
      </w:pPr>
      <w:r w:rsidRPr="00E10886">
        <w:t>–</w:t>
      </w:r>
      <w:r w:rsidRPr="00E10886">
        <w:tab/>
        <w:t>visto il parere del Comitato economico e sociale europeo del 20 settembre 2023</w:t>
      </w:r>
      <w:r w:rsidRPr="00E10886">
        <w:rPr>
          <w:vertAlign w:val="superscript"/>
        </w:rPr>
        <w:footnoteReference w:id="1"/>
      </w:r>
      <w:r w:rsidRPr="00E10886">
        <w:t>,</w:t>
      </w:r>
    </w:p>
    <w:p w14:paraId="6CB2A835" w14:textId="77777777" w:rsidR="00FA7CB1" w:rsidRPr="00E10886" w:rsidRDefault="00FA7CB1" w:rsidP="00FA7CB1">
      <w:pPr>
        <w:pStyle w:val="NormalHanging12a"/>
      </w:pPr>
      <w:r w:rsidRPr="00E10886">
        <w:t>–</w:t>
      </w:r>
      <w:r w:rsidRPr="00E10886">
        <w:tab/>
        <w:t>vista la sua posizione in prima lettura</w:t>
      </w:r>
      <w:r w:rsidRPr="00E10886">
        <w:rPr>
          <w:vertAlign w:val="superscript"/>
        </w:rPr>
        <w:footnoteReference w:id="2"/>
      </w:r>
      <w:r w:rsidRPr="00E10886">
        <w:t xml:space="preserve"> sulla proposta della Commissione al Parlamento europeo e al Consiglio (</w:t>
      </w:r>
      <w:proofErr w:type="gramStart"/>
      <w:r w:rsidRPr="00E10886">
        <w:t>COM(</w:t>
      </w:r>
      <w:proofErr w:type="gramEnd"/>
      <w:r w:rsidRPr="00E10886">
        <w:t>2023)0224),</w:t>
      </w:r>
    </w:p>
    <w:p w14:paraId="1CEBF75C" w14:textId="77777777" w:rsidR="00FA7CB1" w:rsidRPr="00E10886" w:rsidRDefault="00FA7CB1" w:rsidP="00FA7CB1">
      <w:pPr>
        <w:pStyle w:val="NormalHanging12a"/>
      </w:pPr>
      <w:r w:rsidRPr="00E10886">
        <w:t>–</w:t>
      </w:r>
      <w:r w:rsidRPr="00E10886">
        <w:tab/>
        <w:t>visto l'articolo 294, paragrafo 7, del trattato sul funzionamento dell'Unione europea,</w:t>
      </w:r>
    </w:p>
    <w:p w14:paraId="237D52E0" w14:textId="77777777" w:rsidR="00FA7CB1" w:rsidRPr="00E10886" w:rsidRDefault="00FA7CB1" w:rsidP="00FA7CB1">
      <w:pPr>
        <w:pStyle w:val="NormalHanging12a"/>
      </w:pPr>
      <w:r w:rsidRPr="00E10886">
        <w:t>–</w:t>
      </w:r>
      <w:r w:rsidRPr="00E10886">
        <w:tab/>
        <w:t>visto l'accordo provvisorio approvato dalla commissione competente a norma dell'articolo 75, paragrafo 4, del suo regolamento,</w:t>
      </w:r>
    </w:p>
    <w:p w14:paraId="19E115AC" w14:textId="77777777" w:rsidR="00FA7CB1" w:rsidRPr="00E10886" w:rsidRDefault="00FA7CB1" w:rsidP="00FA7CB1">
      <w:pPr>
        <w:pStyle w:val="NormalHanging12a"/>
      </w:pPr>
      <w:r w:rsidRPr="00E10886">
        <w:t>–</w:t>
      </w:r>
      <w:r w:rsidRPr="00E10886">
        <w:tab/>
        <w:t>visto l'articolo 68 del suo regolamento,</w:t>
      </w:r>
    </w:p>
    <w:p w14:paraId="6B092719" w14:textId="77777777" w:rsidR="00FA7CB1" w:rsidRPr="00E10886" w:rsidRDefault="00FA7CB1" w:rsidP="00FA7CB1">
      <w:pPr>
        <w:pStyle w:val="NormalHanging12a"/>
      </w:pPr>
      <w:r w:rsidRPr="00E10886">
        <w:t>–</w:t>
      </w:r>
      <w:r w:rsidRPr="00E10886">
        <w:tab/>
        <w:t>vista la raccomandazione per la seconda lettura della commissione giuridica (A10</w:t>
      </w:r>
      <w:r w:rsidRPr="00E10886">
        <w:noBreakHyphen/>
        <w:t>0246/2025),</w:t>
      </w:r>
    </w:p>
    <w:p w14:paraId="592DCC16" w14:textId="77777777" w:rsidR="00FA7CB1" w:rsidRPr="00E10886" w:rsidRDefault="00FA7CB1" w:rsidP="00FA7CB1">
      <w:pPr>
        <w:pStyle w:val="NormalHanging12a"/>
      </w:pPr>
      <w:r w:rsidRPr="00E10886">
        <w:t>1.</w:t>
      </w:r>
      <w:r w:rsidRPr="00E10886">
        <w:tab/>
        <w:t>approva la posizione del Consiglio in prima lettura;</w:t>
      </w:r>
    </w:p>
    <w:p w14:paraId="4CFB584F" w14:textId="77777777" w:rsidR="00FA7CB1" w:rsidRPr="00E10886" w:rsidRDefault="00FA7CB1" w:rsidP="00FA7CB1">
      <w:pPr>
        <w:pStyle w:val="NormalHanging12a"/>
      </w:pPr>
      <w:r w:rsidRPr="00E10886">
        <w:t>2.</w:t>
      </w:r>
      <w:r w:rsidRPr="00E10886">
        <w:tab/>
        <w:t xml:space="preserve">prende atto della dichiarazione della Commissione allegata alla presente risoluzione, che sarà pubblicata nella </w:t>
      </w:r>
      <w:r w:rsidRPr="00E10886">
        <w:rPr>
          <w:i/>
        </w:rPr>
        <w:t>Gazzetta ufficiale dell'Unione europea</w:t>
      </w:r>
      <w:r w:rsidRPr="00E10886">
        <w:t>, serie C;</w:t>
      </w:r>
    </w:p>
    <w:p w14:paraId="6177B340" w14:textId="77777777" w:rsidR="00FA7CB1" w:rsidRPr="00E10886" w:rsidRDefault="00FA7CB1" w:rsidP="00FA7CB1">
      <w:pPr>
        <w:pStyle w:val="NormalHanging12a"/>
      </w:pPr>
      <w:r w:rsidRPr="00E10886">
        <w:lastRenderedPageBreak/>
        <w:t>3.</w:t>
      </w:r>
      <w:r w:rsidRPr="00E10886">
        <w:tab/>
        <w:t>constata che l'atto è adottato in conformità della posizione del Consiglio;</w:t>
      </w:r>
    </w:p>
    <w:p w14:paraId="48249550" w14:textId="77777777" w:rsidR="00FA7CB1" w:rsidRPr="00E10886" w:rsidRDefault="00FA7CB1" w:rsidP="00FA7CB1">
      <w:pPr>
        <w:pStyle w:val="NormalHanging12a"/>
      </w:pPr>
      <w:r w:rsidRPr="00E10886">
        <w:t>4.</w:t>
      </w:r>
      <w:r w:rsidRPr="00E10886">
        <w:tab/>
        <w:t>incarica la sua Presidente di firmare l'atto congiuntamente al Presidente del Consiglio, a norma dell'articolo 297, paragrafo 1, del trattato sul funzionamento dell'Unione europea;</w:t>
      </w:r>
    </w:p>
    <w:p w14:paraId="3E80E997" w14:textId="2CFC41CC" w:rsidR="00FA7CB1" w:rsidRPr="00E10886" w:rsidRDefault="00FA7CB1" w:rsidP="00FA7CB1">
      <w:pPr>
        <w:pStyle w:val="NormalHanging12a"/>
      </w:pPr>
      <w:r w:rsidRPr="00E10886">
        <w:t>5.</w:t>
      </w:r>
      <w:r w:rsidRPr="00E10886">
        <w:tab/>
        <w:t xml:space="preserve">incarica il suo Segretario generale di firmare l'atto, previa verifica che tutte le procedure siano state debitamente espletate, e di procedere, d'intesa con </w:t>
      </w:r>
      <w:r w:rsidR="0084300A" w:rsidRPr="00E10886">
        <w:t>la</w:t>
      </w:r>
      <w:r w:rsidRPr="00E10886">
        <w:t xml:space="preserve"> Segretari</w:t>
      </w:r>
      <w:r w:rsidR="0084300A" w:rsidRPr="00E10886">
        <w:t>a</w:t>
      </w:r>
      <w:r w:rsidRPr="00E10886">
        <w:t xml:space="preserve"> generale del Consiglio, a pubblicarlo nella </w:t>
      </w:r>
      <w:r w:rsidRPr="00E10886">
        <w:rPr>
          <w:i/>
        </w:rPr>
        <w:t>Gazzetta ufficiale dell'Unione europea</w:t>
      </w:r>
      <w:r w:rsidRPr="00E10886">
        <w:t>;</w:t>
      </w:r>
    </w:p>
    <w:p w14:paraId="728E234A" w14:textId="77777777" w:rsidR="00FA7CB1" w:rsidRPr="00E10886" w:rsidRDefault="00FA7CB1" w:rsidP="00FA7CB1">
      <w:pPr>
        <w:pStyle w:val="NormalHanging12a"/>
      </w:pPr>
      <w:r w:rsidRPr="00E10886">
        <w:t>6.</w:t>
      </w:r>
      <w:r w:rsidRPr="00E10886">
        <w:tab/>
        <w:t>incarica la sua Presidente di trasmettere la posizione del Parlamento al Consiglio e alla Commissione nonché ai parlamenti nazionali.</w:t>
      </w:r>
    </w:p>
    <w:p w14:paraId="51ECBB21" w14:textId="77777777" w:rsidR="00FA7CB1" w:rsidRPr="00E10886" w:rsidRDefault="00FA7CB1" w:rsidP="00FA7CB1">
      <w:pPr>
        <w:pStyle w:val="PageHeading"/>
        <w:sectPr w:rsidR="00FA7CB1" w:rsidRPr="00E10886" w:rsidSect="007E2CC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1D3B48A" w14:textId="77777777" w:rsidR="00FA7CB1" w:rsidRPr="00E10886" w:rsidRDefault="00FA7CB1" w:rsidP="00BD7F4C">
      <w:pPr>
        <w:pStyle w:val="PageHeading"/>
        <w:jc w:val="right"/>
      </w:pPr>
      <w:bookmarkStart w:id="7" w:name="_Toc215559572"/>
      <w:bookmarkStart w:id="8" w:name="_Toc216420783"/>
      <w:r w:rsidRPr="00E10886">
        <w:lastRenderedPageBreak/>
        <w:t>ALLEGATO ALLA RISOLUZIONE LEGISLATIVA</w:t>
      </w:r>
      <w:bookmarkEnd w:id="7"/>
      <w:bookmarkEnd w:id="8"/>
    </w:p>
    <w:p w14:paraId="31C1B38D" w14:textId="3157CEC8" w:rsidR="00FA7CB1" w:rsidRPr="00E10886" w:rsidRDefault="00FA7CB1" w:rsidP="00FA7CB1">
      <w:pPr>
        <w:widowControl/>
        <w:rPr>
          <w:b/>
          <w:bCs/>
        </w:rPr>
      </w:pPr>
      <w:r w:rsidRPr="00E10886">
        <w:rPr>
          <w:b/>
        </w:rPr>
        <w:t>Dichiarazione della Commissione riguardante il regolamento (CE) n. 816/2006 in occasione dell'adozione del regolamento (UE) 2025/</w:t>
      </w:r>
      <w:r w:rsidR="00041E71" w:rsidRPr="00D33F7A">
        <w:rPr>
          <w:b/>
        </w:rPr>
        <w:t xml:space="preserve">2645 </w:t>
      </w:r>
      <w:r w:rsidRPr="00E10886">
        <w:rPr>
          <w:b/>
        </w:rPr>
        <w:t>del Parlamento europeo e del Consiglio relativo alla concessione di licenze obbligatorie per la gestione delle crisi, che modifica il regolamento (CE) n. 816/2006</w:t>
      </w:r>
    </w:p>
    <w:p w14:paraId="6F120283" w14:textId="77777777" w:rsidR="00FA7CB1" w:rsidRPr="00E10886" w:rsidRDefault="00FA7CB1" w:rsidP="00FA7CB1">
      <w:pPr>
        <w:widowControl/>
      </w:pPr>
    </w:p>
    <w:p w14:paraId="20F747B7" w14:textId="77777777" w:rsidR="007E2CC7" w:rsidRPr="00E10886" w:rsidRDefault="00FA7CB1" w:rsidP="007E2CC7">
      <w:pPr>
        <w:widowControl/>
      </w:pPr>
      <w:r w:rsidRPr="00E10886">
        <w:t>La Commissione si impegna a presentare una relazione al Parlamento europeo, al Consiglio e al Comitato economico e sociale europeo sul regolamento (CE) n. 816/2006, in linea con l'articolo 19 di tale regolamento.</w:t>
      </w:r>
    </w:p>
    <w:p w14:paraId="4986EF27" w14:textId="77777777" w:rsidR="00E365E1" w:rsidRPr="00E10886" w:rsidRDefault="00E365E1" w:rsidP="006F0836"/>
    <w:sectPr w:rsidR="00E365E1" w:rsidRPr="00E10886" w:rsidSect="007E2CC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F861F" w14:textId="77777777" w:rsidR="006F0836" w:rsidRPr="007E2CC7" w:rsidRDefault="006F0836">
      <w:r w:rsidRPr="007E2CC7">
        <w:separator/>
      </w:r>
    </w:p>
  </w:endnote>
  <w:endnote w:type="continuationSeparator" w:id="0">
    <w:p w14:paraId="53B00B4A" w14:textId="77777777" w:rsidR="006F0836" w:rsidRPr="007E2CC7" w:rsidRDefault="006F0836">
      <w:r w:rsidRPr="007E2C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264A6" w14:textId="77777777" w:rsidR="00FA7CB1" w:rsidRPr="007E2CC7" w:rsidRDefault="00FA7CB1" w:rsidP="00184792">
    <w:pPr>
      <w:pStyle w:val="EPFooter"/>
    </w:pPr>
    <w:r w:rsidRPr="007E2CC7">
      <w:t>PE</w:t>
    </w:r>
    <w:r w:rsidRPr="007E2CC7">
      <w:rPr>
        <w:rStyle w:val="HideTWBExt"/>
      </w:rPr>
      <w:t>&lt;</w:t>
    </w:r>
    <w:proofErr w:type="spellStart"/>
    <w:r w:rsidRPr="007E2CC7">
      <w:rPr>
        <w:rStyle w:val="HideTWBExt"/>
      </w:rPr>
      <w:t>NoPE</w:t>
    </w:r>
    <w:proofErr w:type="spellEnd"/>
    <w:r w:rsidRPr="007E2CC7">
      <w:rPr>
        <w:rStyle w:val="HideTWBExt"/>
      </w:rPr>
      <w:t>&gt;</w:t>
    </w:r>
    <w:r w:rsidRPr="007E2CC7">
      <w:t>781.113</w:t>
    </w:r>
    <w:r w:rsidRPr="007E2CC7">
      <w:rPr>
        <w:rStyle w:val="HideTWBExt"/>
      </w:rPr>
      <w:t>&lt;/</w:t>
    </w:r>
    <w:proofErr w:type="spellStart"/>
    <w:r w:rsidRPr="007E2CC7">
      <w:rPr>
        <w:rStyle w:val="HideTWBExt"/>
      </w:rPr>
      <w:t>NoPE</w:t>
    </w:r>
    <w:proofErr w:type="spellEnd"/>
    <w:r w:rsidRPr="007E2CC7">
      <w:rPr>
        <w:rStyle w:val="HideTWBExt"/>
      </w:rPr>
      <w:t>&gt;&lt;Version&gt;</w:t>
    </w:r>
    <w:r w:rsidRPr="007E2CC7">
      <w:t>v02-00</w:t>
    </w:r>
    <w:r w:rsidRPr="007E2CC7">
      <w:rPr>
        <w:rStyle w:val="HideTWBExt"/>
      </w:rPr>
      <w:t>&lt;/Version&gt;</w:t>
    </w:r>
    <w:r w:rsidRPr="007E2CC7">
      <w:tab/>
    </w:r>
    <w:r w:rsidRPr="007E2CC7">
      <w:fldChar w:fldCharType="begin"/>
    </w:r>
    <w:r w:rsidRPr="007E2CC7">
      <w:instrText xml:space="preserve"> PAGE  \* MERGEFORMAT </w:instrText>
    </w:r>
    <w:r w:rsidRPr="007E2CC7">
      <w:fldChar w:fldCharType="separate"/>
    </w:r>
    <w:r w:rsidRPr="007E2CC7">
      <w:rPr>
        <w:noProof/>
      </w:rPr>
      <w:t>2</w:t>
    </w:r>
    <w:r w:rsidRPr="007E2CC7">
      <w:fldChar w:fldCharType="end"/>
    </w:r>
    <w:r w:rsidRPr="007E2CC7">
      <w:t>/</w:t>
    </w:r>
    <w:fldSimple w:instr=" NUMPAGES  \* MERGEFORMAT ">
      <w:r w:rsidRPr="007E2CC7">
        <w:rPr>
          <w:noProof/>
        </w:rPr>
        <w:t>4</w:t>
      </w:r>
    </w:fldSimple>
    <w:r w:rsidRPr="007E2CC7">
      <w:tab/>
    </w:r>
    <w:r w:rsidRPr="007E2CC7">
      <w:rPr>
        <w:rStyle w:val="HideTWBExt"/>
      </w:rPr>
      <w:t>&lt;PathFdR&gt;</w:t>
    </w:r>
    <w:r w:rsidRPr="007E2CC7">
      <w:t>RR\1333569IT.docx</w:t>
    </w:r>
    <w:r w:rsidRPr="007E2CC7">
      <w:rPr>
        <w:rStyle w:val="HideTWBExt"/>
      </w:rPr>
      <w:t>&lt;/</w:t>
    </w:r>
    <w:proofErr w:type="spellStart"/>
    <w:r w:rsidRPr="007E2CC7">
      <w:rPr>
        <w:rStyle w:val="HideTWBExt"/>
      </w:rPr>
      <w:t>PathFdR</w:t>
    </w:r>
    <w:proofErr w:type="spellEnd"/>
    <w:r w:rsidRPr="007E2CC7">
      <w:rPr>
        <w:rStyle w:val="HideTWBExt"/>
      </w:rPr>
      <w:t>&gt;</w:t>
    </w:r>
  </w:p>
  <w:p w14:paraId="3C3C1B1B" w14:textId="77777777" w:rsidR="00FA7CB1" w:rsidRPr="007E2CC7" w:rsidRDefault="00FA7CB1" w:rsidP="00184792">
    <w:pPr>
      <w:pStyle w:val="EPFooter2"/>
    </w:pPr>
    <w:r w:rsidRPr="007E2CC7">
      <w:t>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D8802" w14:textId="77777777" w:rsidR="00FA7CB1" w:rsidRPr="007E2CC7" w:rsidRDefault="00FA7CB1" w:rsidP="00184792">
    <w:pPr>
      <w:pStyle w:val="EPFooter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D5494" w14:textId="77777777" w:rsidR="00FA7CB1" w:rsidRPr="007E2CC7" w:rsidRDefault="00FA7CB1" w:rsidP="00184792">
    <w:pPr>
      <w:pStyle w:val="EPFooter"/>
    </w:pPr>
    <w:r w:rsidRPr="007E2CC7">
      <w:rPr>
        <w:rStyle w:val="HideTWBExt"/>
      </w:rPr>
      <w:t>&lt;PathFdR&gt;</w:t>
    </w:r>
    <w:r w:rsidRPr="007E2CC7">
      <w:t>RR\1333569IT.docx</w:t>
    </w:r>
    <w:r w:rsidRPr="007E2CC7">
      <w:rPr>
        <w:rStyle w:val="HideTWBExt"/>
      </w:rPr>
      <w:t>&lt;/</w:t>
    </w:r>
    <w:proofErr w:type="spellStart"/>
    <w:r w:rsidRPr="007E2CC7">
      <w:rPr>
        <w:rStyle w:val="HideTWBExt"/>
      </w:rPr>
      <w:t>PathFdR</w:t>
    </w:r>
    <w:proofErr w:type="spellEnd"/>
    <w:r w:rsidRPr="007E2CC7">
      <w:rPr>
        <w:rStyle w:val="HideTWBExt"/>
      </w:rPr>
      <w:t>&gt;</w:t>
    </w:r>
    <w:r w:rsidRPr="007E2CC7">
      <w:tab/>
    </w:r>
    <w:r w:rsidRPr="007E2CC7">
      <w:tab/>
      <w:t>PE</w:t>
    </w:r>
    <w:r w:rsidRPr="007E2CC7">
      <w:rPr>
        <w:rStyle w:val="HideTWBExt"/>
      </w:rPr>
      <w:t>&lt;</w:t>
    </w:r>
    <w:proofErr w:type="spellStart"/>
    <w:r w:rsidRPr="007E2CC7">
      <w:rPr>
        <w:rStyle w:val="HideTWBExt"/>
      </w:rPr>
      <w:t>NoPE</w:t>
    </w:r>
    <w:proofErr w:type="spellEnd"/>
    <w:r w:rsidRPr="007E2CC7">
      <w:rPr>
        <w:rStyle w:val="HideTWBExt"/>
      </w:rPr>
      <w:t>&gt;</w:t>
    </w:r>
    <w:r w:rsidRPr="007E2CC7">
      <w:t>781.113</w:t>
    </w:r>
    <w:r w:rsidRPr="007E2CC7">
      <w:rPr>
        <w:rStyle w:val="HideTWBExt"/>
      </w:rPr>
      <w:t>&lt;/</w:t>
    </w:r>
    <w:proofErr w:type="spellStart"/>
    <w:r w:rsidRPr="007E2CC7">
      <w:rPr>
        <w:rStyle w:val="HideTWBExt"/>
      </w:rPr>
      <w:t>NoPE</w:t>
    </w:r>
    <w:proofErr w:type="spellEnd"/>
    <w:r w:rsidRPr="007E2CC7">
      <w:rPr>
        <w:rStyle w:val="HideTWBExt"/>
      </w:rPr>
      <w:t>&gt;&lt;Version&gt;</w:t>
    </w:r>
    <w:r w:rsidRPr="007E2CC7">
      <w:t>v02-00</w:t>
    </w:r>
    <w:r w:rsidRPr="007E2CC7">
      <w:rPr>
        <w:rStyle w:val="HideTWBExt"/>
      </w:rPr>
      <w:t>&lt;/Version&gt;</w:t>
    </w:r>
  </w:p>
  <w:p w14:paraId="0C529D24" w14:textId="77777777" w:rsidR="00FA7CB1" w:rsidRPr="007E2CC7" w:rsidRDefault="00FA7CB1" w:rsidP="00184792">
    <w:pPr>
      <w:pStyle w:val="EPFooter2"/>
    </w:pPr>
    <w:r w:rsidRPr="007E2CC7">
      <w:t>IT</w:t>
    </w:r>
    <w:r w:rsidRPr="007E2CC7">
      <w:tab/>
    </w:r>
    <w:r w:rsidRPr="007E2CC7">
      <w:rPr>
        <w:b w:val="0"/>
        <w:i/>
        <w:color w:val="C0C0C0"/>
        <w:sz w:val="22"/>
      </w:rPr>
      <w:t>Unita nella diversità</w:t>
    </w:r>
    <w:r w:rsidRPr="007E2CC7">
      <w:tab/>
      <w:t>IT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C124E" w14:textId="77777777" w:rsidR="00064002" w:rsidRPr="007E2CC7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E1455" w14:textId="77777777" w:rsidR="00064002" w:rsidRPr="007E2CC7" w:rsidRDefault="0006400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8A85" w14:textId="77777777" w:rsidR="00064002" w:rsidRPr="007E2CC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46739" w14:textId="77777777" w:rsidR="006F0836" w:rsidRPr="007E2CC7" w:rsidRDefault="006F0836">
      <w:r w:rsidRPr="007E2CC7">
        <w:separator/>
      </w:r>
    </w:p>
  </w:footnote>
  <w:footnote w:type="continuationSeparator" w:id="0">
    <w:p w14:paraId="19843EA5" w14:textId="77777777" w:rsidR="006F0836" w:rsidRPr="007E2CC7" w:rsidRDefault="006F0836">
      <w:r w:rsidRPr="007E2CC7">
        <w:continuationSeparator/>
      </w:r>
    </w:p>
  </w:footnote>
  <w:footnote w:id="1">
    <w:p w14:paraId="1B0DDF02" w14:textId="64750CD8" w:rsidR="00FA7CB1" w:rsidRPr="00BD7F4C" w:rsidRDefault="00FA7CB1" w:rsidP="007E2CC7">
      <w:pPr>
        <w:pStyle w:val="FootnoteText"/>
        <w:ind w:left="567" w:hanging="567"/>
        <w:rPr>
          <w:sz w:val="24"/>
          <w:lang w:val="pl-PL"/>
        </w:rPr>
      </w:pPr>
      <w:r w:rsidRPr="007E2CC7">
        <w:rPr>
          <w:rStyle w:val="FootnoteReference"/>
          <w:sz w:val="24"/>
          <w:lang w:val="it-IT"/>
        </w:rPr>
        <w:footnoteRef/>
      </w:r>
      <w:r w:rsidR="007E2CC7" w:rsidRPr="00BD7F4C">
        <w:rPr>
          <w:sz w:val="24"/>
          <w:shd w:val="clear" w:color="auto" w:fill="FFFFFF"/>
          <w:lang w:val="pl-PL"/>
        </w:rPr>
        <w:t xml:space="preserve"> </w:t>
      </w:r>
      <w:r w:rsidR="007E2CC7" w:rsidRPr="00BD7F4C">
        <w:rPr>
          <w:sz w:val="24"/>
          <w:shd w:val="clear" w:color="auto" w:fill="FFFFFF"/>
          <w:lang w:val="pl-PL"/>
        </w:rPr>
        <w:tab/>
      </w:r>
      <w:r w:rsidRPr="00BD7F4C">
        <w:rPr>
          <w:sz w:val="24"/>
          <w:shd w:val="clear" w:color="auto" w:fill="FFFFFF"/>
          <w:lang w:val="pl-PL"/>
        </w:rPr>
        <w:t>GU C, C/2023/865, 8.12.2023, ELI:</w:t>
      </w:r>
      <w:r w:rsidRPr="00BD7F4C">
        <w:rPr>
          <w:color w:val="333333"/>
          <w:sz w:val="24"/>
          <w:shd w:val="clear" w:color="auto" w:fill="FFFFFF"/>
          <w:lang w:val="pl-PL"/>
        </w:rPr>
        <w:t> </w:t>
      </w:r>
      <w:hyperlink r:id="rId1" w:tgtFrame="_blank" w:tooltip="Accesso al documento tramite l'URI dell'ELI." w:history="1">
        <w:r w:rsidRPr="00BD7F4C">
          <w:rPr>
            <w:rStyle w:val="Hyperlink"/>
            <w:color w:val="0E47CB"/>
            <w:sz w:val="24"/>
            <w:shd w:val="clear" w:color="auto" w:fill="FFFFFF"/>
            <w:lang w:val="pl-PL"/>
          </w:rPr>
          <w:t>http://data.europa.eu/eli/C/2023/865/oj</w:t>
        </w:r>
      </w:hyperlink>
      <w:r w:rsidRPr="00BD7F4C">
        <w:rPr>
          <w:color w:val="333333"/>
          <w:sz w:val="24"/>
          <w:shd w:val="clear" w:color="auto" w:fill="FFFFFF"/>
          <w:lang w:val="pl-PL"/>
        </w:rPr>
        <w:t>.</w:t>
      </w:r>
    </w:p>
  </w:footnote>
  <w:footnote w:id="2">
    <w:p w14:paraId="7E31176E" w14:textId="77777777" w:rsidR="00FA7CB1" w:rsidRPr="00BD7F4C" w:rsidRDefault="00FA7CB1" w:rsidP="007E2CC7">
      <w:pPr>
        <w:pStyle w:val="FootnoteText"/>
        <w:ind w:left="567" w:hanging="567"/>
        <w:rPr>
          <w:sz w:val="24"/>
          <w:lang w:val="pl-PL"/>
        </w:rPr>
      </w:pPr>
      <w:r w:rsidRPr="007E2CC7">
        <w:rPr>
          <w:rStyle w:val="FootnoteReference"/>
          <w:sz w:val="24"/>
          <w:lang w:val="it-IT"/>
        </w:rPr>
        <w:footnoteRef/>
      </w:r>
      <w:r w:rsidR="007E2CC7" w:rsidRPr="00BD7F4C">
        <w:rPr>
          <w:sz w:val="24"/>
          <w:lang w:val="pl-PL"/>
        </w:rPr>
        <w:t xml:space="preserve"> </w:t>
      </w:r>
      <w:r w:rsidR="007E2CC7" w:rsidRPr="00BD7F4C">
        <w:rPr>
          <w:sz w:val="24"/>
          <w:lang w:val="pl-PL"/>
        </w:rPr>
        <w:tab/>
      </w:r>
      <w:r w:rsidRPr="00BD7F4C">
        <w:rPr>
          <w:sz w:val="24"/>
          <w:lang w:val="pl-PL"/>
        </w:rPr>
        <w:t xml:space="preserve">GU C, C/2025/1031, </w:t>
      </w:r>
      <w:proofErr w:type="gramStart"/>
      <w:r w:rsidRPr="00BD7F4C">
        <w:rPr>
          <w:sz w:val="24"/>
          <w:lang w:val="pl-PL"/>
        </w:rPr>
        <w:t>27.2.2025</w:t>
      </w:r>
      <w:proofErr w:type="gramEnd"/>
      <w:r w:rsidRPr="00BD7F4C">
        <w:rPr>
          <w:sz w:val="24"/>
          <w:lang w:val="pl-PL"/>
        </w:rPr>
        <w:t xml:space="preserve">, </w:t>
      </w:r>
      <w:r w:rsidRPr="00BD7F4C">
        <w:rPr>
          <w:color w:val="333333"/>
          <w:sz w:val="24"/>
          <w:shd w:val="clear" w:color="auto" w:fill="FFFFFF"/>
          <w:lang w:val="pl-PL"/>
        </w:rPr>
        <w:t>ELI: </w:t>
      </w:r>
      <w:hyperlink r:id="rId2" w:tgtFrame="_blank" w:tooltip="Accesso al documento tramite l'URI dell'ELI." w:history="1">
        <w:r w:rsidRPr="00BD7F4C">
          <w:rPr>
            <w:rStyle w:val="Hyperlink"/>
            <w:color w:val="0E47CB"/>
            <w:sz w:val="24"/>
            <w:shd w:val="clear" w:color="auto" w:fill="FFFFFF"/>
            <w:lang w:val="pl-PL"/>
          </w:rPr>
          <w:t>http://data.europa.eu/eli/C/2025/1031/oj</w:t>
        </w:r>
      </w:hyperlink>
      <w:r w:rsidRPr="00BD7F4C">
        <w:rPr>
          <w:sz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26848" w14:textId="77777777" w:rsidR="00FA7CB1" w:rsidRPr="007E2CC7" w:rsidRDefault="00FA7C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EC413" w14:textId="77777777" w:rsidR="00FA7CB1" w:rsidRPr="007E2CC7" w:rsidRDefault="00FA7C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E48BE" w14:textId="77777777" w:rsidR="00FA7CB1" w:rsidRPr="007E2CC7" w:rsidRDefault="00FA7CB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762FC" w14:textId="77777777" w:rsidR="00064002" w:rsidRPr="007E2CC7" w:rsidRDefault="0006400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881BC" w14:textId="77777777" w:rsidR="00064002" w:rsidRPr="007E2CC7" w:rsidRDefault="0006400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38A4F" w14:textId="77777777" w:rsidR="00064002" w:rsidRPr="007E2CC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882205464">
    <w:abstractNumId w:val="9"/>
  </w:num>
  <w:num w:numId="2" w16cid:durableId="1142234361">
    <w:abstractNumId w:val="9"/>
  </w:num>
  <w:num w:numId="3" w16cid:durableId="2122333144">
    <w:abstractNumId w:val="7"/>
  </w:num>
  <w:num w:numId="4" w16cid:durableId="1229728550">
    <w:abstractNumId w:val="7"/>
  </w:num>
  <w:num w:numId="5" w16cid:durableId="2115897504">
    <w:abstractNumId w:val="6"/>
  </w:num>
  <w:num w:numId="6" w16cid:durableId="515777869">
    <w:abstractNumId w:val="6"/>
  </w:num>
  <w:num w:numId="7" w16cid:durableId="949900343">
    <w:abstractNumId w:val="5"/>
  </w:num>
  <w:num w:numId="8" w16cid:durableId="93979987">
    <w:abstractNumId w:val="5"/>
  </w:num>
  <w:num w:numId="9" w16cid:durableId="375007433">
    <w:abstractNumId w:val="4"/>
  </w:num>
  <w:num w:numId="10" w16cid:durableId="1909996907">
    <w:abstractNumId w:val="4"/>
  </w:num>
  <w:num w:numId="11" w16cid:durableId="1210460721">
    <w:abstractNumId w:val="8"/>
  </w:num>
  <w:num w:numId="12" w16cid:durableId="814106430">
    <w:abstractNumId w:val="8"/>
  </w:num>
  <w:num w:numId="13" w16cid:durableId="486675442">
    <w:abstractNumId w:val="3"/>
  </w:num>
  <w:num w:numId="14" w16cid:durableId="1451168905">
    <w:abstractNumId w:val="3"/>
  </w:num>
  <w:num w:numId="15" w16cid:durableId="1655912747">
    <w:abstractNumId w:val="2"/>
  </w:num>
  <w:num w:numId="16" w16cid:durableId="367875837">
    <w:abstractNumId w:val="2"/>
  </w:num>
  <w:num w:numId="17" w16cid:durableId="98838089">
    <w:abstractNumId w:val="1"/>
  </w:num>
  <w:num w:numId="18" w16cid:durableId="922448499">
    <w:abstractNumId w:val="1"/>
  </w:num>
  <w:num w:numId="19" w16cid:durableId="1717005286">
    <w:abstractNumId w:val="0"/>
  </w:num>
  <w:num w:numId="20" w16cid:durableId="985358364">
    <w:abstractNumId w:val="0"/>
  </w:num>
  <w:num w:numId="21" w16cid:durableId="990795160">
    <w:abstractNumId w:val="9"/>
  </w:num>
  <w:num w:numId="22" w16cid:durableId="323434149">
    <w:abstractNumId w:val="7"/>
  </w:num>
  <w:num w:numId="23" w16cid:durableId="1594438284">
    <w:abstractNumId w:val="6"/>
  </w:num>
  <w:num w:numId="24" w16cid:durableId="235633811">
    <w:abstractNumId w:val="5"/>
  </w:num>
  <w:num w:numId="25" w16cid:durableId="1905336002">
    <w:abstractNumId w:val="4"/>
  </w:num>
  <w:num w:numId="26" w16cid:durableId="682362979">
    <w:abstractNumId w:val="8"/>
  </w:num>
  <w:num w:numId="27" w16cid:durableId="1246064015">
    <w:abstractNumId w:val="3"/>
  </w:num>
  <w:num w:numId="28" w16cid:durableId="719669818">
    <w:abstractNumId w:val="2"/>
  </w:num>
  <w:num w:numId="29" w16cid:durableId="845554072">
    <w:abstractNumId w:val="1"/>
  </w:num>
  <w:num w:numId="30" w16cid:durableId="429400798">
    <w:abstractNumId w:val="0"/>
  </w:num>
  <w:num w:numId="31" w16cid:durableId="397020447">
    <w:abstractNumId w:val="9"/>
  </w:num>
  <w:num w:numId="32" w16cid:durableId="2082168860">
    <w:abstractNumId w:val="7"/>
  </w:num>
  <w:num w:numId="33" w16cid:durableId="1272014652">
    <w:abstractNumId w:val="6"/>
  </w:num>
  <w:num w:numId="34" w16cid:durableId="1861621152">
    <w:abstractNumId w:val="5"/>
  </w:num>
  <w:num w:numId="35" w16cid:durableId="1081873090">
    <w:abstractNumId w:val="4"/>
  </w:num>
  <w:num w:numId="36" w16cid:durableId="763260730">
    <w:abstractNumId w:val="8"/>
  </w:num>
  <w:num w:numId="37" w16cid:durableId="2033263754">
    <w:abstractNumId w:val="3"/>
  </w:num>
  <w:num w:numId="38" w16cid:durableId="2060662690">
    <w:abstractNumId w:val="2"/>
  </w:num>
  <w:num w:numId="39" w16cid:durableId="433134981">
    <w:abstractNumId w:val="1"/>
  </w:num>
  <w:num w:numId="40" w16cid:durableId="422410720">
    <w:abstractNumId w:val="0"/>
  </w:num>
  <w:num w:numId="41" w16cid:durableId="524947462">
    <w:abstractNumId w:val="10"/>
  </w:num>
  <w:num w:numId="42" w16cid:durableId="1570651966">
    <w:abstractNumId w:val="10"/>
  </w:num>
  <w:num w:numId="43" w16cid:durableId="1417674850">
    <w:abstractNumId w:val="10"/>
  </w:num>
  <w:num w:numId="44" w16cid:durableId="4709004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6/2025"/>
    <w:docVar w:name="dvlangue" w:val="IT"/>
    <w:docVar w:name="dvnumam" w:val="0"/>
    <w:docVar w:name="dvpe" w:val="781.113"/>
    <w:docVar w:name="dvrapporteur" w:val="Relatore: "/>
    <w:docVar w:name="dvstar" w:val="***II"/>
    <w:docVar w:name="dvtitre" w:val="Risoluzione legislativa del Parlamento europeo del 16 dicembre 2025 sulla posizione del Consiglio in prima lettura in vista dell'adozione del regolamento del Parlamento europeo e del Consiglio relativo alla concessione di licenze obbligatorie per la gestione delle crisi, che modifica il regolamento (CE) n. 816/2006(10498/2/2025 – C10-0281/2025 – 2023/0129(COD))"/>
  </w:docVars>
  <w:rsids>
    <w:rsidRoot w:val="006F0836"/>
    <w:rsid w:val="00002272"/>
    <w:rsid w:val="00041E71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0836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E2CC7"/>
    <w:rsid w:val="00817416"/>
    <w:rsid w:val="00842779"/>
    <w:rsid w:val="0084300A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D7F4C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67656"/>
    <w:rsid w:val="00D834A0"/>
    <w:rsid w:val="00D872DF"/>
    <w:rsid w:val="00D91E21"/>
    <w:rsid w:val="00DA7FCD"/>
    <w:rsid w:val="00E10886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A7CB1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5C608A"/>
  <w15:chartTrackingRefBased/>
  <w15:docId w15:val="{6BEE1467-460E-4F17-B3C9-0ABC0BD7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FA7CB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FA7CB1"/>
    <w:pPr>
      <w:spacing w:before="480" w:after="240"/>
    </w:pPr>
  </w:style>
  <w:style w:type="paragraph" w:customStyle="1" w:styleId="PageHeading">
    <w:name w:val="PageHeading"/>
    <w:basedOn w:val="Normal"/>
    <w:rsid w:val="00FA7CB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FA7CB1"/>
    <w:rPr>
      <w:b/>
    </w:rPr>
  </w:style>
  <w:style w:type="paragraph" w:customStyle="1" w:styleId="NormalHanging12a">
    <w:name w:val="NormalHanging12a"/>
    <w:basedOn w:val="Normal"/>
    <w:rsid w:val="00FA7CB1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FA7C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A7CB1"/>
    <w:rPr>
      <w:sz w:val="24"/>
      <w:lang w:val="it-IT"/>
    </w:rPr>
  </w:style>
  <w:style w:type="paragraph" w:customStyle="1" w:styleId="EPFooter">
    <w:name w:val="EPFooter"/>
    <w:basedOn w:val="Normal"/>
    <w:rsid w:val="00FA7CB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character" w:styleId="Hyperlink">
    <w:name w:val="Hyperlink"/>
    <w:basedOn w:val="DefaultParagraphFont"/>
    <w:rsid w:val="00FA7CB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8430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4300A"/>
    <w:rPr>
      <w:sz w:val="24"/>
      <w:lang w:val="it-IT"/>
    </w:rPr>
  </w:style>
  <w:style w:type="character" w:styleId="CommentReference">
    <w:name w:val="annotation reference"/>
    <w:basedOn w:val="DefaultParagraphFont"/>
    <w:rsid w:val="008430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300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4300A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rsid w:val="008430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300A"/>
    <w:rPr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31/oj" TargetMode="External"/><Relationship Id="rId1" Type="http://schemas.openxmlformats.org/officeDocument/2006/relationships/hyperlink" Target="http://data.europa.eu/eli/C/2023/865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357</Words>
  <Characters>2408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CL</dc:creator>
  <cp:keywords/>
  <cp:lastModifiedBy>GIRGINOV Kiril</cp:lastModifiedBy>
  <cp:revision>2</cp:revision>
  <cp:lastPrinted>2004-11-19T15:42:00Z</cp:lastPrinted>
  <dcterms:created xsi:type="dcterms:W3CDTF">2026-03-23T14:33:00Z</dcterms:created>
  <dcterms:modified xsi:type="dcterms:W3CDTF">2026-03-23T14:33:00Z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A10-0246/2025</vt:lpwstr>
  </property>
  <property fmtid="{D5CDD505-2E9C-101B-9397-08002B2CF9AE}" pid="4" name="&lt;Type&gt;">
    <vt:lpwstr>RR</vt:lpwstr>
  </property>
</Properties>
</file>