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F383A" w14:paraId="7572DAD7" w14:textId="77777777" w:rsidTr="0010095E">
        <w:trPr>
          <w:trHeight w:hRule="exact" w:val="1418"/>
        </w:trPr>
        <w:tc>
          <w:tcPr>
            <w:tcW w:w="6804" w:type="dxa"/>
            <w:shd w:val="clear" w:color="auto" w:fill="auto"/>
            <w:vAlign w:val="center"/>
          </w:tcPr>
          <w:p w14:paraId="5FCEF0FD" w14:textId="77777777" w:rsidR="00751A4A" w:rsidRPr="00BF383A" w:rsidRDefault="008A4D10" w:rsidP="0010095E">
            <w:pPr>
              <w:pStyle w:val="EPName"/>
            </w:pPr>
            <w:r w:rsidRPr="00BF383A">
              <w:t>Europos Parlamentas</w:t>
            </w:r>
          </w:p>
          <w:p w14:paraId="20FFF39A" w14:textId="77777777" w:rsidR="00751A4A" w:rsidRPr="00BF383A" w:rsidRDefault="005F1B17" w:rsidP="005F1B17">
            <w:pPr>
              <w:pStyle w:val="EPTerm"/>
              <w:rPr>
                <w:rStyle w:val="HideTWBExt"/>
                <w:noProof w:val="0"/>
                <w:vanish w:val="0"/>
                <w:color w:val="auto"/>
              </w:rPr>
            </w:pPr>
            <w:r w:rsidRPr="00BF383A">
              <w:t>2024</w:t>
            </w:r>
            <w:r w:rsidR="00817416" w:rsidRPr="00BF383A">
              <w:t>-202</w:t>
            </w:r>
            <w:r w:rsidRPr="00BF383A">
              <w:t>9</w:t>
            </w:r>
          </w:p>
        </w:tc>
        <w:tc>
          <w:tcPr>
            <w:tcW w:w="2268" w:type="dxa"/>
            <w:shd w:val="clear" w:color="auto" w:fill="auto"/>
          </w:tcPr>
          <w:p w14:paraId="16311EAF" w14:textId="77777777" w:rsidR="00751A4A" w:rsidRPr="00BF383A" w:rsidRDefault="00187494" w:rsidP="0010095E">
            <w:pPr>
              <w:pStyle w:val="EPLogo"/>
            </w:pPr>
            <w:r w:rsidRPr="00BF383A">
              <w:rPr>
                <w:noProof/>
                <w:lang w:eastAsia="ja-JP"/>
              </w:rPr>
              <w:drawing>
                <wp:inline distT="0" distB="0" distL="0" distR="0" wp14:anchorId="67EB7D67" wp14:editId="5036C59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2425DF2" w14:textId="77777777" w:rsidR="00D058B8" w:rsidRPr="00BF383A" w:rsidRDefault="00D058B8" w:rsidP="004C5D52">
      <w:pPr>
        <w:pStyle w:val="LineTop"/>
      </w:pPr>
    </w:p>
    <w:p w14:paraId="571ADFDC" w14:textId="77777777" w:rsidR="00680577" w:rsidRPr="00BF383A" w:rsidRDefault="008A4D10" w:rsidP="00680577">
      <w:pPr>
        <w:pStyle w:val="EPBodyTA1"/>
      </w:pPr>
      <w:r w:rsidRPr="00BF383A">
        <w:t>PRIIMTI TEKSTAI</w:t>
      </w:r>
    </w:p>
    <w:p w14:paraId="3D0AD7AF" w14:textId="77777777" w:rsidR="00D058B8" w:rsidRPr="00BF383A" w:rsidRDefault="00D058B8" w:rsidP="00D058B8">
      <w:pPr>
        <w:pStyle w:val="LineBottom"/>
      </w:pPr>
    </w:p>
    <w:p w14:paraId="64012977" w14:textId="7365B5F6" w:rsidR="008A4D10" w:rsidRPr="00BF383A" w:rsidRDefault="008A4D10" w:rsidP="008A4D10">
      <w:pPr>
        <w:pStyle w:val="ATHeading1"/>
      </w:pPr>
      <w:bookmarkStart w:id="0" w:name="TANumber"/>
      <w:r w:rsidRPr="00BF383A">
        <w:t>P10_TA(2025)0</w:t>
      </w:r>
      <w:r w:rsidR="00D74594">
        <w:t>319</w:t>
      </w:r>
      <w:bookmarkEnd w:id="0"/>
    </w:p>
    <w:p w14:paraId="1BA0B2B8" w14:textId="77777777" w:rsidR="008A4D10" w:rsidRPr="00BF383A" w:rsidRDefault="008A4D10" w:rsidP="008A4D10">
      <w:pPr>
        <w:pStyle w:val="ATHeading2"/>
      </w:pPr>
      <w:bookmarkStart w:id="1" w:name="title"/>
      <w:r w:rsidRPr="00BF383A">
        <w:t>Priverstinis patentų licencijavimas krizinėse situacijose</w:t>
      </w:r>
      <w:bookmarkEnd w:id="1"/>
    </w:p>
    <w:p w14:paraId="7EF4F350" w14:textId="77777777" w:rsidR="008A4D10" w:rsidRPr="00BF383A" w:rsidRDefault="008A4D10" w:rsidP="008A4D10">
      <w:pPr>
        <w:rPr>
          <w:i/>
          <w:vanish/>
        </w:rPr>
      </w:pPr>
      <w:r w:rsidRPr="00BF383A">
        <w:rPr>
          <w:i/>
        </w:rPr>
        <w:fldChar w:fldCharType="begin"/>
      </w:r>
      <w:r w:rsidRPr="00BF383A">
        <w:rPr>
          <w:i/>
        </w:rPr>
        <w:instrText xml:space="preserve"> TC"(</w:instrText>
      </w:r>
      <w:bookmarkStart w:id="2" w:name="DocNumber"/>
      <w:r w:rsidRPr="00BF383A">
        <w:rPr>
          <w:i/>
        </w:rPr>
        <w:instrText>A10-0246/2025</w:instrText>
      </w:r>
      <w:bookmarkEnd w:id="2"/>
      <w:r w:rsidRPr="00BF383A">
        <w:rPr>
          <w:i/>
        </w:rPr>
        <w:instrText xml:space="preserve"> - Pranešėjas: </w:instrText>
      </w:r>
      <w:proofErr w:type="spellStart"/>
      <w:r w:rsidRPr="00BF383A">
        <w:rPr>
          <w:i/>
        </w:rPr>
        <w:instrText>Adrián</w:instrText>
      </w:r>
      <w:proofErr w:type="spellEnd"/>
      <w:r w:rsidRPr="00BF383A">
        <w:rPr>
          <w:i/>
        </w:rPr>
        <w:instrText xml:space="preserve"> </w:instrText>
      </w:r>
      <w:proofErr w:type="spellStart"/>
      <w:r w:rsidRPr="00BF383A">
        <w:rPr>
          <w:i/>
        </w:rPr>
        <w:instrText>Vázquez</w:instrText>
      </w:r>
      <w:proofErr w:type="spellEnd"/>
      <w:r w:rsidRPr="00BF383A">
        <w:rPr>
          <w:i/>
        </w:rPr>
        <w:instrText xml:space="preserve"> </w:instrText>
      </w:r>
      <w:proofErr w:type="spellStart"/>
      <w:r w:rsidRPr="00BF383A">
        <w:rPr>
          <w:i/>
        </w:rPr>
        <w:instrText>Lázara</w:instrText>
      </w:r>
      <w:proofErr w:type="spellEnd"/>
      <w:r w:rsidRPr="00BF383A">
        <w:rPr>
          <w:i/>
        </w:rPr>
        <w:instrText xml:space="preserve">)"\l3 \n&gt; \* MERGEFORMAT </w:instrText>
      </w:r>
      <w:r w:rsidRPr="00BF383A">
        <w:rPr>
          <w:i/>
        </w:rPr>
        <w:fldChar w:fldCharType="end"/>
      </w:r>
    </w:p>
    <w:p w14:paraId="1627464A" w14:textId="77777777" w:rsidR="008A4D10" w:rsidRPr="00BF383A" w:rsidRDefault="008A4D10" w:rsidP="008A4D10">
      <w:pPr>
        <w:rPr>
          <w:vanish/>
        </w:rPr>
      </w:pPr>
      <w:bookmarkStart w:id="3" w:name="Commission"/>
      <w:r w:rsidRPr="00BF383A">
        <w:rPr>
          <w:vanish/>
        </w:rPr>
        <w:t>Teisės reikalų komitetas</w:t>
      </w:r>
      <w:bookmarkEnd w:id="3"/>
    </w:p>
    <w:p w14:paraId="7BC05308" w14:textId="77777777" w:rsidR="008A4D10" w:rsidRPr="00BF383A" w:rsidRDefault="008A4D10" w:rsidP="008A4D10">
      <w:pPr>
        <w:rPr>
          <w:vanish/>
        </w:rPr>
      </w:pPr>
      <w:bookmarkStart w:id="4" w:name="PE"/>
      <w:r w:rsidRPr="00BF383A">
        <w:rPr>
          <w:vanish/>
        </w:rPr>
        <w:t>PE781.113</w:t>
      </w:r>
      <w:bookmarkEnd w:id="4"/>
    </w:p>
    <w:p w14:paraId="1BEBFA56" w14:textId="7C1343D2" w:rsidR="008A4D10" w:rsidRPr="00BF383A" w:rsidRDefault="00253F2F" w:rsidP="006B7613">
      <w:pPr>
        <w:pStyle w:val="ATHeading3"/>
      </w:pPr>
      <w:bookmarkStart w:id="5" w:name="Sujet"/>
      <w:r>
        <w:t xml:space="preserve">2025 m. gruodžio 16 d. </w:t>
      </w:r>
      <w:r w:rsidR="008A4D10" w:rsidRPr="00BF383A">
        <w:t>Europos Parlamento teisėkūros rezoliucija dėl per pirmąjį svarstymą priimtos Tarybos pozicijos siekiant priimti Europos Parlamento ir Tarybos reglamentą dėl priverstinio licencijavimo krizių valdymo tikslais, kuriuo iš dalies keičiamas Reglamentas (EB) Nr. 816/2006</w:t>
      </w:r>
      <w:bookmarkEnd w:id="5"/>
      <w:r w:rsidR="008A4D10" w:rsidRPr="00BF383A">
        <w:t xml:space="preserve"> </w:t>
      </w:r>
      <w:bookmarkStart w:id="6" w:name="References"/>
      <w:r w:rsidR="008A4D10" w:rsidRPr="00BF383A">
        <w:t>(10498/2/2025 – C10-0281/2025 – 2023/0129(COD))</w:t>
      </w:r>
      <w:bookmarkEnd w:id="6"/>
    </w:p>
    <w:p w14:paraId="3B945944" w14:textId="77777777" w:rsidR="00015F55" w:rsidRPr="00BF383A" w:rsidRDefault="00015F55" w:rsidP="00015F55">
      <w:pPr>
        <w:pStyle w:val="NormalBold"/>
      </w:pPr>
      <w:bookmarkStart w:id="7" w:name="TextBodyBegin"/>
      <w:bookmarkEnd w:id="7"/>
      <w:r w:rsidRPr="00BF383A">
        <w:t>(Įprasta teisėkūros procedūra: antrasis svarstymas)</w:t>
      </w:r>
    </w:p>
    <w:p w14:paraId="45315820" w14:textId="77777777" w:rsidR="00015F55" w:rsidRPr="00BF383A" w:rsidRDefault="00015F55" w:rsidP="00015F55">
      <w:pPr>
        <w:pStyle w:val="EPComma"/>
      </w:pPr>
      <w:r w:rsidRPr="00BF383A">
        <w:rPr>
          <w:i/>
        </w:rPr>
        <w:t>Europos Parlamentas</w:t>
      </w:r>
      <w:r w:rsidRPr="00BF383A">
        <w:t>,</w:t>
      </w:r>
    </w:p>
    <w:p w14:paraId="110E95F9" w14:textId="77777777" w:rsidR="00015F55" w:rsidRPr="00BF383A" w:rsidRDefault="00015F55" w:rsidP="00015F55">
      <w:pPr>
        <w:pStyle w:val="NormalHanging12a"/>
      </w:pPr>
      <w:r w:rsidRPr="00BF383A">
        <w:t>–</w:t>
      </w:r>
      <w:r w:rsidRPr="00BF383A">
        <w:tab/>
        <w:t>atsižvelgdamas į per pirmąjį svarstymą priimtą Tarybos poziciją (10498/2/2025 – C10</w:t>
      </w:r>
      <w:r w:rsidRPr="00BF383A">
        <w:noBreakHyphen/>
        <w:t>0281/2025),</w:t>
      </w:r>
    </w:p>
    <w:p w14:paraId="779C3CD5" w14:textId="77777777" w:rsidR="00015F55" w:rsidRPr="00BF383A" w:rsidRDefault="00015F55" w:rsidP="00015F55">
      <w:pPr>
        <w:pStyle w:val="NormalHanging12a"/>
      </w:pPr>
      <w:r w:rsidRPr="00BF383A">
        <w:t>–</w:t>
      </w:r>
      <w:r w:rsidRPr="00BF383A">
        <w:tab/>
        <w:t>atsižvelgdamas į 2023 m. rugsėjo 20 d. Europos ekonomikos ir socialinių reikalų komiteto nuomonę</w:t>
      </w:r>
      <w:r w:rsidRPr="00BF383A">
        <w:rPr>
          <w:vertAlign w:val="superscript"/>
        </w:rPr>
        <w:footnoteReference w:id="1"/>
      </w:r>
      <w:r w:rsidRPr="00BF383A">
        <w:t>,</w:t>
      </w:r>
    </w:p>
    <w:p w14:paraId="3FD6AD3E" w14:textId="77777777" w:rsidR="00015F55" w:rsidRPr="00BF383A" w:rsidRDefault="00015F55" w:rsidP="00015F55">
      <w:pPr>
        <w:pStyle w:val="NormalHanging12a"/>
      </w:pPr>
      <w:r w:rsidRPr="00BF383A">
        <w:t>–</w:t>
      </w:r>
      <w:r w:rsidRPr="00BF383A">
        <w:tab/>
        <w:t>atsižvelgdamas į savo poziciją dėl Komisijos pasiūlymo Europos Parlamentui ir Tarybai (COM(2023)0224) per pirmąjį svarstymą</w:t>
      </w:r>
      <w:r w:rsidRPr="00BF383A">
        <w:rPr>
          <w:vertAlign w:val="superscript"/>
        </w:rPr>
        <w:footnoteReference w:id="2"/>
      </w:r>
      <w:r w:rsidRPr="00BF383A">
        <w:t>,</w:t>
      </w:r>
    </w:p>
    <w:p w14:paraId="29C0F2B9" w14:textId="77777777" w:rsidR="00015F55" w:rsidRPr="00BF383A" w:rsidRDefault="00015F55" w:rsidP="00015F55">
      <w:pPr>
        <w:pStyle w:val="NormalHanging12a"/>
      </w:pPr>
      <w:r w:rsidRPr="00BF383A">
        <w:t>–</w:t>
      </w:r>
      <w:r w:rsidRPr="00BF383A">
        <w:tab/>
        <w:t>atsižvelgdamas į Sutarties dėl Europos Sąjungos veikimo 294 straipsnio 7 dalį,</w:t>
      </w:r>
    </w:p>
    <w:p w14:paraId="6A2C7CD2" w14:textId="77777777" w:rsidR="00015F55" w:rsidRPr="00BF383A" w:rsidRDefault="00015F55" w:rsidP="00015F55">
      <w:pPr>
        <w:pStyle w:val="NormalHanging12a"/>
      </w:pPr>
      <w:r w:rsidRPr="00BF383A">
        <w:t>–</w:t>
      </w:r>
      <w:r w:rsidRPr="00BF383A">
        <w:tab/>
        <w:t>atsižvelgdamas į preliminarų susitarimą, kurį atsakingas komitetas patvirtino pagal Darbo tvarkos taisyklių 75 straipsnio 4 dalį,</w:t>
      </w:r>
    </w:p>
    <w:p w14:paraId="47BD676B" w14:textId="77777777" w:rsidR="00015F55" w:rsidRPr="00BF383A" w:rsidRDefault="00015F55" w:rsidP="00015F55">
      <w:pPr>
        <w:pStyle w:val="NormalHanging12a"/>
      </w:pPr>
      <w:r w:rsidRPr="00BF383A">
        <w:t>–</w:t>
      </w:r>
      <w:r w:rsidRPr="00BF383A">
        <w:tab/>
        <w:t>atsižvelgdamas į Darbo tvarkos taisyklių 68 straipsnį,</w:t>
      </w:r>
    </w:p>
    <w:p w14:paraId="483559A0" w14:textId="77777777" w:rsidR="00015F55" w:rsidRPr="00BF383A" w:rsidRDefault="00015F55" w:rsidP="00015F55">
      <w:pPr>
        <w:pStyle w:val="NormalHanging12a"/>
      </w:pPr>
      <w:r w:rsidRPr="00BF383A">
        <w:t>–</w:t>
      </w:r>
      <w:r w:rsidRPr="00BF383A">
        <w:tab/>
        <w:t>atsižvelgdamas į Teisės reikalų komiteto rekomendaciją antrajam svarstymui (A10-0246/2025),</w:t>
      </w:r>
    </w:p>
    <w:p w14:paraId="41BC1C3A" w14:textId="77777777" w:rsidR="00015F55" w:rsidRPr="00BF383A" w:rsidRDefault="00015F55" w:rsidP="00015F55">
      <w:pPr>
        <w:pStyle w:val="NormalHanging12a"/>
      </w:pPr>
      <w:r w:rsidRPr="00BF383A">
        <w:t>1.</w:t>
      </w:r>
      <w:r w:rsidRPr="00BF383A">
        <w:tab/>
        <w:t>pritaria per pirmąjį svarstymą priimtai Tarybos pozicijai;</w:t>
      </w:r>
    </w:p>
    <w:p w14:paraId="6893B363" w14:textId="77777777" w:rsidR="00015F55" w:rsidRPr="00BF383A" w:rsidRDefault="00015F55" w:rsidP="00015F55">
      <w:pPr>
        <w:pStyle w:val="NormalHanging12a"/>
      </w:pPr>
      <w:r w:rsidRPr="00BF383A">
        <w:t>2.</w:t>
      </w:r>
      <w:r w:rsidRPr="00BF383A">
        <w:tab/>
        <w:t xml:space="preserve">atsižvelgia į Komisijos pareiškimą, pridėtą prie šios rezoliucijos; jis bus paskelbtas </w:t>
      </w:r>
      <w:r w:rsidRPr="00BF383A">
        <w:rPr>
          <w:i/>
        </w:rPr>
        <w:t>Europos Sąjungos oficialiojo leidinio</w:t>
      </w:r>
      <w:r w:rsidRPr="00BF383A">
        <w:t xml:space="preserve"> C serijoje;</w:t>
      </w:r>
    </w:p>
    <w:p w14:paraId="0555C066" w14:textId="77777777" w:rsidR="00015F55" w:rsidRPr="00BF383A" w:rsidRDefault="00015F55" w:rsidP="00015F55">
      <w:pPr>
        <w:pStyle w:val="NormalHanging12a"/>
      </w:pPr>
      <w:r w:rsidRPr="00BF383A">
        <w:lastRenderedPageBreak/>
        <w:t>3.</w:t>
      </w:r>
      <w:r w:rsidRPr="00BF383A">
        <w:tab/>
        <w:t>pažymi, kad aktas priimtas remiantis Tarybos pozicija;</w:t>
      </w:r>
    </w:p>
    <w:p w14:paraId="45C2BDF4" w14:textId="77777777" w:rsidR="00015F55" w:rsidRPr="00BF383A" w:rsidRDefault="00015F55" w:rsidP="00015F55">
      <w:pPr>
        <w:pStyle w:val="NormalHanging12a"/>
      </w:pPr>
      <w:r w:rsidRPr="00BF383A">
        <w:t>4.</w:t>
      </w:r>
      <w:r w:rsidRPr="00BF383A">
        <w:tab/>
        <w:t>paveda Pirmininkei pasirašyti aktą su Tarybos Pirmininku pagal Sutarties dėl Europos Sąjungos veikimo 297 straipsnio 1 dalį;</w:t>
      </w:r>
    </w:p>
    <w:p w14:paraId="5AFE1C9F" w14:textId="77777777" w:rsidR="00015F55" w:rsidRPr="00BF383A" w:rsidRDefault="00015F55" w:rsidP="00015F55">
      <w:pPr>
        <w:pStyle w:val="NormalHanging12a"/>
      </w:pPr>
      <w:r w:rsidRPr="00BF383A">
        <w:t>5.</w:t>
      </w:r>
      <w:r w:rsidRPr="00BF383A">
        <w:tab/>
        <w:t>paveda generaliniam sekretoriui pasirašyti aktą, patikrinus, ar tinkamai įvykdytos visos procedūros, ir, susitarus su Tarybos generaliniu sekretoriumi, pasirūpinti, kad šis aktas būtų paskelbtas Europos Sąjungos oficialiajame leidinyje;</w:t>
      </w:r>
    </w:p>
    <w:p w14:paraId="619CD793" w14:textId="77777777" w:rsidR="00015F55" w:rsidRPr="00BF383A" w:rsidRDefault="00015F55" w:rsidP="00015F55">
      <w:pPr>
        <w:pStyle w:val="NormalHanging12a"/>
      </w:pPr>
      <w:r w:rsidRPr="00BF383A">
        <w:t>6.</w:t>
      </w:r>
      <w:r w:rsidRPr="00BF383A">
        <w:tab/>
        <w:t>paveda Pirmininkei perduoti Parlamento poziciją Tarybai, Komisijai ir nacionaliniams parlamentams.</w:t>
      </w:r>
    </w:p>
    <w:p w14:paraId="59071E1C" w14:textId="77777777" w:rsidR="00015F55" w:rsidRPr="00BF383A" w:rsidRDefault="00015F55" w:rsidP="00015F55">
      <w:pPr>
        <w:pStyle w:val="PageHeading"/>
        <w:sectPr w:rsidR="00015F55" w:rsidRPr="00BF383A" w:rsidSect="00BF383A">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11AEDBF" w14:textId="77777777" w:rsidR="00015F55" w:rsidRPr="00BF383A" w:rsidRDefault="00015F55" w:rsidP="00253F2F">
      <w:pPr>
        <w:pStyle w:val="PageHeading"/>
        <w:jc w:val="right"/>
      </w:pPr>
      <w:bookmarkStart w:id="8" w:name="_Toc216425232"/>
      <w:r w:rsidRPr="00BF383A">
        <w:lastRenderedPageBreak/>
        <w:t>TEISĖKŪROS REZOLIUCIJOS PRIEDAS</w:t>
      </w:r>
      <w:bookmarkEnd w:id="8"/>
    </w:p>
    <w:p w14:paraId="2A383477" w14:textId="5CF21E23" w:rsidR="00015F55" w:rsidRPr="00BF383A" w:rsidRDefault="00015F55" w:rsidP="00015F55">
      <w:pPr>
        <w:widowControl/>
        <w:rPr>
          <w:b/>
          <w:bCs/>
        </w:rPr>
      </w:pPr>
      <w:r w:rsidRPr="00BF383A">
        <w:rPr>
          <w:b/>
        </w:rPr>
        <w:t>Komisijos pareiškimas dėl Reglamento (EB) Nr. 816/2006 priimant Europos Parlamento ir Tarybos reglamentą (ES) 2025/</w:t>
      </w:r>
      <w:r w:rsidR="00F244DF" w:rsidRPr="00D33F7A">
        <w:rPr>
          <w:b/>
        </w:rPr>
        <w:t xml:space="preserve">2645 </w:t>
      </w:r>
      <w:r w:rsidRPr="00BF383A">
        <w:rPr>
          <w:b/>
        </w:rPr>
        <w:t>dėl priverstinio licencijavimo krizių valdymo tikslais, kuriuo iš dalies keičiamas Reglamentas (EB) Nr. 816/2006</w:t>
      </w:r>
    </w:p>
    <w:p w14:paraId="49417D9A" w14:textId="77777777" w:rsidR="00015F55" w:rsidRPr="00BF383A" w:rsidRDefault="00015F55" w:rsidP="00015F55">
      <w:pPr>
        <w:widowControl/>
      </w:pPr>
    </w:p>
    <w:p w14:paraId="707C4942" w14:textId="710BBDFF" w:rsidR="00BF383A" w:rsidRPr="00BF383A" w:rsidRDefault="00015F55" w:rsidP="00BF383A">
      <w:pPr>
        <w:widowControl/>
      </w:pPr>
      <w:r w:rsidRPr="00BF383A">
        <w:t>Komisija įsipareigoja pateikti pranešimą Europos Parlamentui, Tarybai ir Europos ekonomikos ir socialinių reikalų komitetui dėl Reglamento (EB) Nr. 816/2006 pagal to reglamento 19 straipsnį.</w:t>
      </w:r>
    </w:p>
    <w:p w14:paraId="6CA7A8F3" w14:textId="2766FC1C" w:rsidR="00E365E1" w:rsidRPr="00BF383A" w:rsidRDefault="00E365E1" w:rsidP="008A4D10"/>
    <w:sectPr w:rsidR="00E365E1" w:rsidRPr="00BF383A" w:rsidSect="00BF383A">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6986A" w14:textId="77777777" w:rsidR="008A4D10" w:rsidRPr="00BF383A" w:rsidRDefault="008A4D10">
      <w:r w:rsidRPr="00BF383A">
        <w:separator/>
      </w:r>
    </w:p>
  </w:endnote>
  <w:endnote w:type="continuationSeparator" w:id="0">
    <w:p w14:paraId="0EB677FA" w14:textId="77777777" w:rsidR="008A4D10" w:rsidRPr="00BF383A" w:rsidRDefault="008A4D10">
      <w:r w:rsidRPr="00BF38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55F0" w14:textId="77777777" w:rsidR="00015F55" w:rsidRPr="00BF383A" w:rsidRDefault="00015F55" w:rsidP="00A126D1">
    <w:pPr>
      <w:pStyle w:val="EPFooter"/>
    </w:pPr>
    <w:r w:rsidRPr="00BF383A">
      <w:t>PE</w:t>
    </w:r>
    <w:r w:rsidRPr="00BF383A">
      <w:rPr>
        <w:rStyle w:val="HideTWBExt"/>
      </w:rPr>
      <w:t>&lt;</w:t>
    </w:r>
    <w:proofErr w:type="spellStart"/>
    <w:r w:rsidRPr="00BF383A">
      <w:rPr>
        <w:rStyle w:val="HideTWBExt"/>
      </w:rPr>
      <w:t>NoPE</w:t>
    </w:r>
    <w:proofErr w:type="spellEnd"/>
    <w:r w:rsidRPr="00BF383A">
      <w:rPr>
        <w:rStyle w:val="HideTWBExt"/>
      </w:rPr>
      <w:t>&gt;</w:t>
    </w:r>
    <w:r w:rsidRPr="00BF383A">
      <w:t>781.113</w:t>
    </w:r>
    <w:r w:rsidRPr="00BF383A">
      <w:rPr>
        <w:rStyle w:val="HideTWBExt"/>
      </w:rPr>
      <w:t>&lt;/</w:t>
    </w:r>
    <w:proofErr w:type="spellStart"/>
    <w:r w:rsidRPr="00BF383A">
      <w:rPr>
        <w:rStyle w:val="HideTWBExt"/>
      </w:rPr>
      <w:t>NoPE</w:t>
    </w:r>
    <w:proofErr w:type="spellEnd"/>
    <w:r w:rsidRPr="00BF383A">
      <w:rPr>
        <w:rStyle w:val="HideTWBExt"/>
      </w:rPr>
      <w:t>&gt;&lt;Version&gt;</w:t>
    </w:r>
    <w:r w:rsidRPr="00BF383A">
      <w:t>v02-00</w:t>
    </w:r>
    <w:r w:rsidRPr="00BF383A">
      <w:rPr>
        <w:rStyle w:val="HideTWBExt"/>
      </w:rPr>
      <w:t>&lt;/</w:t>
    </w:r>
    <w:proofErr w:type="spellStart"/>
    <w:r w:rsidRPr="00BF383A">
      <w:rPr>
        <w:rStyle w:val="HideTWBExt"/>
      </w:rPr>
      <w:t>Version</w:t>
    </w:r>
    <w:proofErr w:type="spellEnd"/>
    <w:r w:rsidRPr="00BF383A">
      <w:rPr>
        <w:rStyle w:val="HideTWBExt"/>
      </w:rPr>
      <w:t>&gt;</w:t>
    </w:r>
    <w:r w:rsidRPr="00BF383A">
      <w:tab/>
    </w:r>
    <w:r w:rsidRPr="00BF383A">
      <w:fldChar w:fldCharType="begin"/>
    </w:r>
    <w:r w:rsidRPr="00BF383A">
      <w:instrText xml:space="preserve"> PAGE  \* MERGEFORMAT </w:instrText>
    </w:r>
    <w:r w:rsidRPr="00BF383A">
      <w:fldChar w:fldCharType="separate"/>
    </w:r>
    <w:r w:rsidRPr="00BF383A">
      <w:rPr>
        <w:noProof/>
      </w:rPr>
      <w:t>1</w:t>
    </w:r>
    <w:r w:rsidRPr="00BF383A">
      <w:fldChar w:fldCharType="end"/>
    </w:r>
    <w:r w:rsidRPr="00BF383A">
      <w:t>/</w:t>
    </w:r>
    <w:fldSimple w:instr=" NUMPAGES  \* MERGEFORMAT ">
      <w:r w:rsidRPr="00BF383A">
        <w:rPr>
          <w:noProof/>
        </w:rPr>
        <w:t>1</w:t>
      </w:r>
    </w:fldSimple>
    <w:r w:rsidRPr="00BF383A">
      <w:tab/>
    </w:r>
    <w:r w:rsidRPr="00BF383A">
      <w:rPr>
        <w:rStyle w:val="HideTWBExt"/>
      </w:rPr>
      <w:t>&lt;PathFdR&gt;</w:t>
    </w:r>
    <w:r w:rsidRPr="00BF383A">
      <w:t>RR\1333569LT.docx</w:t>
    </w:r>
    <w:r w:rsidRPr="00BF383A">
      <w:rPr>
        <w:rStyle w:val="HideTWBExt"/>
      </w:rPr>
      <w:t>&lt;/PathFdR&gt;</w:t>
    </w:r>
  </w:p>
  <w:p w14:paraId="4CA89D92" w14:textId="77777777" w:rsidR="00015F55" w:rsidRPr="00BF383A" w:rsidRDefault="00015F55" w:rsidP="00A126D1">
    <w:pPr>
      <w:pStyle w:val="EPFooter2"/>
    </w:pPr>
    <w:r w:rsidRPr="00BF383A">
      <w:t>LT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98EB" w14:textId="77777777" w:rsidR="00015F55" w:rsidRPr="00BF383A" w:rsidRDefault="00015F55" w:rsidP="00A126D1">
    <w:pPr>
      <w:pStyle w:val="EPFooter"/>
    </w:pPr>
    <w:r w:rsidRPr="00BF383A">
      <w:rPr>
        <w:rStyle w:val="HideTWBExt"/>
      </w:rPr>
      <w:t>&lt;PathFdR&gt;</w:t>
    </w:r>
    <w:r w:rsidRPr="00BF383A">
      <w:t>RR\1333569LT.docx</w:t>
    </w:r>
    <w:r w:rsidRPr="00BF383A">
      <w:rPr>
        <w:rStyle w:val="HideTWBExt"/>
      </w:rPr>
      <w:t>&lt;/PathFdR&gt;</w:t>
    </w:r>
    <w:r w:rsidRPr="00BF383A">
      <w:tab/>
    </w:r>
    <w:r w:rsidRPr="00BF383A">
      <w:tab/>
      <w:t>PE</w:t>
    </w:r>
    <w:r w:rsidRPr="00BF383A">
      <w:rPr>
        <w:rStyle w:val="HideTWBExt"/>
      </w:rPr>
      <w:t>&lt;NoPE&gt;</w:t>
    </w:r>
    <w:r w:rsidRPr="00BF383A">
      <w:t>781.113</w:t>
    </w:r>
    <w:r w:rsidRPr="00BF383A">
      <w:rPr>
        <w:rStyle w:val="HideTWBExt"/>
      </w:rPr>
      <w:t>&lt;/NoPE&gt;&lt;Version&gt;</w:t>
    </w:r>
    <w:r w:rsidRPr="00BF383A">
      <w:t>v02-00</w:t>
    </w:r>
    <w:r w:rsidRPr="00BF383A">
      <w:rPr>
        <w:rStyle w:val="HideTWBExt"/>
      </w:rPr>
      <w:t>&lt;/Version&gt;</w:t>
    </w:r>
  </w:p>
  <w:p w14:paraId="1FE43F52" w14:textId="77777777" w:rsidR="00015F55" w:rsidRPr="00BF383A" w:rsidRDefault="00015F55" w:rsidP="00A126D1">
    <w:pPr>
      <w:pStyle w:val="EPFooter2"/>
    </w:pPr>
    <w:r w:rsidRPr="00BF383A">
      <w:t>LT</w:t>
    </w:r>
    <w:r w:rsidRPr="00BF383A">
      <w:tab/>
    </w:r>
    <w:r w:rsidRPr="00BF383A">
      <w:rPr>
        <w:b w:val="0"/>
        <w:i/>
        <w:color w:val="C0C0C0"/>
        <w:sz w:val="22"/>
      </w:rPr>
      <w:t>Suvienijusi įvairovę</w:t>
    </w:r>
    <w:r w:rsidRPr="00BF383A">
      <w:tab/>
      <w:t>LT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56FBD" w14:textId="77777777" w:rsidR="00064002" w:rsidRPr="00BF383A"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FC1DD" w14:textId="77777777" w:rsidR="00064002" w:rsidRPr="00BF383A"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9FA42" w14:textId="77777777" w:rsidR="00064002" w:rsidRPr="00BF383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5F47D" w14:textId="77777777" w:rsidR="008A4D10" w:rsidRPr="00BF383A" w:rsidRDefault="008A4D10">
      <w:r w:rsidRPr="00BF383A">
        <w:separator/>
      </w:r>
    </w:p>
  </w:footnote>
  <w:footnote w:type="continuationSeparator" w:id="0">
    <w:p w14:paraId="660D71C8" w14:textId="77777777" w:rsidR="008A4D10" w:rsidRPr="00BF383A" w:rsidRDefault="008A4D10">
      <w:r w:rsidRPr="00BF383A">
        <w:continuationSeparator/>
      </w:r>
    </w:p>
  </w:footnote>
  <w:footnote w:id="1">
    <w:p w14:paraId="27A335AA" w14:textId="00699C45" w:rsidR="00015F55" w:rsidRPr="00BF383A" w:rsidRDefault="00015F55" w:rsidP="00BF383A">
      <w:pPr>
        <w:pStyle w:val="FootnoteText"/>
        <w:ind w:left="567" w:hanging="567"/>
        <w:rPr>
          <w:sz w:val="24"/>
          <w:lang w:val="lt-LT"/>
        </w:rPr>
      </w:pPr>
      <w:r w:rsidRPr="00BF383A">
        <w:rPr>
          <w:rStyle w:val="FootnoteReference"/>
          <w:sz w:val="24"/>
          <w:lang w:val="lt-LT"/>
        </w:rPr>
        <w:footnoteRef/>
      </w:r>
      <w:r w:rsidR="00BF383A" w:rsidRPr="00BF383A">
        <w:rPr>
          <w:color w:val="333333"/>
          <w:sz w:val="24"/>
          <w:shd w:val="clear" w:color="auto" w:fill="FFFFFF"/>
          <w:lang w:val="lt-LT"/>
        </w:rPr>
        <w:t xml:space="preserve"> </w:t>
      </w:r>
      <w:r w:rsidR="00BF383A" w:rsidRPr="00BF383A">
        <w:rPr>
          <w:color w:val="333333"/>
          <w:sz w:val="24"/>
          <w:shd w:val="clear" w:color="auto" w:fill="FFFFFF"/>
          <w:lang w:val="lt-LT"/>
        </w:rPr>
        <w:tab/>
      </w:r>
      <w:r w:rsidRPr="00BF383A">
        <w:rPr>
          <w:color w:val="333333"/>
          <w:sz w:val="24"/>
          <w:shd w:val="clear" w:color="auto" w:fill="FFFFFF"/>
          <w:lang w:val="lt-LT"/>
        </w:rPr>
        <w:t>OL C, C/2023/865, 2023 12 8, ELI: </w:t>
      </w:r>
      <w:hyperlink r:id="rId1" w:tgtFrame="_blank" w:tooltip="Prieiga prie šio dokumento suteikiama per ELI sistemoje jam suteiktą URI." w:history="1">
        <w:r w:rsidRPr="00BF383A">
          <w:rPr>
            <w:rStyle w:val="Hyperlink"/>
            <w:color w:val="0E47CB"/>
            <w:sz w:val="24"/>
            <w:shd w:val="clear" w:color="auto" w:fill="FFFFFF"/>
            <w:lang w:val="lt-LT"/>
          </w:rPr>
          <w:t>http://data.europa.eu/eli/C/2023/865/oj</w:t>
        </w:r>
      </w:hyperlink>
      <w:r w:rsidRPr="00BF383A">
        <w:rPr>
          <w:color w:val="333333"/>
          <w:sz w:val="24"/>
          <w:shd w:val="clear" w:color="auto" w:fill="FFFFFF"/>
          <w:lang w:val="lt-LT"/>
        </w:rPr>
        <w:t>.</w:t>
      </w:r>
    </w:p>
  </w:footnote>
  <w:footnote w:id="2">
    <w:p w14:paraId="3B4E920D" w14:textId="0E64150B" w:rsidR="00015F55" w:rsidRPr="00BF383A" w:rsidRDefault="00015F55" w:rsidP="00BF383A">
      <w:pPr>
        <w:pStyle w:val="FootnoteText"/>
        <w:ind w:left="567" w:hanging="567"/>
        <w:rPr>
          <w:sz w:val="24"/>
          <w:lang w:val="lt-LT"/>
        </w:rPr>
      </w:pPr>
      <w:r w:rsidRPr="00BF383A">
        <w:rPr>
          <w:rStyle w:val="FootnoteReference"/>
          <w:sz w:val="24"/>
          <w:lang w:val="lt-LT"/>
        </w:rPr>
        <w:footnoteRef/>
      </w:r>
      <w:r w:rsidR="00BF383A" w:rsidRPr="00BF383A">
        <w:rPr>
          <w:sz w:val="24"/>
          <w:lang w:val="lt-LT"/>
        </w:rPr>
        <w:t xml:space="preserve"> </w:t>
      </w:r>
      <w:r w:rsidR="00BF383A" w:rsidRPr="00BF383A">
        <w:rPr>
          <w:sz w:val="24"/>
          <w:lang w:val="lt-LT"/>
        </w:rPr>
        <w:tab/>
      </w:r>
      <w:r w:rsidRPr="00BF383A">
        <w:rPr>
          <w:sz w:val="24"/>
          <w:lang w:val="lt-LT"/>
        </w:rPr>
        <w:t xml:space="preserve">OL C, C/2025/1031, 2025 2 27, </w:t>
      </w:r>
      <w:r w:rsidRPr="00BF383A">
        <w:rPr>
          <w:color w:val="333333"/>
          <w:sz w:val="24"/>
          <w:shd w:val="clear" w:color="auto" w:fill="FFFFFF"/>
          <w:lang w:val="lt-LT"/>
        </w:rPr>
        <w:t>ELI</w:t>
      </w:r>
      <w:r w:rsidRPr="00BF383A">
        <w:rPr>
          <w:sz w:val="24"/>
          <w:lang w:val="lt-LT"/>
        </w:rPr>
        <w:t>:</w:t>
      </w:r>
      <w:r w:rsidRPr="00BF383A">
        <w:rPr>
          <w:color w:val="333333"/>
          <w:sz w:val="24"/>
          <w:shd w:val="clear" w:color="auto" w:fill="FFFFFF"/>
          <w:lang w:val="lt-LT"/>
        </w:rPr>
        <w:t> </w:t>
      </w:r>
      <w:hyperlink r:id="rId2" w:tgtFrame="_blank" w:tooltip="Prieiga prie šio dokumento suteikiama per ELI sistemoje jam suteiktą URI." w:history="1">
        <w:r w:rsidRPr="00BF383A">
          <w:rPr>
            <w:rStyle w:val="Hyperlink"/>
            <w:color w:val="0E47CB"/>
            <w:sz w:val="24"/>
            <w:shd w:val="clear" w:color="auto" w:fill="FFFFFF"/>
            <w:lang w:val="lt-LT"/>
          </w:rPr>
          <w:t>http://data.europa.eu/eli/C/2025/1031/oj</w:t>
        </w:r>
      </w:hyperlink>
      <w:r w:rsidRPr="00BF383A">
        <w:rPr>
          <w:sz w:val="24"/>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D0465" w14:textId="77777777" w:rsidR="00064002" w:rsidRPr="00BF383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9AB49" w14:textId="77777777" w:rsidR="00064002" w:rsidRPr="00BF383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EF7F" w14:textId="77777777" w:rsidR="00064002" w:rsidRPr="00BF383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05084902">
    <w:abstractNumId w:val="9"/>
  </w:num>
  <w:num w:numId="2" w16cid:durableId="984354584">
    <w:abstractNumId w:val="9"/>
  </w:num>
  <w:num w:numId="3" w16cid:durableId="430856010">
    <w:abstractNumId w:val="7"/>
  </w:num>
  <w:num w:numId="4" w16cid:durableId="729839052">
    <w:abstractNumId w:val="7"/>
  </w:num>
  <w:num w:numId="5" w16cid:durableId="1249727731">
    <w:abstractNumId w:val="6"/>
  </w:num>
  <w:num w:numId="6" w16cid:durableId="1874221216">
    <w:abstractNumId w:val="6"/>
  </w:num>
  <w:num w:numId="7" w16cid:durableId="634987058">
    <w:abstractNumId w:val="5"/>
  </w:num>
  <w:num w:numId="8" w16cid:durableId="717778098">
    <w:abstractNumId w:val="5"/>
  </w:num>
  <w:num w:numId="9" w16cid:durableId="926694738">
    <w:abstractNumId w:val="4"/>
  </w:num>
  <w:num w:numId="10" w16cid:durableId="1570267914">
    <w:abstractNumId w:val="4"/>
  </w:num>
  <w:num w:numId="11" w16cid:durableId="370232947">
    <w:abstractNumId w:val="8"/>
  </w:num>
  <w:num w:numId="12" w16cid:durableId="655111534">
    <w:abstractNumId w:val="8"/>
  </w:num>
  <w:num w:numId="13" w16cid:durableId="1440640948">
    <w:abstractNumId w:val="3"/>
  </w:num>
  <w:num w:numId="14" w16cid:durableId="1406680412">
    <w:abstractNumId w:val="3"/>
  </w:num>
  <w:num w:numId="15" w16cid:durableId="203324456">
    <w:abstractNumId w:val="2"/>
  </w:num>
  <w:num w:numId="16" w16cid:durableId="17661107">
    <w:abstractNumId w:val="2"/>
  </w:num>
  <w:num w:numId="17" w16cid:durableId="1196504851">
    <w:abstractNumId w:val="1"/>
  </w:num>
  <w:num w:numId="18" w16cid:durableId="597182648">
    <w:abstractNumId w:val="1"/>
  </w:num>
  <w:num w:numId="19" w16cid:durableId="436024638">
    <w:abstractNumId w:val="0"/>
  </w:num>
  <w:num w:numId="20" w16cid:durableId="126557342">
    <w:abstractNumId w:val="0"/>
  </w:num>
  <w:num w:numId="21" w16cid:durableId="1191648242">
    <w:abstractNumId w:val="9"/>
  </w:num>
  <w:num w:numId="22" w16cid:durableId="1173182156">
    <w:abstractNumId w:val="7"/>
  </w:num>
  <w:num w:numId="23" w16cid:durableId="693964698">
    <w:abstractNumId w:val="6"/>
  </w:num>
  <w:num w:numId="24" w16cid:durableId="258490500">
    <w:abstractNumId w:val="5"/>
  </w:num>
  <w:num w:numId="25" w16cid:durableId="1942909534">
    <w:abstractNumId w:val="4"/>
  </w:num>
  <w:num w:numId="26" w16cid:durableId="707528401">
    <w:abstractNumId w:val="8"/>
  </w:num>
  <w:num w:numId="27" w16cid:durableId="1331250359">
    <w:abstractNumId w:val="3"/>
  </w:num>
  <w:num w:numId="28" w16cid:durableId="867372724">
    <w:abstractNumId w:val="2"/>
  </w:num>
  <w:num w:numId="29" w16cid:durableId="448666157">
    <w:abstractNumId w:val="1"/>
  </w:num>
  <w:num w:numId="30" w16cid:durableId="903218374">
    <w:abstractNumId w:val="0"/>
  </w:num>
  <w:num w:numId="31" w16cid:durableId="1211919593">
    <w:abstractNumId w:val="9"/>
  </w:num>
  <w:num w:numId="32" w16cid:durableId="1360741704">
    <w:abstractNumId w:val="7"/>
  </w:num>
  <w:num w:numId="33" w16cid:durableId="459034782">
    <w:abstractNumId w:val="6"/>
  </w:num>
  <w:num w:numId="34" w16cid:durableId="551616893">
    <w:abstractNumId w:val="5"/>
  </w:num>
  <w:num w:numId="35" w16cid:durableId="1198617173">
    <w:abstractNumId w:val="4"/>
  </w:num>
  <w:num w:numId="36" w16cid:durableId="104202448">
    <w:abstractNumId w:val="8"/>
  </w:num>
  <w:num w:numId="37" w16cid:durableId="602229489">
    <w:abstractNumId w:val="3"/>
  </w:num>
  <w:num w:numId="38" w16cid:durableId="455490003">
    <w:abstractNumId w:val="2"/>
  </w:num>
  <w:num w:numId="39" w16cid:durableId="534852605">
    <w:abstractNumId w:val="1"/>
  </w:num>
  <w:num w:numId="40" w16cid:durableId="1618752723">
    <w:abstractNumId w:val="0"/>
  </w:num>
  <w:num w:numId="41" w16cid:durableId="1855458159">
    <w:abstractNumId w:val="10"/>
  </w:num>
  <w:num w:numId="42" w16cid:durableId="507597364">
    <w:abstractNumId w:val="10"/>
  </w:num>
  <w:num w:numId="43" w16cid:durableId="661860001">
    <w:abstractNumId w:val="10"/>
  </w:num>
  <w:num w:numId="44" w16cid:durableId="967577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46/2025"/>
    <w:docVar w:name="dvlangue" w:val="LT"/>
    <w:docVar w:name="dvnumam" w:val="0"/>
    <w:docVar w:name="dvpe" w:val="781.113"/>
    <w:docVar w:name="dvrapporteur" w:val="Pranešėjas: "/>
    <w:docVar w:name="dvstar" w:val="***II"/>
    <w:docVar w:name="dvtitre" w:val="Europos Parlamento teisėkūros rezoliucija dėl per pirmąjį svarstymą priimtos Tarybos pozicijos siekiant priimti Europos Parlamento ir Tarybos reglamentą dėl priverstinio licencijavimo krizių valdymo tikslais, kuriuo iš dalies keičiamas Reglamentas (EB) Nr. 816/2006(10498/2/2025 – C10-0281/2025 – 2023/0129(COD))"/>
  </w:docVars>
  <w:rsids>
    <w:rsidRoot w:val="008A4D10"/>
    <w:rsid w:val="00002272"/>
    <w:rsid w:val="00015F55"/>
    <w:rsid w:val="00064002"/>
    <w:rsid w:val="000677B9"/>
    <w:rsid w:val="000831BA"/>
    <w:rsid w:val="000A42CC"/>
    <w:rsid w:val="000E7DD9"/>
    <w:rsid w:val="0010095E"/>
    <w:rsid w:val="00125B37"/>
    <w:rsid w:val="00187494"/>
    <w:rsid w:val="001F32AE"/>
    <w:rsid w:val="00253F2F"/>
    <w:rsid w:val="002767FF"/>
    <w:rsid w:val="002B18FE"/>
    <w:rsid w:val="002B5493"/>
    <w:rsid w:val="00343214"/>
    <w:rsid w:val="00361C00"/>
    <w:rsid w:val="00377413"/>
    <w:rsid w:val="00395FA1"/>
    <w:rsid w:val="003E15D4"/>
    <w:rsid w:val="00411CCE"/>
    <w:rsid w:val="0041666E"/>
    <w:rsid w:val="00421060"/>
    <w:rsid w:val="00471C19"/>
    <w:rsid w:val="004867E3"/>
    <w:rsid w:val="00494A28"/>
    <w:rsid w:val="004C0004"/>
    <w:rsid w:val="004C5D52"/>
    <w:rsid w:val="004D15FE"/>
    <w:rsid w:val="0050519A"/>
    <w:rsid w:val="005072A1"/>
    <w:rsid w:val="00514517"/>
    <w:rsid w:val="00545827"/>
    <w:rsid w:val="00560270"/>
    <w:rsid w:val="005C2568"/>
    <w:rsid w:val="005F1B17"/>
    <w:rsid w:val="006037C0"/>
    <w:rsid w:val="006631B6"/>
    <w:rsid w:val="00680577"/>
    <w:rsid w:val="006B7613"/>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4D10"/>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BF383A"/>
    <w:rsid w:val="00C05BFE"/>
    <w:rsid w:val="00C23CD4"/>
    <w:rsid w:val="00C61C0C"/>
    <w:rsid w:val="00C941CB"/>
    <w:rsid w:val="00CC2357"/>
    <w:rsid w:val="00CF071A"/>
    <w:rsid w:val="00D058B8"/>
    <w:rsid w:val="00D25DCF"/>
    <w:rsid w:val="00D56C11"/>
    <w:rsid w:val="00D67656"/>
    <w:rsid w:val="00D74594"/>
    <w:rsid w:val="00D834A0"/>
    <w:rsid w:val="00D872DF"/>
    <w:rsid w:val="00D91E21"/>
    <w:rsid w:val="00DA7FCD"/>
    <w:rsid w:val="00E365E1"/>
    <w:rsid w:val="00E820A4"/>
    <w:rsid w:val="00EB006A"/>
    <w:rsid w:val="00EB4772"/>
    <w:rsid w:val="00ED169E"/>
    <w:rsid w:val="00ED4235"/>
    <w:rsid w:val="00EE2C83"/>
    <w:rsid w:val="00F04346"/>
    <w:rsid w:val="00F075DC"/>
    <w:rsid w:val="00F149E9"/>
    <w:rsid w:val="00F244DF"/>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7581CF"/>
  <w15:chartTrackingRefBased/>
  <w15:docId w15:val="{986C5E9D-0B12-421E-9949-1B3233D9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lt-L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015F55"/>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015F55"/>
    <w:pPr>
      <w:spacing w:before="480" w:after="240"/>
    </w:pPr>
  </w:style>
  <w:style w:type="paragraph" w:customStyle="1" w:styleId="PageHeading">
    <w:name w:val="PageHeading"/>
    <w:basedOn w:val="Normal"/>
    <w:rsid w:val="00015F55"/>
    <w:pPr>
      <w:keepNext/>
      <w:spacing w:after="480"/>
      <w:jc w:val="center"/>
    </w:pPr>
    <w:rPr>
      <w:rFonts w:ascii="Arial" w:hAnsi="Arial" w:cs="Arial"/>
      <w:b/>
    </w:rPr>
  </w:style>
  <w:style w:type="paragraph" w:customStyle="1" w:styleId="NormalBold">
    <w:name w:val="NormalBold"/>
    <w:basedOn w:val="Normal"/>
    <w:rsid w:val="00015F55"/>
    <w:rPr>
      <w:b/>
    </w:rPr>
  </w:style>
  <w:style w:type="paragraph" w:customStyle="1" w:styleId="NormalHanging12a">
    <w:name w:val="NormalHanging12a"/>
    <w:basedOn w:val="Normal"/>
    <w:rsid w:val="00015F55"/>
    <w:pPr>
      <w:spacing w:after="240"/>
      <w:ind w:left="567" w:hanging="567"/>
    </w:pPr>
  </w:style>
  <w:style w:type="paragraph" w:styleId="Header">
    <w:name w:val="header"/>
    <w:basedOn w:val="Normal"/>
    <w:link w:val="HeaderChar"/>
    <w:rsid w:val="00015F55"/>
    <w:pPr>
      <w:tabs>
        <w:tab w:val="center" w:pos="4513"/>
        <w:tab w:val="right" w:pos="9026"/>
      </w:tabs>
    </w:pPr>
  </w:style>
  <w:style w:type="character" w:customStyle="1" w:styleId="HeaderChar">
    <w:name w:val="Header Char"/>
    <w:basedOn w:val="DefaultParagraphFont"/>
    <w:link w:val="Header"/>
    <w:rsid w:val="00015F55"/>
    <w:rPr>
      <w:sz w:val="24"/>
      <w:lang w:val="lt-LT"/>
    </w:rPr>
  </w:style>
  <w:style w:type="paragraph" w:customStyle="1" w:styleId="EPFooter">
    <w:name w:val="EPFooter"/>
    <w:basedOn w:val="Normal"/>
    <w:rsid w:val="00015F55"/>
    <w:pPr>
      <w:tabs>
        <w:tab w:val="center" w:pos="4535"/>
        <w:tab w:val="right" w:pos="9071"/>
      </w:tabs>
      <w:spacing w:before="240" w:after="240"/>
    </w:pPr>
    <w:rPr>
      <w:color w:val="010000"/>
      <w:sz w:val="22"/>
    </w:rPr>
  </w:style>
  <w:style w:type="character" w:styleId="Hyperlink">
    <w:name w:val="Hyperlink"/>
    <w:basedOn w:val="DefaultParagraphFont"/>
    <w:rsid w:val="00015F55"/>
    <w:rPr>
      <w:color w:val="0563C1" w:themeColor="hyperlink"/>
      <w:u w:val="single"/>
    </w:rPr>
  </w:style>
  <w:style w:type="paragraph" w:styleId="Footer">
    <w:name w:val="footer"/>
    <w:basedOn w:val="Normal"/>
    <w:link w:val="FooterChar"/>
    <w:rsid w:val="00253F2F"/>
    <w:pPr>
      <w:tabs>
        <w:tab w:val="center" w:pos="4513"/>
        <w:tab w:val="right" w:pos="9026"/>
      </w:tabs>
    </w:pPr>
  </w:style>
  <w:style w:type="character" w:customStyle="1" w:styleId="FooterChar">
    <w:name w:val="Footer Char"/>
    <w:basedOn w:val="DefaultParagraphFont"/>
    <w:link w:val="Footer"/>
    <w:rsid w:val="00253F2F"/>
    <w:rPr>
      <w:sz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5/1031/oj" TargetMode="External"/><Relationship Id="rId1" Type="http://schemas.openxmlformats.org/officeDocument/2006/relationships/hyperlink" Target="http://data.europa.eu/eli/C/2023/8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289</Words>
  <Characters>2244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BINKEVICIUTE Aurelija</dc:creator>
  <cp:keywords/>
  <cp:lastModifiedBy>GIRGINOV Kiril</cp:lastModifiedBy>
  <cp:revision>2</cp:revision>
  <cp:lastPrinted>2004-11-19T15:42:00Z</cp:lastPrinted>
  <dcterms:created xsi:type="dcterms:W3CDTF">2026-03-23T14:34:00Z</dcterms:created>
  <dcterms:modified xsi:type="dcterms:W3CDTF">2026-03-23T14:34:00Z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A10-0246/2025</vt:lpwstr>
  </property>
  <property fmtid="{D5CDD505-2E9C-101B-9397-08002B2CF9AE}" pid="4" name="&lt;Type&gt;">
    <vt:lpwstr>RR</vt:lpwstr>
  </property>
</Properties>
</file>