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47298" w14:paraId="1E3D81E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1E64FC2" w14:textId="77777777" w:rsidR="00751A4A" w:rsidRPr="00E47298" w:rsidRDefault="00CD77A4" w:rsidP="0010095E">
            <w:pPr>
              <w:pStyle w:val="EPName"/>
            </w:pPr>
            <w:r w:rsidRPr="00E47298">
              <w:t>Parlamentul European</w:t>
            </w:r>
          </w:p>
          <w:p w14:paraId="5B8E9FB0" w14:textId="77777777" w:rsidR="00751A4A" w:rsidRPr="00E4729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47298">
              <w:t>2024</w:t>
            </w:r>
            <w:r w:rsidR="00817416" w:rsidRPr="00E47298">
              <w:t>-202</w:t>
            </w:r>
            <w:r w:rsidRPr="00E47298">
              <w:t>9</w:t>
            </w:r>
          </w:p>
        </w:tc>
        <w:tc>
          <w:tcPr>
            <w:tcW w:w="2268" w:type="dxa"/>
            <w:shd w:val="clear" w:color="auto" w:fill="auto"/>
          </w:tcPr>
          <w:p w14:paraId="09911774" w14:textId="77777777" w:rsidR="00751A4A" w:rsidRPr="00E47298" w:rsidRDefault="00187494" w:rsidP="0010095E">
            <w:pPr>
              <w:pStyle w:val="EPLogo"/>
            </w:pPr>
            <w:r w:rsidRPr="00E47298">
              <w:rPr>
                <w:noProof/>
                <w:lang w:eastAsia="ja-JP"/>
              </w:rPr>
              <w:drawing>
                <wp:inline distT="0" distB="0" distL="0" distR="0" wp14:anchorId="1066E33B" wp14:editId="5628044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E3132" w14:textId="77777777" w:rsidR="00D058B8" w:rsidRPr="00E47298" w:rsidRDefault="00D058B8" w:rsidP="004C5D52">
      <w:pPr>
        <w:pStyle w:val="LineTop"/>
      </w:pPr>
    </w:p>
    <w:p w14:paraId="0DA22BAD" w14:textId="77777777" w:rsidR="00680577" w:rsidRPr="00E47298" w:rsidRDefault="00CD77A4" w:rsidP="00680577">
      <w:pPr>
        <w:pStyle w:val="EPBodyTA1"/>
      </w:pPr>
      <w:r w:rsidRPr="00E47298">
        <w:t>TEXTE ADOPTATE</w:t>
      </w:r>
    </w:p>
    <w:p w14:paraId="21723D87" w14:textId="77777777" w:rsidR="00D058B8" w:rsidRPr="00E47298" w:rsidRDefault="00D058B8" w:rsidP="00D058B8">
      <w:pPr>
        <w:pStyle w:val="LineBottom"/>
      </w:pPr>
    </w:p>
    <w:p w14:paraId="36AF27EE" w14:textId="13C3D047" w:rsidR="00CD77A4" w:rsidRPr="00E47298" w:rsidRDefault="00CD77A4" w:rsidP="00CD77A4">
      <w:pPr>
        <w:pStyle w:val="ATHeading1"/>
      </w:pPr>
      <w:bookmarkStart w:id="0" w:name="TANumber"/>
      <w:r w:rsidRPr="00E47298">
        <w:t>P10_TA(2025)0</w:t>
      </w:r>
      <w:bookmarkEnd w:id="0"/>
      <w:r w:rsidR="00E47298" w:rsidRPr="00E47298">
        <w:t>319</w:t>
      </w:r>
    </w:p>
    <w:p w14:paraId="789B9EAA" w14:textId="77777777" w:rsidR="00CD77A4" w:rsidRPr="00E47298" w:rsidRDefault="00CD77A4" w:rsidP="00CD77A4">
      <w:pPr>
        <w:pStyle w:val="ATHeading2"/>
      </w:pPr>
      <w:bookmarkStart w:id="1" w:name="title"/>
      <w:r w:rsidRPr="00E47298">
        <w:t>Acordarea de licențe obligatorii pentru brevete în situații de criză</w:t>
      </w:r>
      <w:bookmarkEnd w:id="1"/>
    </w:p>
    <w:p w14:paraId="0522CB5C" w14:textId="77777777" w:rsidR="00CD77A4" w:rsidRPr="00E47298" w:rsidRDefault="00CD77A4" w:rsidP="00CD77A4">
      <w:pPr>
        <w:rPr>
          <w:i/>
          <w:vanish/>
        </w:rPr>
      </w:pPr>
      <w:r w:rsidRPr="00E47298">
        <w:rPr>
          <w:i/>
        </w:rPr>
        <w:fldChar w:fldCharType="begin"/>
      </w:r>
      <w:r w:rsidRPr="00E47298">
        <w:rPr>
          <w:i/>
        </w:rPr>
        <w:instrText xml:space="preserve"> TC"(</w:instrText>
      </w:r>
      <w:bookmarkStart w:id="2" w:name="DocNumber"/>
      <w:r w:rsidRPr="00E47298">
        <w:rPr>
          <w:i/>
        </w:rPr>
        <w:instrText>A10-0246/2025</w:instrText>
      </w:r>
      <w:bookmarkEnd w:id="2"/>
      <w:r w:rsidRPr="00E47298">
        <w:rPr>
          <w:i/>
        </w:rPr>
        <w:instrText xml:space="preserve"> - Raportor: </w:instrText>
      </w:r>
      <w:proofErr w:type="spellStart"/>
      <w:r w:rsidRPr="00E47298">
        <w:rPr>
          <w:i/>
        </w:rPr>
        <w:instrText>Adrián</w:instrText>
      </w:r>
      <w:proofErr w:type="spellEnd"/>
      <w:r w:rsidRPr="00E47298">
        <w:rPr>
          <w:i/>
        </w:rPr>
        <w:instrText xml:space="preserve"> </w:instrText>
      </w:r>
      <w:proofErr w:type="spellStart"/>
      <w:r w:rsidRPr="00E47298">
        <w:rPr>
          <w:i/>
        </w:rPr>
        <w:instrText>Vázquez</w:instrText>
      </w:r>
      <w:proofErr w:type="spellEnd"/>
      <w:r w:rsidRPr="00E47298">
        <w:rPr>
          <w:i/>
        </w:rPr>
        <w:instrText xml:space="preserve"> </w:instrText>
      </w:r>
      <w:proofErr w:type="spellStart"/>
      <w:r w:rsidRPr="00E47298">
        <w:rPr>
          <w:i/>
        </w:rPr>
        <w:instrText>Lázara</w:instrText>
      </w:r>
      <w:proofErr w:type="spellEnd"/>
      <w:r w:rsidRPr="00E47298">
        <w:rPr>
          <w:i/>
        </w:rPr>
        <w:instrText xml:space="preserve">)"\l3 \n&gt; \* MERGEFORMAT </w:instrText>
      </w:r>
      <w:r w:rsidRPr="00E47298">
        <w:rPr>
          <w:i/>
        </w:rPr>
        <w:fldChar w:fldCharType="end"/>
      </w:r>
    </w:p>
    <w:p w14:paraId="22E0359B" w14:textId="77777777" w:rsidR="00CD77A4" w:rsidRPr="00E47298" w:rsidRDefault="00CD77A4" w:rsidP="00CD77A4">
      <w:pPr>
        <w:rPr>
          <w:vanish/>
        </w:rPr>
      </w:pPr>
      <w:bookmarkStart w:id="3" w:name="Commission"/>
      <w:r w:rsidRPr="00E47298">
        <w:rPr>
          <w:vanish/>
        </w:rPr>
        <w:t>Comisia pentru afaceri juridice</w:t>
      </w:r>
      <w:bookmarkEnd w:id="3"/>
    </w:p>
    <w:p w14:paraId="0E754318" w14:textId="77777777" w:rsidR="00CD77A4" w:rsidRPr="00E47298" w:rsidRDefault="00CD77A4" w:rsidP="00CD77A4">
      <w:pPr>
        <w:rPr>
          <w:vanish/>
        </w:rPr>
      </w:pPr>
      <w:bookmarkStart w:id="4" w:name="PE"/>
      <w:r w:rsidRPr="00E47298">
        <w:rPr>
          <w:vanish/>
        </w:rPr>
        <w:t>PE781.113</w:t>
      </w:r>
      <w:bookmarkEnd w:id="4"/>
    </w:p>
    <w:p w14:paraId="439BA3A5" w14:textId="77777777" w:rsidR="00CD77A4" w:rsidRPr="00E47298" w:rsidRDefault="00CD77A4" w:rsidP="00CD77A4">
      <w:pPr>
        <w:pStyle w:val="ATHeading3"/>
      </w:pPr>
      <w:bookmarkStart w:id="5" w:name="Sujet"/>
      <w:r w:rsidRPr="00E47298">
        <w:t>Rezoluția legislativă a Parlamentului European din 16 decembrie 2025 referitoare la poziția în primă lectură a Consiliului în vederea adoptării Regulamentului Parlamentului European și al Consiliului privind acordarea de licențe obligatorii pentru gestionarea crizelor și de modificare a Regulamentului (CE) nr. 816/2006</w:t>
      </w:r>
      <w:bookmarkEnd w:id="5"/>
      <w:r w:rsidRPr="00E47298">
        <w:t xml:space="preserve"> </w:t>
      </w:r>
      <w:bookmarkStart w:id="6" w:name="References"/>
      <w:r w:rsidRPr="00E47298">
        <w:t>(10498/2/2025 – C10-0281/2025 – 2023/0129(COD))</w:t>
      </w:r>
      <w:bookmarkEnd w:id="6"/>
    </w:p>
    <w:p w14:paraId="44E1C60F" w14:textId="77777777" w:rsidR="00CD77A4" w:rsidRPr="00E47298" w:rsidRDefault="00CD77A4" w:rsidP="00CD77A4"/>
    <w:p w14:paraId="219972B2" w14:textId="77777777" w:rsidR="00456C24" w:rsidRPr="00E47298" w:rsidRDefault="00456C24" w:rsidP="00456C24">
      <w:pPr>
        <w:pStyle w:val="NormalBold"/>
      </w:pPr>
      <w:bookmarkStart w:id="7" w:name="TextBodyBegin"/>
      <w:bookmarkEnd w:id="7"/>
      <w:r w:rsidRPr="00E47298">
        <w:t>(Procedura legislativă ordinară: a doua lectură)</w:t>
      </w:r>
    </w:p>
    <w:p w14:paraId="16D1E98A" w14:textId="77777777" w:rsidR="00456C24" w:rsidRPr="00E47298" w:rsidRDefault="00456C24" w:rsidP="00456C24">
      <w:pPr>
        <w:pStyle w:val="EPComma"/>
      </w:pPr>
      <w:r w:rsidRPr="00E47298">
        <w:rPr>
          <w:i/>
        </w:rPr>
        <w:t>Parlamentul European</w:t>
      </w:r>
      <w:r w:rsidRPr="00E47298">
        <w:t>,</w:t>
      </w:r>
    </w:p>
    <w:p w14:paraId="0DF90291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poziția în primă lectură a Consiliului (10498/2/2025 – C10</w:t>
      </w:r>
      <w:r w:rsidRPr="00E47298">
        <w:noBreakHyphen/>
        <w:t>0281/2025),</w:t>
      </w:r>
    </w:p>
    <w:p w14:paraId="24E42754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avizul Comitetului Economic și Social European din 20 septembrie 2023</w:t>
      </w:r>
      <w:r w:rsidRPr="00E47298">
        <w:rPr>
          <w:vertAlign w:val="superscript"/>
        </w:rPr>
        <w:footnoteReference w:id="1"/>
      </w:r>
      <w:r w:rsidRPr="00E47298">
        <w:t>,</w:t>
      </w:r>
    </w:p>
    <w:p w14:paraId="5FC59343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poziția sa în primă lectură</w:t>
      </w:r>
      <w:r w:rsidRPr="00E47298">
        <w:rPr>
          <w:vertAlign w:val="superscript"/>
        </w:rPr>
        <w:footnoteReference w:id="2"/>
      </w:r>
      <w:r w:rsidRPr="00E47298">
        <w:t xml:space="preserve"> referitoare la propunerea Comisiei prezentată Parlamentului European și Consiliului (COM(2023)0224),</w:t>
      </w:r>
    </w:p>
    <w:p w14:paraId="39AF51B3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articolul 294 alineatul (7) din Tratatul privind funcționarea Uniunii Europene,</w:t>
      </w:r>
    </w:p>
    <w:p w14:paraId="15DE0A22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acordul provizoriu aprobat de comisia competentă în temeiul articolului 75 alineatul (4) din Regulamentul său de procedură,</w:t>
      </w:r>
    </w:p>
    <w:p w14:paraId="0237867C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articolul 68 din Regulamentul său de procedură,</w:t>
      </w:r>
    </w:p>
    <w:p w14:paraId="272EE524" w14:textId="77777777" w:rsidR="00456C24" w:rsidRPr="00E47298" w:rsidRDefault="00456C24" w:rsidP="00456C24">
      <w:pPr>
        <w:pStyle w:val="NormalHanging12a"/>
      </w:pPr>
      <w:r w:rsidRPr="00E47298">
        <w:t>–</w:t>
      </w:r>
      <w:r w:rsidRPr="00E47298">
        <w:tab/>
        <w:t>având în vedere recomandarea pentru a doua lectură a Comisiei pentru afaceri juridice (A10-0246/2025),</w:t>
      </w:r>
    </w:p>
    <w:p w14:paraId="4D19625B" w14:textId="77777777" w:rsidR="00456C24" w:rsidRPr="00E47298" w:rsidRDefault="00456C24" w:rsidP="00456C24">
      <w:pPr>
        <w:pStyle w:val="NormalHanging12a"/>
      </w:pPr>
      <w:r w:rsidRPr="00E47298">
        <w:t>1.</w:t>
      </w:r>
      <w:r w:rsidRPr="00E47298">
        <w:tab/>
        <w:t>aprobă poziția Consiliului în primă lectură;</w:t>
      </w:r>
    </w:p>
    <w:p w14:paraId="61DF2A74" w14:textId="77777777" w:rsidR="00456C24" w:rsidRPr="00E47298" w:rsidRDefault="00456C24" w:rsidP="00456C24">
      <w:pPr>
        <w:pStyle w:val="NormalHanging12a"/>
      </w:pPr>
      <w:r w:rsidRPr="00E47298">
        <w:t>2.</w:t>
      </w:r>
      <w:r w:rsidRPr="00E47298">
        <w:tab/>
        <w:t xml:space="preserve">ia act de declarația Comisiei anexată la prezenta rezoluție, care va fi publicată în seria C </w:t>
      </w:r>
      <w:r w:rsidRPr="00E47298">
        <w:lastRenderedPageBreak/>
        <w:t xml:space="preserve">a </w:t>
      </w:r>
      <w:r w:rsidRPr="00E47298">
        <w:rPr>
          <w:i/>
        </w:rPr>
        <w:t>Jurnalului Oficial al Uniunii Europene</w:t>
      </w:r>
      <w:r w:rsidRPr="00E47298">
        <w:t>;</w:t>
      </w:r>
    </w:p>
    <w:p w14:paraId="496C8579" w14:textId="77777777" w:rsidR="00456C24" w:rsidRPr="00E47298" w:rsidRDefault="00456C24" w:rsidP="00456C24">
      <w:pPr>
        <w:pStyle w:val="NormalHanging12a"/>
      </w:pPr>
      <w:r w:rsidRPr="00E47298">
        <w:t>3.</w:t>
      </w:r>
      <w:r w:rsidRPr="00E47298">
        <w:tab/>
        <w:t>constată că actul este adoptat în conformitate cu poziția Consiliului;</w:t>
      </w:r>
    </w:p>
    <w:p w14:paraId="63494AEC" w14:textId="77777777" w:rsidR="00456C24" w:rsidRPr="00E47298" w:rsidRDefault="00456C24" w:rsidP="00456C24">
      <w:pPr>
        <w:pStyle w:val="NormalHanging12a"/>
      </w:pPr>
      <w:r w:rsidRPr="00E47298">
        <w:t>4.</w:t>
      </w:r>
      <w:r w:rsidRPr="00E47298">
        <w:tab/>
        <w:t>încredințează Președintei sarcina de a semna actul împreună cu Președintele Consiliului, în conformitate cu articolul 297 alineatul (1) din Tratatul privind funcționarea Uniunii Europene;</w:t>
      </w:r>
    </w:p>
    <w:p w14:paraId="0DCC2305" w14:textId="77777777" w:rsidR="00456C24" w:rsidRPr="00E47298" w:rsidRDefault="00456C24" w:rsidP="00456C24">
      <w:pPr>
        <w:pStyle w:val="NormalHanging12a"/>
      </w:pPr>
      <w:r w:rsidRPr="00E47298">
        <w:t>5.</w:t>
      </w:r>
      <w:r w:rsidRPr="00E47298">
        <w:tab/>
        <w:t xml:space="preserve">încredințează Secretarului General sarcina de a semna actul, după ce s-a verificat îndeplinirea corespunzătoare a tuturor procedurilor, și de a asigura, de comun acord cu Secretarul General al Consiliului, publicarea sa în </w:t>
      </w:r>
      <w:r w:rsidRPr="00E47298">
        <w:rPr>
          <w:i/>
          <w:iCs/>
        </w:rPr>
        <w:t>Jurnalul Oficial al Uniunii Europene</w:t>
      </w:r>
      <w:r w:rsidRPr="00E47298">
        <w:t>;</w:t>
      </w:r>
    </w:p>
    <w:p w14:paraId="6B681DC7" w14:textId="77777777" w:rsidR="00456C24" w:rsidRPr="00E47298" w:rsidRDefault="00456C24" w:rsidP="00456C24">
      <w:pPr>
        <w:pStyle w:val="NormalHanging12a"/>
      </w:pPr>
      <w:r w:rsidRPr="00E47298">
        <w:t>6.</w:t>
      </w:r>
      <w:r w:rsidRPr="00E47298">
        <w:tab/>
        <w:t>încredințează Președintei sarcina de a transmite Consiliului și Comisiei, precum și parlamentelor naționale poziția Parlamentului.</w:t>
      </w:r>
    </w:p>
    <w:p w14:paraId="144B4685" w14:textId="77777777" w:rsidR="00456C24" w:rsidRPr="00E47298" w:rsidRDefault="00456C24" w:rsidP="00456C24">
      <w:pPr>
        <w:pStyle w:val="PageHeading"/>
        <w:sectPr w:rsidR="00456C24" w:rsidRPr="00E47298" w:rsidSect="008F74D6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6DD0D19" w14:textId="77777777" w:rsidR="00456C24" w:rsidRPr="00E47298" w:rsidRDefault="00456C24" w:rsidP="00E47298">
      <w:pPr>
        <w:pStyle w:val="PageHeading"/>
        <w:jc w:val="right"/>
      </w:pPr>
      <w:bookmarkStart w:id="8" w:name="_Toc216424631"/>
      <w:r w:rsidRPr="00E47298">
        <w:lastRenderedPageBreak/>
        <w:t>ANEXĂ LA REZOLUȚIA LEGISLATIVĂ</w:t>
      </w:r>
      <w:bookmarkEnd w:id="8"/>
    </w:p>
    <w:p w14:paraId="094C3514" w14:textId="1CF5CA31" w:rsidR="00456C24" w:rsidRPr="00E47298" w:rsidRDefault="00456C24" w:rsidP="00456C24">
      <w:pPr>
        <w:widowControl/>
      </w:pPr>
      <w:r w:rsidRPr="00E47298">
        <w:rPr>
          <w:b/>
        </w:rPr>
        <w:t>Declarația Comisiei referitoare la Regulamentul (CE) nr. 816/2006 cu ocazia adoptării Regulamentului (UE) 2025/</w:t>
      </w:r>
      <w:r w:rsidR="00505BB2" w:rsidRPr="00D33F7A">
        <w:rPr>
          <w:b/>
        </w:rPr>
        <w:t xml:space="preserve">2645 </w:t>
      </w:r>
      <w:r w:rsidRPr="00E47298">
        <w:rPr>
          <w:b/>
        </w:rPr>
        <w:t>al Parlamentului European și al Consiliului privind acordarea de licențe obligatorii pentru gestionarea crizelor și de modificare a Regulamentului (CE) nr. 816/2006</w:t>
      </w:r>
    </w:p>
    <w:p w14:paraId="4B9CEE32" w14:textId="77777777" w:rsidR="00456C24" w:rsidRPr="00E47298" w:rsidRDefault="00456C24" w:rsidP="00456C24">
      <w:pPr>
        <w:widowControl/>
      </w:pPr>
    </w:p>
    <w:p w14:paraId="5E6ADB44" w14:textId="77777777" w:rsidR="00456C24" w:rsidRPr="00E47298" w:rsidRDefault="00456C24" w:rsidP="00456C24">
      <w:pPr>
        <w:widowControl/>
      </w:pPr>
      <w:r w:rsidRPr="00E47298">
        <w:t>Comisia se angajează să prezinte Parlamentului European, Consiliului și Comitetului Economic și Social European un raport privind Regulamentul (CE) nr. 816/2006, în conformitate cu articolul 19 din regulamentul menționat.</w:t>
      </w:r>
    </w:p>
    <w:p w14:paraId="446A9725" w14:textId="77777777" w:rsidR="00456C24" w:rsidRPr="00E47298" w:rsidRDefault="00456C24" w:rsidP="00456C24">
      <w:pPr>
        <w:widowControl/>
      </w:pPr>
    </w:p>
    <w:sectPr w:rsidR="00456C24" w:rsidRPr="00E47298" w:rsidSect="008F74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8D18" w14:textId="77777777" w:rsidR="00CD77A4" w:rsidRPr="008F74D6" w:rsidRDefault="00CD77A4">
      <w:r w:rsidRPr="008F74D6">
        <w:separator/>
      </w:r>
    </w:p>
  </w:endnote>
  <w:endnote w:type="continuationSeparator" w:id="0">
    <w:p w14:paraId="27FB1D46" w14:textId="77777777" w:rsidR="00CD77A4" w:rsidRPr="008F74D6" w:rsidRDefault="00CD77A4">
      <w:r w:rsidRPr="008F74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72A7" w14:textId="77777777" w:rsidR="00456C24" w:rsidRPr="008F74D6" w:rsidRDefault="00456C24" w:rsidP="00E830C1">
    <w:pPr>
      <w:pStyle w:val="EPFooter"/>
    </w:pPr>
    <w:r w:rsidRPr="008F74D6">
      <w:t>PE</w:t>
    </w:r>
    <w:r w:rsidRPr="008F74D6">
      <w:rPr>
        <w:rStyle w:val="HideTWBExt"/>
      </w:rPr>
      <w:t>&lt;NoPE&gt;</w:t>
    </w:r>
    <w:r w:rsidRPr="008F74D6">
      <w:t>781.113</w:t>
    </w:r>
    <w:r w:rsidRPr="008F74D6">
      <w:rPr>
        <w:rStyle w:val="HideTWBExt"/>
      </w:rPr>
      <w:t>&lt;/NoPE&gt;&lt;Version&gt;</w:t>
    </w:r>
    <w:r w:rsidRPr="008F74D6">
      <w:t>v02-00</w:t>
    </w:r>
    <w:r w:rsidRPr="008F74D6">
      <w:rPr>
        <w:rStyle w:val="HideTWBExt"/>
      </w:rPr>
      <w:t>&lt;/Version&gt;</w:t>
    </w:r>
    <w:r w:rsidRPr="008F74D6">
      <w:tab/>
    </w:r>
    <w:r w:rsidRPr="008F74D6">
      <w:fldChar w:fldCharType="begin"/>
    </w:r>
    <w:r w:rsidRPr="008F74D6">
      <w:instrText xml:space="preserve"> PAGE  \* MERGEFORMAT </w:instrText>
    </w:r>
    <w:r w:rsidRPr="008F74D6">
      <w:fldChar w:fldCharType="separate"/>
    </w:r>
    <w:r w:rsidRPr="008F74D6">
      <w:rPr>
        <w:noProof/>
      </w:rPr>
      <w:t>2</w:t>
    </w:r>
    <w:r w:rsidRPr="008F74D6">
      <w:fldChar w:fldCharType="end"/>
    </w:r>
    <w:r w:rsidRPr="008F74D6">
      <w:t>/</w:t>
    </w:r>
    <w:r w:rsidR="00505BB2">
      <w:fldChar w:fldCharType="begin"/>
    </w:r>
    <w:r w:rsidR="00505BB2">
      <w:instrText xml:space="preserve"> NUMPAGES  \* MERGEFORMAT </w:instrText>
    </w:r>
    <w:r w:rsidR="00505BB2">
      <w:fldChar w:fldCharType="separate"/>
    </w:r>
    <w:r w:rsidRPr="008F74D6">
      <w:rPr>
        <w:noProof/>
      </w:rPr>
      <w:t>10</w:t>
    </w:r>
    <w:r w:rsidR="00505BB2">
      <w:rPr>
        <w:noProof/>
      </w:rPr>
      <w:fldChar w:fldCharType="end"/>
    </w:r>
    <w:r w:rsidRPr="008F74D6">
      <w:tab/>
    </w:r>
    <w:r w:rsidRPr="008F74D6">
      <w:rPr>
        <w:rStyle w:val="HideTWBExt"/>
      </w:rPr>
      <w:t>&lt;PathFdR&gt;</w:t>
    </w:r>
    <w:r w:rsidRPr="008F74D6">
      <w:t>RR\1333569RO.docx</w:t>
    </w:r>
    <w:r w:rsidRPr="008F74D6">
      <w:rPr>
        <w:rStyle w:val="HideTWBExt"/>
      </w:rPr>
      <w:t>&lt;/PathFdR&gt;</w:t>
    </w:r>
  </w:p>
  <w:p w14:paraId="380E6269" w14:textId="77777777" w:rsidR="00456C24" w:rsidRPr="008F74D6" w:rsidRDefault="00456C24" w:rsidP="00E830C1">
    <w:pPr>
      <w:pStyle w:val="EPFooter2"/>
    </w:pPr>
    <w:r w:rsidRPr="008F74D6">
      <w:t>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30D" w14:textId="77777777" w:rsidR="00456C24" w:rsidRPr="008F74D6" w:rsidRDefault="00456C24" w:rsidP="00E830C1">
    <w:pPr>
      <w:pStyle w:val="EPFooter"/>
    </w:pPr>
    <w:r w:rsidRPr="008F74D6">
      <w:rPr>
        <w:rStyle w:val="HideTWBExt"/>
      </w:rPr>
      <w:t>&lt;PathFdR&gt;</w:t>
    </w:r>
    <w:r w:rsidRPr="008F74D6">
      <w:t>RR\1333569RO.docx</w:t>
    </w:r>
    <w:r w:rsidRPr="008F74D6">
      <w:rPr>
        <w:rStyle w:val="HideTWBExt"/>
      </w:rPr>
      <w:t>&lt;/PathFdR&gt;</w:t>
    </w:r>
    <w:r w:rsidRPr="008F74D6">
      <w:tab/>
    </w:r>
    <w:r w:rsidRPr="008F74D6">
      <w:tab/>
      <w:t>PE</w:t>
    </w:r>
    <w:r w:rsidRPr="008F74D6">
      <w:rPr>
        <w:rStyle w:val="HideTWBExt"/>
      </w:rPr>
      <w:t>&lt;NoPE&gt;</w:t>
    </w:r>
    <w:r w:rsidRPr="008F74D6">
      <w:t>781.113</w:t>
    </w:r>
    <w:r w:rsidRPr="008F74D6">
      <w:rPr>
        <w:rStyle w:val="HideTWBExt"/>
      </w:rPr>
      <w:t>&lt;/NoPE&gt;&lt;Version&gt;</w:t>
    </w:r>
    <w:r w:rsidRPr="008F74D6">
      <w:t>v02-00</w:t>
    </w:r>
    <w:r w:rsidRPr="008F74D6">
      <w:rPr>
        <w:rStyle w:val="HideTWBExt"/>
      </w:rPr>
      <w:t>&lt;/Version&gt;</w:t>
    </w:r>
  </w:p>
  <w:p w14:paraId="5B99DB0E" w14:textId="77777777" w:rsidR="00456C24" w:rsidRPr="008F74D6" w:rsidRDefault="00456C24" w:rsidP="00E830C1">
    <w:pPr>
      <w:pStyle w:val="EPFooter2"/>
    </w:pPr>
    <w:r w:rsidRPr="008F74D6">
      <w:t>RO</w:t>
    </w:r>
    <w:r w:rsidRPr="008F74D6">
      <w:tab/>
    </w:r>
    <w:r w:rsidRPr="008F74D6">
      <w:rPr>
        <w:b w:val="0"/>
        <w:i/>
        <w:color w:val="C0C0C0"/>
        <w:sz w:val="22"/>
      </w:rPr>
      <w:t>Unită în diversitate</w:t>
    </w:r>
    <w:r w:rsidRPr="008F74D6">
      <w:tab/>
      <w:t>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8D58" w14:textId="77777777" w:rsidR="00064002" w:rsidRPr="008F74D6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AB83" w14:textId="77777777" w:rsidR="00064002" w:rsidRPr="008F74D6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FBEA" w14:textId="77777777" w:rsidR="00064002" w:rsidRPr="008F74D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4E51" w14:textId="77777777" w:rsidR="00CD77A4" w:rsidRPr="008F74D6" w:rsidRDefault="00CD77A4">
      <w:r w:rsidRPr="008F74D6">
        <w:separator/>
      </w:r>
    </w:p>
  </w:footnote>
  <w:footnote w:type="continuationSeparator" w:id="0">
    <w:p w14:paraId="6D7D88BA" w14:textId="77777777" w:rsidR="00CD77A4" w:rsidRPr="008F74D6" w:rsidRDefault="00CD77A4">
      <w:r w:rsidRPr="008F74D6">
        <w:continuationSeparator/>
      </w:r>
    </w:p>
  </w:footnote>
  <w:footnote w:id="1">
    <w:p w14:paraId="199D9DD0" w14:textId="4820C017" w:rsidR="00456C24" w:rsidRPr="008F74D6" w:rsidRDefault="00456C24" w:rsidP="008F74D6">
      <w:pPr>
        <w:pStyle w:val="FootnoteText"/>
        <w:ind w:left="567" w:hanging="567"/>
        <w:rPr>
          <w:sz w:val="24"/>
          <w:lang w:val="ro-RO"/>
        </w:rPr>
      </w:pPr>
      <w:r w:rsidRPr="008F74D6">
        <w:rPr>
          <w:rStyle w:val="FootnoteReference"/>
          <w:sz w:val="24"/>
          <w:lang w:val="ro-RO"/>
        </w:rPr>
        <w:footnoteRef/>
      </w:r>
      <w:r w:rsidR="008F74D6" w:rsidRPr="008F74D6">
        <w:rPr>
          <w:color w:val="333333"/>
          <w:sz w:val="24"/>
          <w:shd w:val="clear" w:color="auto" w:fill="FFFFFF"/>
          <w:lang w:val="ro-RO"/>
        </w:rPr>
        <w:t xml:space="preserve"> </w:t>
      </w:r>
      <w:r w:rsidR="008F74D6" w:rsidRPr="008F74D6">
        <w:rPr>
          <w:color w:val="333333"/>
          <w:sz w:val="24"/>
          <w:shd w:val="clear" w:color="auto" w:fill="FFFFFF"/>
          <w:lang w:val="ro-RO"/>
        </w:rPr>
        <w:tab/>
      </w:r>
      <w:r w:rsidRPr="008F74D6">
        <w:rPr>
          <w:color w:val="333333"/>
          <w:sz w:val="24"/>
          <w:shd w:val="clear" w:color="auto" w:fill="FFFFFF"/>
          <w:lang w:val="ro-RO"/>
        </w:rPr>
        <w:t>JO C, C/2023/865, 8.12.2023, ELI: </w:t>
      </w:r>
      <w:hyperlink r:id="rId1" w:tgtFrame="_blank" w:tooltip="Oferă acces la acest document prin identificatorul său uniform de resurse ELI." w:history="1">
        <w:r w:rsidRPr="008F74D6">
          <w:rPr>
            <w:rStyle w:val="Hyperlink"/>
            <w:color w:val="0E47CB"/>
            <w:sz w:val="24"/>
            <w:shd w:val="clear" w:color="auto" w:fill="FFFFFF"/>
            <w:lang w:val="ro-RO"/>
          </w:rPr>
          <w:t>http://data.europa.eu/eli/C/2023/865/oj</w:t>
        </w:r>
      </w:hyperlink>
      <w:r w:rsidRPr="008F74D6">
        <w:rPr>
          <w:color w:val="333333"/>
          <w:sz w:val="24"/>
          <w:shd w:val="clear" w:color="auto" w:fill="FFFFFF"/>
          <w:lang w:val="ro-RO"/>
        </w:rPr>
        <w:t>.</w:t>
      </w:r>
      <w:r w:rsidRPr="008F74D6">
        <w:rPr>
          <w:i/>
          <w:color w:val="333333"/>
          <w:sz w:val="24"/>
          <w:shd w:val="clear" w:color="auto" w:fill="FFFFFF"/>
          <w:lang w:val="ro-RO"/>
        </w:rPr>
        <w:t> </w:t>
      </w:r>
    </w:p>
  </w:footnote>
  <w:footnote w:id="2">
    <w:p w14:paraId="4EBC0449" w14:textId="6D95EB1D" w:rsidR="00456C24" w:rsidRPr="008F74D6" w:rsidRDefault="00456C24" w:rsidP="008F74D6">
      <w:pPr>
        <w:pStyle w:val="FootnoteText"/>
        <w:ind w:left="567" w:hanging="567"/>
        <w:rPr>
          <w:sz w:val="24"/>
          <w:lang w:val="ro-RO"/>
        </w:rPr>
      </w:pPr>
      <w:r w:rsidRPr="008F74D6">
        <w:rPr>
          <w:rStyle w:val="FootnoteReference"/>
          <w:sz w:val="24"/>
          <w:lang w:val="ro-RO"/>
        </w:rPr>
        <w:footnoteRef/>
      </w:r>
      <w:r w:rsidR="008F74D6" w:rsidRPr="008F74D6">
        <w:rPr>
          <w:sz w:val="24"/>
          <w:lang w:val="ro-RO"/>
        </w:rPr>
        <w:t xml:space="preserve"> </w:t>
      </w:r>
      <w:r w:rsidR="008F74D6" w:rsidRPr="008F74D6">
        <w:rPr>
          <w:sz w:val="24"/>
          <w:lang w:val="ro-RO"/>
        </w:rPr>
        <w:tab/>
      </w:r>
      <w:r w:rsidRPr="008F74D6">
        <w:rPr>
          <w:sz w:val="24"/>
          <w:lang w:val="ro-RO"/>
        </w:rPr>
        <w:t xml:space="preserve">JO C, C/2025/1031, 27.2.2025, </w:t>
      </w:r>
      <w:r w:rsidRPr="008F74D6">
        <w:rPr>
          <w:color w:val="333333"/>
          <w:sz w:val="24"/>
          <w:shd w:val="clear" w:color="auto" w:fill="FFFFFF"/>
          <w:lang w:val="ro-RO"/>
        </w:rPr>
        <w:t>ELI: </w:t>
      </w:r>
      <w:hyperlink r:id="rId2" w:tgtFrame="_blank" w:tooltip="Oferă acces la acest document prin identificatorul său uniform de resurse ELI." w:history="1">
        <w:r w:rsidRPr="008F74D6">
          <w:rPr>
            <w:rStyle w:val="Hyperlink"/>
            <w:color w:val="0E47CB"/>
            <w:sz w:val="24"/>
            <w:shd w:val="clear" w:color="auto" w:fill="FFFFFF"/>
            <w:lang w:val="ro-RO"/>
          </w:rPr>
          <w:t>http://data.europa.eu/eli/C/2025/1031/oj</w:t>
        </w:r>
      </w:hyperlink>
      <w:r w:rsidRPr="008F74D6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ED35" w14:textId="77777777" w:rsidR="00064002" w:rsidRPr="008F74D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2BC4" w14:textId="77777777" w:rsidR="00064002" w:rsidRPr="008F74D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B7DF" w14:textId="77777777" w:rsidR="00064002" w:rsidRPr="008F74D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28513653">
    <w:abstractNumId w:val="9"/>
  </w:num>
  <w:num w:numId="2" w16cid:durableId="1806971019">
    <w:abstractNumId w:val="9"/>
  </w:num>
  <w:num w:numId="3" w16cid:durableId="1809932918">
    <w:abstractNumId w:val="7"/>
  </w:num>
  <w:num w:numId="4" w16cid:durableId="2020310194">
    <w:abstractNumId w:val="7"/>
  </w:num>
  <w:num w:numId="5" w16cid:durableId="68112838">
    <w:abstractNumId w:val="6"/>
  </w:num>
  <w:num w:numId="6" w16cid:durableId="596181268">
    <w:abstractNumId w:val="6"/>
  </w:num>
  <w:num w:numId="7" w16cid:durableId="1525896735">
    <w:abstractNumId w:val="5"/>
  </w:num>
  <w:num w:numId="8" w16cid:durableId="1693263887">
    <w:abstractNumId w:val="5"/>
  </w:num>
  <w:num w:numId="9" w16cid:durableId="1768767015">
    <w:abstractNumId w:val="4"/>
  </w:num>
  <w:num w:numId="10" w16cid:durableId="1961261966">
    <w:abstractNumId w:val="4"/>
  </w:num>
  <w:num w:numId="11" w16cid:durableId="978997950">
    <w:abstractNumId w:val="8"/>
  </w:num>
  <w:num w:numId="12" w16cid:durableId="1075250513">
    <w:abstractNumId w:val="8"/>
  </w:num>
  <w:num w:numId="13" w16cid:durableId="1893034445">
    <w:abstractNumId w:val="3"/>
  </w:num>
  <w:num w:numId="14" w16cid:durableId="1434279942">
    <w:abstractNumId w:val="3"/>
  </w:num>
  <w:num w:numId="15" w16cid:durableId="1149593302">
    <w:abstractNumId w:val="2"/>
  </w:num>
  <w:num w:numId="16" w16cid:durableId="1941715117">
    <w:abstractNumId w:val="2"/>
  </w:num>
  <w:num w:numId="17" w16cid:durableId="881479006">
    <w:abstractNumId w:val="1"/>
  </w:num>
  <w:num w:numId="18" w16cid:durableId="2060133327">
    <w:abstractNumId w:val="1"/>
  </w:num>
  <w:num w:numId="19" w16cid:durableId="1162770005">
    <w:abstractNumId w:val="0"/>
  </w:num>
  <w:num w:numId="20" w16cid:durableId="1671520509">
    <w:abstractNumId w:val="0"/>
  </w:num>
  <w:num w:numId="21" w16cid:durableId="1334185248">
    <w:abstractNumId w:val="9"/>
  </w:num>
  <w:num w:numId="22" w16cid:durableId="707417846">
    <w:abstractNumId w:val="7"/>
  </w:num>
  <w:num w:numId="23" w16cid:durableId="270867805">
    <w:abstractNumId w:val="6"/>
  </w:num>
  <w:num w:numId="24" w16cid:durableId="263609828">
    <w:abstractNumId w:val="5"/>
  </w:num>
  <w:num w:numId="25" w16cid:durableId="1397510858">
    <w:abstractNumId w:val="4"/>
  </w:num>
  <w:num w:numId="26" w16cid:durableId="508562071">
    <w:abstractNumId w:val="8"/>
  </w:num>
  <w:num w:numId="27" w16cid:durableId="1768621824">
    <w:abstractNumId w:val="3"/>
  </w:num>
  <w:num w:numId="28" w16cid:durableId="1656520620">
    <w:abstractNumId w:val="2"/>
  </w:num>
  <w:num w:numId="29" w16cid:durableId="1226381873">
    <w:abstractNumId w:val="1"/>
  </w:num>
  <w:num w:numId="30" w16cid:durableId="949046001">
    <w:abstractNumId w:val="0"/>
  </w:num>
  <w:num w:numId="31" w16cid:durableId="135269944">
    <w:abstractNumId w:val="9"/>
  </w:num>
  <w:num w:numId="32" w16cid:durableId="1902403807">
    <w:abstractNumId w:val="7"/>
  </w:num>
  <w:num w:numId="33" w16cid:durableId="364406720">
    <w:abstractNumId w:val="6"/>
  </w:num>
  <w:num w:numId="34" w16cid:durableId="420758485">
    <w:abstractNumId w:val="5"/>
  </w:num>
  <w:num w:numId="35" w16cid:durableId="127209236">
    <w:abstractNumId w:val="4"/>
  </w:num>
  <w:num w:numId="36" w16cid:durableId="1864123659">
    <w:abstractNumId w:val="8"/>
  </w:num>
  <w:num w:numId="37" w16cid:durableId="111097509">
    <w:abstractNumId w:val="3"/>
  </w:num>
  <w:num w:numId="38" w16cid:durableId="98530266">
    <w:abstractNumId w:val="2"/>
  </w:num>
  <w:num w:numId="39" w16cid:durableId="1437209179">
    <w:abstractNumId w:val="1"/>
  </w:num>
  <w:num w:numId="40" w16cid:durableId="1345741090">
    <w:abstractNumId w:val="0"/>
  </w:num>
  <w:num w:numId="41" w16cid:durableId="1718889710">
    <w:abstractNumId w:val="10"/>
  </w:num>
  <w:num w:numId="42" w16cid:durableId="1221476054">
    <w:abstractNumId w:val="10"/>
  </w:num>
  <w:num w:numId="43" w16cid:durableId="171261135">
    <w:abstractNumId w:val="10"/>
  </w:num>
  <w:num w:numId="44" w16cid:durableId="142741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RO"/>
    <w:docVar w:name="dvnumam" w:val="0"/>
    <w:docVar w:name="dvpe" w:val="781.113"/>
    <w:docVar w:name="dvrapporteur" w:val="Raportor: "/>
    <w:docVar w:name="dvstar" w:val="***II"/>
    <w:docVar w:name="dvtitre" w:val="Rezoluția legislativă a Parlamentului European din 16 decembrie 2025 referitoare la poziția în primă lectură a Consiliului în vederea adoptării Regulamentului Parlamentului European și al Consiliului privind acordarea de licențe obligatorii pentru gestionarea crizelor și de modificare a Regulamentului (CE) nr. 816/2006(10498/2/2025 – C10-0281/2025 – 2023/0129(COD))"/>
  </w:docVars>
  <w:rsids>
    <w:rsidRoot w:val="00CD77A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1851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6C24"/>
    <w:rsid w:val="00471C19"/>
    <w:rsid w:val="004867E3"/>
    <w:rsid w:val="00494A28"/>
    <w:rsid w:val="004C0004"/>
    <w:rsid w:val="004C5D52"/>
    <w:rsid w:val="0050519A"/>
    <w:rsid w:val="00505BB2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5733"/>
    <w:rsid w:val="007E22AD"/>
    <w:rsid w:val="00817416"/>
    <w:rsid w:val="00842779"/>
    <w:rsid w:val="00865F67"/>
    <w:rsid w:val="00881A7B"/>
    <w:rsid w:val="008840E5"/>
    <w:rsid w:val="00887B3E"/>
    <w:rsid w:val="008C2AC6"/>
    <w:rsid w:val="008F74D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0B5D"/>
    <w:rsid w:val="00BD48FE"/>
    <w:rsid w:val="00BD7BD8"/>
    <w:rsid w:val="00BE6ADC"/>
    <w:rsid w:val="00C05BFE"/>
    <w:rsid w:val="00C23CD4"/>
    <w:rsid w:val="00C61C0C"/>
    <w:rsid w:val="00C941CB"/>
    <w:rsid w:val="00CC2357"/>
    <w:rsid w:val="00CD77A4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4729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68F79"/>
  <w15:chartTrackingRefBased/>
  <w15:docId w15:val="{7BC7C8E2-31CF-4DC0-832D-9C7D02D4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456C2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56C24"/>
    <w:pPr>
      <w:spacing w:before="480" w:after="240"/>
    </w:pPr>
  </w:style>
  <w:style w:type="paragraph" w:customStyle="1" w:styleId="PageHeading">
    <w:name w:val="PageHeading"/>
    <w:basedOn w:val="Normal"/>
    <w:rsid w:val="00456C2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56C24"/>
    <w:rPr>
      <w:b/>
    </w:rPr>
  </w:style>
  <w:style w:type="paragraph" w:customStyle="1" w:styleId="NormalHanging12a">
    <w:name w:val="NormalHanging12a"/>
    <w:basedOn w:val="Normal"/>
    <w:rsid w:val="00456C2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456C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56C24"/>
    <w:rPr>
      <w:sz w:val="24"/>
      <w:lang w:val="ro-RO"/>
    </w:rPr>
  </w:style>
  <w:style w:type="paragraph" w:customStyle="1" w:styleId="EPFooter">
    <w:name w:val="EPFooter"/>
    <w:basedOn w:val="Normal"/>
    <w:rsid w:val="00456C2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a">
    <w:name w:val="Normal12a"/>
    <w:basedOn w:val="Normal"/>
    <w:rsid w:val="00456C24"/>
    <w:pPr>
      <w:spacing w:after="240"/>
    </w:pPr>
  </w:style>
  <w:style w:type="paragraph" w:customStyle="1" w:styleId="Normal24a">
    <w:name w:val="Normal24a"/>
    <w:basedOn w:val="Normal"/>
    <w:rsid w:val="00456C24"/>
    <w:pPr>
      <w:spacing w:after="480"/>
    </w:pPr>
  </w:style>
  <w:style w:type="paragraph" w:customStyle="1" w:styleId="Footprint12b">
    <w:name w:val="Footprint12b"/>
    <w:basedOn w:val="Normal"/>
    <w:rsid w:val="00456C24"/>
    <w:pPr>
      <w:spacing w:before="240"/>
    </w:pPr>
    <w:rPr>
      <w:szCs w:val="24"/>
    </w:rPr>
  </w:style>
  <w:style w:type="character" w:styleId="Hyperlink">
    <w:name w:val="Hyperlink"/>
    <w:basedOn w:val="DefaultParagraphFont"/>
    <w:rsid w:val="00456C24"/>
    <w:rPr>
      <w:color w:val="0563C1" w:themeColor="hyperlink"/>
      <w:u w:val="single"/>
    </w:rPr>
  </w:style>
  <w:style w:type="paragraph" w:customStyle="1" w:styleId="RollCallVotes">
    <w:name w:val="RollCallVotes"/>
    <w:basedOn w:val="Normal"/>
    <w:rsid w:val="00456C2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Symbols14pt">
    <w:name w:val="RollCallSymbols14pt"/>
    <w:basedOn w:val="Normal"/>
    <w:rsid w:val="00456C2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56C24"/>
    <w:pPr>
      <w:spacing w:before="120" w:after="120"/>
    </w:pPr>
    <w:rPr>
      <w:snapToGrid w:val="0"/>
      <w:sz w:val="16"/>
      <w:lang w:eastAsia="en-US"/>
    </w:rPr>
  </w:style>
  <w:style w:type="paragraph" w:customStyle="1" w:styleId="Normal12">
    <w:name w:val="Normal12"/>
    <w:basedOn w:val="Normal"/>
    <w:qFormat/>
    <w:rsid w:val="00456C24"/>
    <w:pPr>
      <w:spacing w:after="240"/>
    </w:pPr>
    <w:rPr>
      <w:snapToGrid w:val="0"/>
      <w:lang w:eastAsia="en-US"/>
    </w:rPr>
  </w:style>
  <w:style w:type="paragraph" w:styleId="Footer">
    <w:name w:val="footer"/>
    <w:basedOn w:val="Normal"/>
    <w:link w:val="FooterChar"/>
    <w:rsid w:val="002A18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A1851"/>
    <w:rPr>
      <w:sz w:val="24"/>
      <w:lang w:val="ro-RO"/>
    </w:rPr>
  </w:style>
  <w:style w:type="paragraph" w:styleId="Revision">
    <w:name w:val="Revision"/>
    <w:hidden/>
    <w:uiPriority w:val="99"/>
    <w:semiHidden/>
    <w:rsid w:val="002A1851"/>
    <w:rPr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2466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Laura-Mirona</dc:creator>
  <cp:keywords/>
  <cp:lastModifiedBy>GIRGINOV Kiril</cp:lastModifiedBy>
  <cp:revision>2</cp:revision>
  <cp:lastPrinted>2004-11-19T15:42:00Z</cp:lastPrinted>
  <dcterms:created xsi:type="dcterms:W3CDTF">2026-03-23T14:40:00Z</dcterms:created>
  <dcterms:modified xsi:type="dcterms:W3CDTF">2026-03-23T14:40:00Z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