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5084B" w14:paraId="207109F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67A0D6B" w14:textId="77777777" w:rsidR="00751A4A" w:rsidRPr="0075084B" w:rsidRDefault="00915821" w:rsidP="0010095E">
            <w:pPr>
              <w:pStyle w:val="EPName"/>
            </w:pPr>
            <w:r w:rsidRPr="0075084B">
              <w:t>Evropski parlament</w:t>
            </w:r>
          </w:p>
          <w:p w14:paraId="336179FE" w14:textId="77777777" w:rsidR="00751A4A" w:rsidRPr="0075084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5084B">
              <w:t>2024</w:t>
            </w:r>
            <w:r w:rsidR="00817416" w:rsidRPr="0075084B">
              <w:t>-202</w:t>
            </w:r>
            <w:r w:rsidRPr="0075084B">
              <w:t>9</w:t>
            </w:r>
          </w:p>
        </w:tc>
        <w:tc>
          <w:tcPr>
            <w:tcW w:w="2268" w:type="dxa"/>
            <w:shd w:val="clear" w:color="auto" w:fill="auto"/>
          </w:tcPr>
          <w:p w14:paraId="3D91E0FC" w14:textId="77777777" w:rsidR="00751A4A" w:rsidRPr="0075084B" w:rsidRDefault="00187494" w:rsidP="0010095E">
            <w:pPr>
              <w:pStyle w:val="EPLogo"/>
            </w:pPr>
            <w:r w:rsidRPr="0075084B">
              <w:rPr>
                <w:noProof/>
                <w:lang w:eastAsia="ja-JP"/>
              </w:rPr>
              <w:drawing>
                <wp:inline distT="0" distB="0" distL="0" distR="0" wp14:anchorId="05E3F16F" wp14:editId="14B1F2C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987AE9" w14:textId="77777777" w:rsidR="00D058B8" w:rsidRPr="0075084B" w:rsidRDefault="00D058B8" w:rsidP="004C5D52">
      <w:pPr>
        <w:pStyle w:val="LineTop"/>
      </w:pPr>
    </w:p>
    <w:p w14:paraId="13B0143D" w14:textId="77777777" w:rsidR="00680577" w:rsidRPr="0075084B" w:rsidRDefault="00915821" w:rsidP="00680577">
      <w:pPr>
        <w:pStyle w:val="EPBodyTA1"/>
      </w:pPr>
      <w:r w:rsidRPr="0075084B">
        <w:t>SPREJETA BESEDILA</w:t>
      </w:r>
    </w:p>
    <w:p w14:paraId="65052899" w14:textId="77777777" w:rsidR="00D058B8" w:rsidRPr="0075084B" w:rsidRDefault="00D058B8" w:rsidP="00D058B8">
      <w:pPr>
        <w:pStyle w:val="LineBottom"/>
      </w:pPr>
    </w:p>
    <w:p w14:paraId="11F35784" w14:textId="7484C037" w:rsidR="00915821" w:rsidRPr="0075084B" w:rsidRDefault="00915821" w:rsidP="00915821">
      <w:pPr>
        <w:pStyle w:val="ATHeading1"/>
      </w:pPr>
      <w:bookmarkStart w:id="0" w:name="TANumber"/>
      <w:r w:rsidRPr="0075084B">
        <w:t>P10_TA(2025)0</w:t>
      </w:r>
      <w:r w:rsidR="008E2B93" w:rsidRPr="0075084B">
        <w:t>319</w:t>
      </w:r>
      <w:bookmarkEnd w:id="0"/>
    </w:p>
    <w:p w14:paraId="3F7125F0" w14:textId="77777777" w:rsidR="00915821" w:rsidRPr="0075084B" w:rsidRDefault="00915821" w:rsidP="00915821">
      <w:pPr>
        <w:pStyle w:val="ATHeading2"/>
      </w:pPr>
      <w:bookmarkStart w:id="1" w:name="title"/>
      <w:r w:rsidRPr="0075084B">
        <w:t>Prisilno licenciranje patentov v kriznih razmerah</w:t>
      </w:r>
      <w:bookmarkEnd w:id="1"/>
    </w:p>
    <w:p w14:paraId="72C950DC" w14:textId="77777777" w:rsidR="00915821" w:rsidRPr="0075084B" w:rsidRDefault="00915821" w:rsidP="00915821">
      <w:pPr>
        <w:rPr>
          <w:i/>
          <w:vanish/>
        </w:rPr>
      </w:pPr>
      <w:r w:rsidRPr="0075084B">
        <w:rPr>
          <w:i/>
        </w:rPr>
        <w:fldChar w:fldCharType="begin"/>
      </w:r>
      <w:r w:rsidRPr="0075084B">
        <w:rPr>
          <w:i/>
        </w:rPr>
        <w:instrText xml:space="preserve"> TC"(</w:instrText>
      </w:r>
      <w:bookmarkStart w:id="2" w:name="DocNumber"/>
      <w:r w:rsidRPr="0075084B">
        <w:rPr>
          <w:i/>
        </w:rPr>
        <w:instrText>A10-0246/2025</w:instrText>
      </w:r>
      <w:bookmarkEnd w:id="2"/>
      <w:r w:rsidRPr="0075084B">
        <w:rPr>
          <w:i/>
        </w:rPr>
        <w:instrText xml:space="preserve"> - Poročevalec: Adrián Vázquez Lázara)"\l3 \n&gt; \* MERGEFORMAT </w:instrText>
      </w:r>
      <w:r w:rsidRPr="0075084B">
        <w:rPr>
          <w:i/>
        </w:rPr>
        <w:fldChar w:fldCharType="end"/>
      </w:r>
    </w:p>
    <w:p w14:paraId="302FFE9C" w14:textId="77777777" w:rsidR="00915821" w:rsidRPr="0075084B" w:rsidRDefault="00915821" w:rsidP="00915821">
      <w:pPr>
        <w:rPr>
          <w:vanish/>
        </w:rPr>
      </w:pPr>
      <w:bookmarkStart w:id="3" w:name="Commission"/>
      <w:r w:rsidRPr="0075084B">
        <w:rPr>
          <w:vanish/>
        </w:rPr>
        <w:t>Odbor za pravne zadeve</w:t>
      </w:r>
      <w:bookmarkEnd w:id="3"/>
    </w:p>
    <w:p w14:paraId="3C4775B9" w14:textId="77777777" w:rsidR="00915821" w:rsidRPr="0075084B" w:rsidRDefault="00915821" w:rsidP="00915821">
      <w:pPr>
        <w:rPr>
          <w:vanish/>
        </w:rPr>
      </w:pPr>
      <w:bookmarkStart w:id="4" w:name="PE"/>
      <w:r w:rsidRPr="0075084B">
        <w:rPr>
          <w:vanish/>
        </w:rPr>
        <w:t>PE781.113</w:t>
      </w:r>
      <w:bookmarkEnd w:id="4"/>
    </w:p>
    <w:p w14:paraId="1C7C05E3" w14:textId="77777777" w:rsidR="00915821" w:rsidRPr="0075084B" w:rsidRDefault="00915821" w:rsidP="00915821">
      <w:pPr>
        <w:pStyle w:val="ATHeading3"/>
      </w:pPr>
      <w:bookmarkStart w:id="5" w:name="Sujet"/>
      <w:r w:rsidRPr="0075084B">
        <w:t>Zakonodajna resolucija Evropskega parlamenta z dne 16. decembra 2025 o stališču Sveta v prvi obravnavi z namenom sprejetja uredbe Evropskega parlamenta in Sveta o prisilnem licenciranju za krizno upravljanje in spremembi Uredbe (ES) št. 816/2006</w:t>
      </w:r>
      <w:bookmarkEnd w:id="5"/>
      <w:r w:rsidRPr="0075084B">
        <w:t xml:space="preserve"> </w:t>
      </w:r>
      <w:bookmarkStart w:id="6" w:name="References"/>
      <w:r w:rsidRPr="0075084B">
        <w:t>(10498/2/2025 – C10-0281/2025 – 2023/0129(COD))</w:t>
      </w:r>
      <w:bookmarkEnd w:id="6"/>
    </w:p>
    <w:p w14:paraId="4F404CE3" w14:textId="77777777" w:rsidR="00AE5DCC" w:rsidRPr="0075084B" w:rsidRDefault="00AE5DCC" w:rsidP="008E2B93"/>
    <w:p w14:paraId="4B808FDA" w14:textId="77777777" w:rsidR="00046D76" w:rsidRPr="0075084B" w:rsidRDefault="00046D76" w:rsidP="00046D76">
      <w:pPr>
        <w:pStyle w:val="NormalBold"/>
      </w:pPr>
      <w:r w:rsidRPr="0075084B">
        <w:t>(Redni zakonodajni postopek: druga obravnava)</w:t>
      </w:r>
    </w:p>
    <w:p w14:paraId="1E1B84B3" w14:textId="77777777" w:rsidR="00046D76" w:rsidRPr="0075084B" w:rsidRDefault="00046D76" w:rsidP="00046D76">
      <w:pPr>
        <w:pStyle w:val="EPComma"/>
      </w:pPr>
      <w:r w:rsidRPr="0075084B">
        <w:rPr>
          <w:i/>
        </w:rPr>
        <w:t>Evropski parlament</w:t>
      </w:r>
      <w:r w:rsidRPr="0075084B">
        <w:t>,</w:t>
      </w:r>
    </w:p>
    <w:p w14:paraId="20BE8D16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stališča Sveta v prvi obravnavi (10498/2/2025 – C10</w:t>
      </w:r>
      <w:r w:rsidRPr="0075084B">
        <w:noBreakHyphen/>
        <w:t>0281/2025),</w:t>
      </w:r>
    </w:p>
    <w:p w14:paraId="49375876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mnenja Evropskega ekonomsko-socialnega odbora z dne 20. septembra 2023</w:t>
      </w:r>
      <w:r w:rsidRPr="0075084B">
        <w:rPr>
          <w:rStyle w:val="FootnoteReference"/>
        </w:rPr>
        <w:footnoteReference w:id="1"/>
      </w:r>
      <w:r w:rsidRPr="0075084B">
        <w:t>,</w:t>
      </w:r>
    </w:p>
    <w:p w14:paraId="6B498E0B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svojega stališča v prvi obravnavi</w:t>
      </w:r>
      <w:r w:rsidRPr="0075084B">
        <w:rPr>
          <w:rStyle w:val="FootnoteReference"/>
        </w:rPr>
        <w:footnoteReference w:id="2"/>
      </w:r>
      <w:r w:rsidRPr="0075084B">
        <w:t xml:space="preserve"> o predlogu Komisije Evropskemu parlamentu in Svetu (COM(2023)0224),</w:t>
      </w:r>
    </w:p>
    <w:p w14:paraId="7FDB1A67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člena 294(7) Pogodbe o delovanju Evropske unije,</w:t>
      </w:r>
    </w:p>
    <w:p w14:paraId="1390DC87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začasnega dogovora, ki ga je odobril pristojni odbor v skladu s členom 75(4) Poslovnika,</w:t>
      </w:r>
    </w:p>
    <w:p w14:paraId="3768EB4E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člena 68 Poslovnika,</w:t>
      </w:r>
    </w:p>
    <w:p w14:paraId="4F17D505" w14:textId="77777777" w:rsidR="00046D76" w:rsidRPr="0075084B" w:rsidRDefault="00046D76" w:rsidP="00046D76">
      <w:pPr>
        <w:pStyle w:val="NormalHanging12a"/>
      </w:pPr>
      <w:r w:rsidRPr="0075084B">
        <w:t>–</w:t>
      </w:r>
      <w:r w:rsidRPr="0075084B">
        <w:tab/>
        <w:t>ob upoštevanju priporočila za drugo obravnavo Odbora za pravne zadeve (A10</w:t>
      </w:r>
      <w:r w:rsidRPr="0075084B">
        <w:noBreakHyphen/>
        <w:t>0246/2025),</w:t>
      </w:r>
    </w:p>
    <w:p w14:paraId="6053F7CE" w14:textId="77777777" w:rsidR="00046D76" w:rsidRPr="0075084B" w:rsidRDefault="00046D76" w:rsidP="00046D76">
      <w:pPr>
        <w:pStyle w:val="NormalHanging12a"/>
      </w:pPr>
      <w:r w:rsidRPr="0075084B">
        <w:t>1.</w:t>
      </w:r>
      <w:r w:rsidRPr="0075084B">
        <w:tab/>
        <w:t>odobri stališče Sveta v prvi obravnavi;</w:t>
      </w:r>
    </w:p>
    <w:p w14:paraId="1056959F" w14:textId="77777777" w:rsidR="00046D76" w:rsidRPr="0075084B" w:rsidRDefault="00046D76" w:rsidP="00046D76">
      <w:pPr>
        <w:pStyle w:val="NormalHanging12a"/>
      </w:pPr>
      <w:r w:rsidRPr="0075084B">
        <w:t>2.</w:t>
      </w:r>
      <w:r w:rsidRPr="0075084B">
        <w:tab/>
        <w:t xml:space="preserve">je seznanjen z izjavo Komisije, priloženo tej resoluciji, ki bo objavljena v seriji C </w:t>
      </w:r>
      <w:r w:rsidRPr="0075084B">
        <w:rPr>
          <w:i/>
        </w:rPr>
        <w:t>Uradnega lista Evropske unije</w:t>
      </w:r>
      <w:r w:rsidRPr="0075084B">
        <w:t>;</w:t>
      </w:r>
    </w:p>
    <w:p w14:paraId="64B6AAEF" w14:textId="77777777" w:rsidR="00046D76" w:rsidRPr="0075084B" w:rsidRDefault="00046D76" w:rsidP="00046D76">
      <w:pPr>
        <w:pStyle w:val="NormalHanging12a"/>
      </w:pPr>
      <w:r w:rsidRPr="0075084B">
        <w:lastRenderedPageBreak/>
        <w:t>3.</w:t>
      </w:r>
      <w:r w:rsidRPr="0075084B">
        <w:tab/>
        <w:t>ugotavlja, da je akt sprejet v skladu s stališčem Sveta;</w:t>
      </w:r>
    </w:p>
    <w:p w14:paraId="4EC8792D" w14:textId="49AADCA7" w:rsidR="00046D76" w:rsidRPr="0075084B" w:rsidRDefault="00046D76" w:rsidP="00046D76">
      <w:pPr>
        <w:pStyle w:val="NormalHanging12a"/>
      </w:pPr>
      <w:r w:rsidRPr="0075084B">
        <w:t>4.</w:t>
      </w:r>
      <w:r w:rsidRPr="0075084B">
        <w:tab/>
        <w:t xml:space="preserve">naroči svoji predsednici, naj skupaj s predsednikom Sveta podpiše akt </w:t>
      </w:r>
      <w:r w:rsidR="00C732BE" w:rsidRPr="0075084B">
        <w:t>v skladu s</w:t>
      </w:r>
      <w:r w:rsidRPr="0075084B">
        <w:t xml:space="preserve"> člen</w:t>
      </w:r>
      <w:r w:rsidR="00C732BE" w:rsidRPr="0075084B">
        <w:t>om</w:t>
      </w:r>
      <w:r w:rsidRPr="0075084B">
        <w:t xml:space="preserve"> 297(1) Pogodbe o delovanju Evropske unije;</w:t>
      </w:r>
    </w:p>
    <w:p w14:paraId="7BDD91D4" w14:textId="77777777" w:rsidR="00046D76" w:rsidRPr="0075084B" w:rsidRDefault="00046D76" w:rsidP="00046D76">
      <w:pPr>
        <w:pStyle w:val="NormalHanging12a"/>
      </w:pPr>
      <w:r w:rsidRPr="0075084B">
        <w:t>5.</w:t>
      </w:r>
      <w:r w:rsidRPr="0075084B">
        <w:tab/>
        <w:t xml:space="preserve">naroči svojemu generalnemu sekretarju, naj, potem ko je bilo preverjeno, da so bili vsi postopki pravilno zaključeni, podpiše akt in ga v soglasju z generalno sekretarko Sveta da objaviti v </w:t>
      </w:r>
      <w:r w:rsidRPr="0075084B">
        <w:rPr>
          <w:i/>
        </w:rPr>
        <w:t>Uradnem listu Evropske unije</w:t>
      </w:r>
      <w:r w:rsidRPr="0075084B">
        <w:t>;</w:t>
      </w:r>
    </w:p>
    <w:p w14:paraId="7E307416" w14:textId="37EBDAEF" w:rsidR="00046D76" w:rsidRPr="0075084B" w:rsidRDefault="00046D76" w:rsidP="00046D76">
      <w:pPr>
        <w:pStyle w:val="NormalHanging12a"/>
      </w:pPr>
      <w:r w:rsidRPr="0075084B">
        <w:t>6.</w:t>
      </w:r>
      <w:r w:rsidRPr="0075084B">
        <w:tab/>
        <w:t>naroči svoji predsednici, naj stališče Parlamenta posreduje Svetu</w:t>
      </w:r>
      <w:r w:rsidR="00C732BE" w:rsidRPr="0075084B">
        <w:t>,</w:t>
      </w:r>
      <w:r w:rsidRPr="0075084B">
        <w:t xml:space="preserve"> Komisiji </w:t>
      </w:r>
      <w:r w:rsidR="00C732BE" w:rsidRPr="0075084B">
        <w:t>in</w:t>
      </w:r>
      <w:r w:rsidRPr="0075084B">
        <w:t xml:space="preserve"> nacionalnim parlamentom.</w:t>
      </w:r>
    </w:p>
    <w:p w14:paraId="23E27CC9" w14:textId="77777777" w:rsidR="00046D76" w:rsidRPr="0075084B" w:rsidRDefault="00046D76" w:rsidP="00046D76">
      <w:pPr>
        <w:pStyle w:val="PageHeading"/>
        <w:sectPr w:rsidR="00046D76" w:rsidRPr="0075084B" w:rsidSect="00343097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2D9EA2F" w14:textId="77777777" w:rsidR="00046D76" w:rsidRPr="0075084B" w:rsidRDefault="00046D76" w:rsidP="008E2B93">
      <w:pPr>
        <w:pStyle w:val="PageHeading"/>
        <w:jc w:val="right"/>
      </w:pPr>
      <w:bookmarkStart w:id="7" w:name="_Toc216260674"/>
      <w:r w:rsidRPr="0075084B">
        <w:lastRenderedPageBreak/>
        <w:t>PRILOGA K ZAKONODAJNI RESOLUCIJI</w:t>
      </w:r>
      <w:bookmarkEnd w:id="7"/>
    </w:p>
    <w:p w14:paraId="3CF9EBA2" w14:textId="3CB1486C" w:rsidR="00046D76" w:rsidRPr="0075084B" w:rsidRDefault="00046D76" w:rsidP="00046D76">
      <w:pPr>
        <w:widowControl/>
        <w:rPr>
          <w:b/>
          <w:bCs/>
        </w:rPr>
      </w:pPr>
      <w:r w:rsidRPr="0075084B">
        <w:rPr>
          <w:b/>
        </w:rPr>
        <w:t>Izjava Komisije o Uredbi (ES) št. 816/2006 ob sprejetju Uredbe (EU) 2025/</w:t>
      </w:r>
      <w:r w:rsidR="008D1435" w:rsidRPr="00D33F7A">
        <w:rPr>
          <w:b/>
        </w:rPr>
        <w:t xml:space="preserve">2645 </w:t>
      </w:r>
      <w:r w:rsidRPr="0075084B">
        <w:rPr>
          <w:b/>
        </w:rPr>
        <w:t>Evropskega parlamenta in Sveta o prisilnem licenciranju za krizno upravljanje in spremembi Uredbe (ES) št. 816/2006</w:t>
      </w:r>
    </w:p>
    <w:p w14:paraId="5AD18888" w14:textId="77777777" w:rsidR="00046D76" w:rsidRPr="0075084B" w:rsidRDefault="00046D76" w:rsidP="00046D76">
      <w:pPr>
        <w:widowControl/>
      </w:pPr>
    </w:p>
    <w:p w14:paraId="7ACFC982" w14:textId="4AC8640E" w:rsidR="00E365E1" w:rsidRPr="0075084B" w:rsidRDefault="00046D76" w:rsidP="00EE4E40">
      <w:pPr>
        <w:widowControl/>
      </w:pPr>
      <w:r w:rsidRPr="0075084B">
        <w:t>Komisija se zavezuje, da bo Evropskemu parlamentu, Svetu in Evropskemu ekonomsko-socialnemu odboru predložila poročilo o Uredbi (ES) št. 816/2006 v skladu s členom 19 navedene uredbe.</w:t>
      </w:r>
    </w:p>
    <w:sectPr w:rsidR="00E365E1" w:rsidRPr="0075084B" w:rsidSect="003430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DAD88" w14:textId="77777777" w:rsidR="00915821" w:rsidRPr="00343097" w:rsidRDefault="00915821">
      <w:r w:rsidRPr="00343097">
        <w:separator/>
      </w:r>
    </w:p>
  </w:endnote>
  <w:endnote w:type="continuationSeparator" w:id="0">
    <w:p w14:paraId="141562D8" w14:textId="77777777" w:rsidR="00915821" w:rsidRPr="00343097" w:rsidRDefault="00915821">
      <w:r w:rsidRPr="00343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4D4E" w14:textId="77777777" w:rsidR="00046D76" w:rsidRPr="00343097" w:rsidRDefault="00046D76" w:rsidP="001A0DF9">
    <w:pPr>
      <w:pStyle w:val="EPFooter"/>
    </w:pPr>
    <w:r w:rsidRPr="00343097">
      <w:t>PE</w:t>
    </w:r>
    <w:r w:rsidRPr="00343097">
      <w:rPr>
        <w:rStyle w:val="HideTWBExt"/>
      </w:rPr>
      <w:t>&lt;NoPE&gt;</w:t>
    </w:r>
    <w:r w:rsidRPr="00343097">
      <w:t>781.113</w:t>
    </w:r>
    <w:r w:rsidRPr="00343097">
      <w:rPr>
        <w:rStyle w:val="HideTWBExt"/>
      </w:rPr>
      <w:t>&lt;/NoPE&gt;&lt;Version&gt;</w:t>
    </w:r>
    <w:r w:rsidRPr="00343097">
      <w:t>v02-00</w:t>
    </w:r>
    <w:r w:rsidRPr="00343097">
      <w:rPr>
        <w:rStyle w:val="HideTWBExt"/>
      </w:rPr>
      <w:t>&lt;/Version&gt;</w:t>
    </w:r>
    <w:r w:rsidRPr="00343097">
      <w:tab/>
    </w:r>
    <w:r w:rsidRPr="00343097">
      <w:fldChar w:fldCharType="begin"/>
    </w:r>
    <w:r w:rsidRPr="00343097">
      <w:instrText xml:space="preserve"> PAGE  \* MERGEFORMAT </w:instrText>
    </w:r>
    <w:r w:rsidRPr="00343097">
      <w:fldChar w:fldCharType="separate"/>
    </w:r>
    <w:r w:rsidRPr="00343097">
      <w:rPr>
        <w:noProof/>
      </w:rPr>
      <w:t>2</w:t>
    </w:r>
    <w:r w:rsidRPr="00343097">
      <w:fldChar w:fldCharType="end"/>
    </w:r>
    <w:r w:rsidRPr="00343097">
      <w:t>/</w:t>
    </w:r>
    <w:r w:rsidR="008D1435">
      <w:fldChar w:fldCharType="begin"/>
    </w:r>
    <w:r w:rsidR="008D1435">
      <w:instrText xml:space="preserve"> NUMPAGES  \* MERGEFORMAT </w:instrText>
    </w:r>
    <w:r w:rsidR="008D1435">
      <w:fldChar w:fldCharType="separate"/>
    </w:r>
    <w:r w:rsidRPr="00343097">
      <w:rPr>
        <w:noProof/>
      </w:rPr>
      <w:t>3</w:t>
    </w:r>
    <w:r w:rsidR="008D1435">
      <w:rPr>
        <w:noProof/>
      </w:rPr>
      <w:fldChar w:fldCharType="end"/>
    </w:r>
    <w:r w:rsidRPr="00343097">
      <w:tab/>
    </w:r>
    <w:r w:rsidRPr="00343097">
      <w:rPr>
        <w:rStyle w:val="HideTWBExt"/>
      </w:rPr>
      <w:t>&lt;PathFdR&gt;</w:t>
    </w:r>
    <w:r w:rsidRPr="00343097">
      <w:t>RR\1333569SL.docx</w:t>
    </w:r>
    <w:r w:rsidRPr="00343097">
      <w:rPr>
        <w:rStyle w:val="HideTWBExt"/>
      </w:rPr>
      <w:t>&lt;/PathFdR&gt;</w:t>
    </w:r>
  </w:p>
  <w:p w14:paraId="59FC9E86" w14:textId="77777777" w:rsidR="00046D76" w:rsidRPr="00343097" w:rsidRDefault="00046D76" w:rsidP="001A0DF9">
    <w:pPr>
      <w:pStyle w:val="EPFooter2"/>
    </w:pPr>
    <w:r w:rsidRPr="00343097">
      <w:t>SL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602D" w14:textId="77777777" w:rsidR="00046D76" w:rsidRPr="00343097" w:rsidRDefault="00046D76" w:rsidP="001A0DF9">
    <w:pPr>
      <w:pStyle w:val="EPFooter"/>
    </w:pPr>
    <w:r w:rsidRPr="00343097">
      <w:rPr>
        <w:rStyle w:val="HideTWBExt"/>
      </w:rPr>
      <w:t>&lt;PathFdR&gt;</w:t>
    </w:r>
    <w:r w:rsidRPr="00343097">
      <w:t>RR\1333569SL.docx</w:t>
    </w:r>
    <w:r w:rsidRPr="00343097">
      <w:rPr>
        <w:rStyle w:val="HideTWBExt"/>
      </w:rPr>
      <w:t>&lt;/PathFdR&gt;</w:t>
    </w:r>
    <w:r w:rsidRPr="00343097">
      <w:tab/>
    </w:r>
    <w:r w:rsidRPr="00343097">
      <w:tab/>
      <w:t>PE</w:t>
    </w:r>
    <w:r w:rsidRPr="00343097">
      <w:rPr>
        <w:rStyle w:val="HideTWBExt"/>
      </w:rPr>
      <w:t>&lt;NoPE&gt;</w:t>
    </w:r>
    <w:r w:rsidRPr="00343097">
      <w:t>781.113</w:t>
    </w:r>
    <w:r w:rsidRPr="00343097">
      <w:rPr>
        <w:rStyle w:val="HideTWBExt"/>
      </w:rPr>
      <w:t>&lt;/NoPE&gt;&lt;Version&gt;</w:t>
    </w:r>
    <w:r w:rsidRPr="00343097">
      <w:t>v02-00</w:t>
    </w:r>
    <w:r w:rsidRPr="00343097">
      <w:rPr>
        <w:rStyle w:val="HideTWBExt"/>
      </w:rPr>
      <w:t>&lt;/Version&gt;</w:t>
    </w:r>
  </w:p>
  <w:p w14:paraId="5EA59FAC" w14:textId="77777777" w:rsidR="00046D76" w:rsidRPr="00343097" w:rsidRDefault="00046D76" w:rsidP="001A0DF9">
    <w:pPr>
      <w:pStyle w:val="EPFooter2"/>
    </w:pPr>
    <w:r w:rsidRPr="00343097">
      <w:t>SL</w:t>
    </w:r>
    <w:r w:rsidRPr="00343097">
      <w:tab/>
    </w:r>
    <w:r w:rsidRPr="00343097">
      <w:rPr>
        <w:b w:val="0"/>
        <w:i/>
        <w:color w:val="C0C0C0"/>
        <w:sz w:val="22"/>
      </w:rPr>
      <w:t>Združena v raznolikosti</w:t>
    </w:r>
    <w:r w:rsidRPr="00343097">
      <w:tab/>
      <w:t>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0462" w14:textId="77777777" w:rsidR="00064002" w:rsidRPr="00343097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9508" w14:textId="77777777" w:rsidR="00064002" w:rsidRPr="00343097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63B9" w14:textId="77777777" w:rsidR="00064002" w:rsidRPr="0034309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138A" w14:textId="77777777" w:rsidR="00915821" w:rsidRPr="00343097" w:rsidRDefault="00915821">
      <w:r w:rsidRPr="00343097">
        <w:separator/>
      </w:r>
    </w:p>
  </w:footnote>
  <w:footnote w:type="continuationSeparator" w:id="0">
    <w:p w14:paraId="13C224A9" w14:textId="77777777" w:rsidR="00915821" w:rsidRPr="00343097" w:rsidRDefault="00915821">
      <w:r w:rsidRPr="00343097">
        <w:continuationSeparator/>
      </w:r>
    </w:p>
  </w:footnote>
  <w:footnote w:id="1">
    <w:p w14:paraId="6585FED3" w14:textId="5AD917A9" w:rsidR="00046D76" w:rsidRPr="00343097" w:rsidRDefault="00046D76" w:rsidP="00343097">
      <w:pPr>
        <w:pStyle w:val="FootnoteText"/>
        <w:ind w:left="567" w:hanging="567"/>
        <w:rPr>
          <w:sz w:val="24"/>
          <w:lang w:val="sl-SI"/>
        </w:rPr>
      </w:pPr>
      <w:r w:rsidRPr="00343097">
        <w:rPr>
          <w:rStyle w:val="FootnoteReference"/>
          <w:sz w:val="24"/>
          <w:lang w:val="sl-SI"/>
        </w:rPr>
        <w:footnoteRef/>
      </w:r>
      <w:r w:rsidR="00343097" w:rsidRPr="00343097">
        <w:rPr>
          <w:sz w:val="24"/>
          <w:lang w:val="sl-SI"/>
        </w:rPr>
        <w:t xml:space="preserve"> </w:t>
      </w:r>
      <w:r w:rsidR="00343097" w:rsidRPr="00343097">
        <w:rPr>
          <w:sz w:val="24"/>
          <w:lang w:val="sl-SI"/>
        </w:rPr>
        <w:tab/>
      </w:r>
      <w:r w:rsidRPr="00343097">
        <w:rPr>
          <w:sz w:val="24"/>
          <w:lang w:val="sl-SI"/>
        </w:rPr>
        <w:t xml:space="preserve">UL C, </w:t>
      </w:r>
      <w:r w:rsidRPr="00343097">
        <w:rPr>
          <w:color w:val="333333"/>
          <w:sz w:val="24"/>
          <w:shd w:val="clear" w:color="auto" w:fill="FFFFFF"/>
          <w:lang w:val="sl-SI"/>
        </w:rPr>
        <w:t>C/2023/865</w:t>
      </w:r>
      <w:r w:rsidRPr="00343097">
        <w:rPr>
          <w:sz w:val="24"/>
          <w:lang w:val="sl-SI"/>
        </w:rPr>
        <w:t xml:space="preserve">, 8.12.2023, ELI: </w:t>
      </w:r>
      <w:hyperlink r:id="rId1" w:tgtFrame="_blank" w:tooltip="Omogoča dostop do dokumenta prek označevalnika/predloge ELI URI." w:history="1">
        <w:r w:rsidRPr="00343097">
          <w:rPr>
            <w:rStyle w:val="Hyperlink"/>
            <w:color w:val="0E47CB"/>
            <w:sz w:val="24"/>
            <w:shd w:val="clear" w:color="auto" w:fill="FFFFFF"/>
            <w:lang w:val="sl-SI"/>
          </w:rPr>
          <w:t>http://data.europa.eu/eli/C/2023/865/oj</w:t>
        </w:r>
      </w:hyperlink>
      <w:r w:rsidRPr="00343097">
        <w:rPr>
          <w:sz w:val="24"/>
          <w:lang w:val="sl-SI"/>
        </w:rPr>
        <w:t>.</w:t>
      </w:r>
    </w:p>
  </w:footnote>
  <w:footnote w:id="2">
    <w:p w14:paraId="608DE2C1" w14:textId="68AB1977" w:rsidR="00046D76" w:rsidRPr="00343097" w:rsidRDefault="00046D76" w:rsidP="00343097">
      <w:pPr>
        <w:pStyle w:val="FootnoteText"/>
        <w:ind w:left="567" w:hanging="567"/>
        <w:rPr>
          <w:sz w:val="24"/>
          <w:lang w:val="sl-SI"/>
        </w:rPr>
      </w:pPr>
      <w:r w:rsidRPr="00343097">
        <w:rPr>
          <w:rStyle w:val="FootnoteReference"/>
          <w:sz w:val="24"/>
          <w:lang w:val="sl-SI"/>
        </w:rPr>
        <w:footnoteRef/>
      </w:r>
      <w:r w:rsidR="00343097" w:rsidRPr="00343097">
        <w:rPr>
          <w:sz w:val="24"/>
          <w:lang w:val="sl-SI"/>
        </w:rPr>
        <w:t xml:space="preserve"> </w:t>
      </w:r>
      <w:r w:rsidR="00343097" w:rsidRPr="00343097">
        <w:rPr>
          <w:sz w:val="24"/>
          <w:lang w:val="sl-SI"/>
        </w:rPr>
        <w:tab/>
      </w:r>
      <w:r w:rsidRPr="00343097">
        <w:rPr>
          <w:sz w:val="24"/>
          <w:lang w:val="sl-SI"/>
        </w:rPr>
        <w:t xml:space="preserve">UL C, C/2025/1031, 27.2.2025, ELI: </w:t>
      </w:r>
      <w:hyperlink r:id="rId2" w:tgtFrame="_blank" w:tooltip="Omogoča dostop do dokumenta prek označevalnika/predloge ELI URI." w:history="1">
        <w:r w:rsidRPr="00343097">
          <w:rPr>
            <w:rStyle w:val="Hyperlink"/>
            <w:color w:val="0E47CB"/>
            <w:sz w:val="24"/>
            <w:shd w:val="clear" w:color="auto" w:fill="FFFFFF"/>
            <w:lang w:val="sl-SI"/>
          </w:rPr>
          <w:t>http://data.europa.eu/eli/C/2025/1031/oj</w:t>
        </w:r>
      </w:hyperlink>
      <w:r w:rsidRPr="00343097">
        <w:rPr>
          <w:sz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E1B4" w14:textId="77777777" w:rsidR="00064002" w:rsidRPr="0034309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64EE" w14:textId="77777777" w:rsidR="00064002" w:rsidRPr="0034309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973F" w14:textId="77777777" w:rsidR="00064002" w:rsidRPr="0034309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24559338">
    <w:abstractNumId w:val="9"/>
  </w:num>
  <w:num w:numId="2" w16cid:durableId="1742675109">
    <w:abstractNumId w:val="9"/>
  </w:num>
  <w:num w:numId="3" w16cid:durableId="138808008">
    <w:abstractNumId w:val="7"/>
  </w:num>
  <w:num w:numId="4" w16cid:durableId="1401244472">
    <w:abstractNumId w:val="7"/>
  </w:num>
  <w:num w:numId="5" w16cid:durableId="1466580479">
    <w:abstractNumId w:val="6"/>
  </w:num>
  <w:num w:numId="6" w16cid:durableId="1583642518">
    <w:abstractNumId w:val="6"/>
  </w:num>
  <w:num w:numId="7" w16cid:durableId="1398547657">
    <w:abstractNumId w:val="5"/>
  </w:num>
  <w:num w:numId="8" w16cid:durableId="1249189415">
    <w:abstractNumId w:val="5"/>
  </w:num>
  <w:num w:numId="9" w16cid:durableId="450826261">
    <w:abstractNumId w:val="4"/>
  </w:num>
  <w:num w:numId="10" w16cid:durableId="696657792">
    <w:abstractNumId w:val="4"/>
  </w:num>
  <w:num w:numId="11" w16cid:durableId="1340885723">
    <w:abstractNumId w:val="8"/>
  </w:num>
  <w:num w:numId="12" w16cid:durableId="519316323">
    <w:abstractNumId w:val="8"/>
  </w:num>
  <w:num w:numId="13" w16cid:durableId="1714695208">
    <w:abstractNumId w:val="3"/>
  </w:num>
  <w:num w:numId="14" w16cid:durableId="1163082909">
    <w:abstractNumId w:val="3"/>
  </w:num>
  <w:num w:numId="15" w16cid:durableId="555242441">
    <w:abstractNumId w:val="2"/>
  </w:num>
  <w:num w:numId="16" w16cid:durableId="2129812954">
    <w:abstractNumId w:val="2"/>
  </w:num>
  <w:num w:numId="17" w16cid:durableId="1928730200">
    <w:abstractNumId w:val="1"/>
  </w:num>
  <w:num w:numId="18" w16cid:durableId="433479328">
    <w:abstractNumId w:val="1"/>
  </w:num>
  <w:num w:numId="19" w16cid:durableId="346255765">
    <w:abstractNumId w:val="0"/>
  </w:num>
  <w:num w:numId="20" w16cid:durableId="932786069">
    <w:abstractNumId w:val="0"/>
  </w:num>
  <w:num w:numId="21" w16cid:durableId="23604788">
    <w:abstractNumId w:val="9"/>
  </w:num>
  <w:num w:numId="22" w16cid:durableId="41516210">
    <w:abstractNumId w:val="7"/>
  </w:num>
  <w:num w:numId="23" w16cid:durableId="1688289638">
    <w:abstractNumId w:val="6"/>
  </w:num>
  <w:num w:numId="24" w16cid:durableId="1767648088">
    <w:abstractNumId w:val="5"/>
  </w:num>
  <w:num w:numId="25" w16cid:durableId="1375933976">
    <w:abstractNumId w:val="4"/>
  </w:num>
  <w:num w:numId="26" w16cid:durableId="1331638029">
    <w:abstractNumId w:val="8"/>
  </w:num>
  <w:num w:numId="27" w16cid:durableId="395978951">
    <w:abstractNumId w:val="3"/>
  </w:num>
  <w:num w:numId="28" w16cid:durableId="2124421930">
    <w:abstractNumId w:val="2"/>
  </w:num>
  <w:num w:numId="29" w16cid:durableId="830217231">
    <w:abstractNumId w:val="1"/>
  </w:num>
  <w:num w:numId="30" w16cid:durableId="302346374">
    <w:abstractNumId w:val="0"/>
  </w:num>
  <w:num w:numId="31" w16cid:durableId="892423673">
    <w:abstractNumId w:val="9"/>
  </w:num>
  <w:num w:numId="32" w16cid:durableId="2098944314">
    <w:abstractNumId w:val="7"/>
  </w:num>
  <w:num w:numId="33" w16cid:durableId="339088781">
    <w:abstractNumId w:val="6"/>
  </w:num>
  <w:num w:numId="34" w16cid:durableId="504563550">
    <w:abstractNumId w:val="5"/>
  </w:num>
  <w:num w:numId="35" w16cid:durableId="1899974029">
    <w:abstractNumId w:val="4"/>
  </w:num>
  <w:num w:numId="36" w16cid:durableId="89394975">
    <w:abstractNumId w:val="8"/>
  </w:num>
  <w:num w:numId="37" w16cid:durableId="1066533568">
    <w:abstractNumId w:val="3"/>
  </w:num>
  <w:num w:numId="38" w16cid:durableId="367682868">
    <w:abstractNumId w:val="2"/>
  </w:num>
  <w:num w:numId="39" w16cid:durableId="267350400">
    <w:abstractNumId w:val="1"/>
  </w:num>
  <w:num w:numId="40" w16cid:durableId="428544145">
    <w:abstractNumId w:val="0"/>
  </w:num>
  <w:num w:numId="41" w16cid:durableId="2059628242">
    <w:abstractNumId w:val="10"/>
  </w:num>
  <w:num w:numId="42" w16cid:durableId="1272592385">
    <w:abstractNumId w:val="10"/>
  </w:num>
  <w:num w:numId="43" w16cid:durableId="410125867">
    <w:abstractNumId w:val="10"/>
  </w:num>
  <w:num w:numId="44" w16cid:durableId="1964189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SL"/>
    <w:docVar w:name="dvnumam" w:val="0"/>
    <w:docVar w:name="dvpe" w:val="781.113"/>
    <w:docVar w:name="dvrapporteur" w:val="Poročevalec: "/>
    <w:docVar w:name="dvstar" w:val="***II"/>
    <w:docVar w:name="dvtitre" w:val="Zakonodajna resolucija Evropskega parlamenta z dne 16. decembra 2025 o stališču Sveta v prvi obravnavi z namenom sprejetja uredbe Evropskega parlamenta in Sveta o prisilnem licenciranju za krizno upravljanje in spremembi Uredbe (ES) št. 816/2006(10498/2/2025 – C10-0281/2025 – 2023/0129(COD))"/>
  </w:docVars>
  <w:rsids>
    <w:rsidRoot w:val="00915821"/>
    <w:rsid w:val="00002272"/>
    <w:rsid w:val="00046D76"/>
    <w:rsid w:val="00064002"/>
    <w:rsid w:val="000677B9"/>
    <w:rsid w:val="000831BA"/>
    <w:rsid w:val="000A42CC"/>
    <w:rsid w:val="000E7DD9"/>
    <w:rsid w:val="0010095E"/>
    <w:rsid w:val="00125B37"/>
    <w:rsid w:val="0015547D"/>
    <w:rsid w:val="00187494"/>
    <w:rsid w:val="001F32AE"/>
    <w:rsid w:val="00226961"/>
    <w:rsid w:val="002767FF"/>
    <w:rsid w:val="002B18FE"/>
    <w:rsid w:val="002B5493"/>
    <w:rsid w:val="0034309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042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084B"/>
    <w:rsid w:val="00751A4A"/>
    <w:rsid w:val="00756632"/>
    <w:rsid w:val="00762C74"/>
    <w:rsid w:val="00777282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1435"/>
    <w:rsid w:val="008E2B93"/>
    <w:rsid w:val="00915821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5DCC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32BE"/>
    <w:rsid w:val="00C86080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4E4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F6513"/>
  <w15:chartTrackingRefBased/>
  <w15:docId w15:val="{43C2D225-DA92-4F36-BA55-81312B87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046D7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046D76"/>
    <w:pPr>
      <w:spacing w:before="480" w:after="240"/>
    </w:pPr>
  </w:style>
  <w:style w:type="paragraph" w:customStyle="1" w:styleId="PageHeading">
    <w:name w:val="PageHeading"/>
    <w:basedOn w:val="Normal"/>
    <w:rsid w:val="00046D7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046D76"/>
    <w:rPr>
      <w:b/>
    </w:rPr>
  </w:style>
  <w:style w:type="paragraph" w:customStyle="1" w:styleId="NormalHanging12a">
    <w:name w:val="NormalHanging12a"/>
    <w:basedOn w:val="Normal"/>
    <w:rsid w:val="00046D76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046D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6D76"/>
    <w:rPr>
      <w:sz w:val="24"/>
      <w:lang w:val="sl-SI"/>
    </w:rPr>
  </w:style>
  <w:style w:type="paragraph" w:customStyle="1" w:styleId="EPFooter">
    <w:name w:val="EPFooter"/>
    <w:basedOn w:val="Normal"/>
    <w:rsid w:val="00046D7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046D76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EE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E4E40"/>
    <w:rPr>
      <w:sz w:val="24"/>
      <w:lang w:val="sl-SI"/>
    </w:rPr>
  </w:style>
  <w:style w:type="paragraph" w:styleId="Revision">
    <w:name w:val="Revision"/>
    <w:hidden/>
    <w:uiPriority w:val="99"/>
    <w:semiHidden/>
    <w:rsid w:val="00EE4E40"/>
    <w:rPr>
      <w:sz w:val="24"/>
      <w:lang w:val="sl-SI"/>
    </w:rPr>
  </w:style>
  <w:style w:type="character" w:styleId="CommentReference">
    <w:name w:val="annotation reference"/>
    <w:basedOn w:val="DefaultParagraphFont"/>
    <w:rsid w:val="00EE4E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4E4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4E40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EE4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4E40"/>
    <w:rPr>
      <w:b/>
      <w:bCs/>
      <w:lang w:val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EE4E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E5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1988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GIRGINOV Kiril</cp:lastModifiedBy>
  <cp:revision>2</cp:revision>
  <cp:lastPrinted>2004-11-19T15:42:00Z</cp:lastPrinted>
  <dcterms:created xsi:type="dcterms:W3CDTF">2026-03-23T14:41:00Z</dcterms:created>
  <dcterms:modified xsi:type="dcterms:W3CDTF">2026-03-23T14:41:00Z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