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6DD0" w14:paraId="6C0C067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B074E2" w14:textId="219A9240" w:rsidR="00751A4A" w:rsidRPr="005A6DD0" w:rsidRDefault="00EF6878" w:rsidP="0010095E">
            <w:pPr>
              <w:pStyle w:val="EPName"/>
            </w:pPr>
            <w:r w:rsidRPr="005A6DD0">
              <w:t>Европейски</w:t>
            </w:r>
            <w:r w:rsidR="00C12CE7" w:rsidRPr="005A6DD0">
              <w:t xml:space="preserve"> парламент</w:t>
            </w:r>
          </w:p>
          <w:p w14:paraId="3C80F330" w14:textId="54D56A41" w:rsidR="00751A4A" w:rsidRPr="005A6D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6DD0">
              <w:t>2024</w:t>
            </w:r>
            <w:r w:rsidR="00EF6878">
              <w:t> – </w:t>
            </w:r>
            <w:r w:rsidR="00817416" w:rsidRPr="005A6DD0">
              <w:t>202</w:t>
            </w:r>
            <w:r w:rsidRPr="005A6DD0">
              <w:t>9</w:t>
            </w:r>
          </w:p>
        </w:tc>
        <w:tc>
          <w:tcPr>
            <w:tcW w:w="2268" w:type="dxa"/>
            <w:shd w:val="clear" w:color="auto" w:fill="auto"/>
          </w:tcPr>
          <w:p w14:paraId="39FE4E3B" w14:textId="77777777" w:rsidR="00751A4A" w:rsidRPr="005A6DD0" w:rsidRDefault="00187494" w:rsidP="0010095E">
            <w:pPr>
              <w:pStyle w:val="EPLogo"/>
            </w:pPr>
            <w:r w:rsidRPr="005A6DD0">
              <w:rPr>
                <w:noProof/>
                <w:lang w:eastAsia="ja-JP"/>
              </w:rPr>
              <w:drawing>
                <wp:inline distT="0" distB="0" distL="0" distR="0" wp14:anchorId="1ECFC736" wp14:editId="241A1A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603B87" w14:textId="77777777" w:rsidR="00D058B8" w:rsidRPr="005A6DD0" w:rsidRDefault="00D058B8" w:rsidP="004C5D52">
      <w:pPr>
        <w:pStyle w:val="LineTop"/>
      </w:pPr>
    </w:p>
    <w:p w14:paraId="1AD8641D" w14:textId="77777777" w:rsidR="00680577" w:rsidRPr="005A6DD0" w:rsidRDefault="00C12CE7" w:rsidP="00680577">
      <w:pPr>
        <w:pStyle w:val="EPBodyTA1"/>
      </w:pPr>
      <w:r w:rsidRPr="005A6DD0">
        <w:t>ПРИЕТИ ТЕКСТОВЕ</w:t>
      </w:r>
    </w:p>
    <w:p w14:paraId="7A857D9B" w14:textId="77777777" w:rsidR="00D058B8" w:rsidRPr="005A6DD0" w:rsidRDefault="00D058B8" w:rsidP="00D058B8">
      <w:pPr>
        <w:pStyle w:val="LineBottom"/>
      </w:pPr>
    </w:p>
    <w:p w14:paraId="6E3091AD" w14:textId="75B977C1" w:rsidR="00C12CE7" w:rsidRPr="005A6DD0" w:rsidRDefault="00C12CE7" w:rsidP="00C12CE7">
      <w:pPr>
        <w:pStyle w:val="ATHeading1"/>
      </w:pPr>
      <w:bookmarkStart w:id="0" w:name="TANumber"/>
      <w:r w:rsidRPr="005A6DD0">
        <w:t>P10_TA(2025)0</w:t>
      </w:r>
      <w:r w:rsidR="00B47F28">
        <w:rPr>
          <w:lang w:val="en-GB"/>
        </w:rPr>
        <w:t>32</w:t>
      </w:r>
      <w:r w:rsidRPr="005A6DD0">
        <w:t>0</w:t>
      </w:r>
      <w:bookmarkEnd w:id="0"/>
    </w:p>
    <w:p w14:paraId="5851891D" w14:textId="5754A4A0" w:rsidR="00C12CE7" w:rsidRPr="00D72EC4" w:rsidRDefault="00C12CE7" w:rsidP="00C12CE7">
      <w:pPr>
        <w:pStyle w:val="ATHeading2"/>
        <w:rPr>
          <w:lang w:val="en-GB"/>
        </w:rPr>
      </w:pPr>
      <w:bookmarkStart w:id="1" w:name="title"/>
      <w:r w:rsidRPr="005A6DD0">
        <w:t xml:space="preserve">Стимулиране на свързаните с отбраната инвестиции в бюджета на ЕС </w:t>
      </w:r>
      <w:r w:rsidR="00CC2D0B">
        <w:t>с цел</w:t>
      </w:r>
      <w:r w:rsidRPr="005A6DD0">
        <w:t xml:space="preserve"> изпълнение на плана </w:t>
      </w:r>
      <w:proofErr w:type="spellStart"/>
      <w:r w:rsidRPr="005A6DD0">
        <w:t>ReArm</w:t>
      </w:r>
      <w:proofErr w:type="spellEnd"/>
      <w:r w:rsidRPr="005A6DD0">
        <w:t xml:space="preserve"> </w:t>
      </w:r>
      <w:proofErr w:type="spellStart"/>
      <w:r w:rsidRPr="005A6DD0">
        <w:t>Europe</w:t>
      </w:r>
      <w:bookmarkEnd w:id="1"/>
      <w:proofErr w:type="spellEnd"/>
    </w:p>
    <w:p w14:paraId="4B0613B2" w14:textId="77777777" w:rsidR="00C12CE7" w:rsidRPr="005A6DD0" w:rsidRDefault="00C12CE7" w:rsidP="00C12CE7">
      <w:pPr>
        <w:rPr>
          <w:i/>
          <w:vanish/>
        </w:rPr>
      </w:pPr>
      <w:r w:rsidRPr="005A6DD0">
        <w:rPr>
          <w:i/>
        </w:rPr>
        <w:fldChar w:fldCharType="begin"/>
      </w:r>
      <w:r w:rsidRPr="005A6DD0">
        <w:rPr>
          <w:i/>
        </w:rPr>
        <w:instrText xml:space="preserve"> TC"(</w:instrText>
      </w:r>
      <w:bookmarkStart w:id="2" w:name="DocNumber"/>
      <w:r w:rsidRPr="005A6DD0">
        <w:rPr>
          <w:i/>
        </w:rPr>
        <w:instrText>A10-0172/2025</w:instrText>
      </w:r>
      <w:bookmarkEnd w:id="2"/>
      <w:r w:rsidRPr="005A6DD0">
        <w:rPr>
          <w:i/>
        </w:rPr>
        <w:instrText xml:space="preserve"> - Докладчик: </w:instrText>
      </w:r>
      <w:proofErr w:type="spellStart"/>
      <w:r w:rsidRPr="005A6DD0">
        <w:rPr>
          <w:i/>
        </w:rPr>
        <w:instrText>Рихардс</w:instrText>
      </w:r>
      <w:proofErr w:type="spellEnd"/>
      <w:r w:rsidRPr="005A6DD0">
        <w:rPr>
          <w:i/>
        </w:rPr>
        <w:instrText xml:space="preserve"> </w:instrText>
      </w:r>
      <w:proofErr w:type="spellStart"/>
      <w:r w:rsidRPr="005A6DD0">
        <w:rPr>
          <w:i/>
        </w:rPr>
        <w:instrText>Колс</w:instrText>
      </w:r>
      <w:proofErr w:type="spellEnd"/>
      <w:r w:rsidRPr="005A6DD0">
        <w:rPr>
          <w:i/>
        </w:rPr>
        <w:instrText xml:space="preserve">)"\l3 \n&gt; \* MERGEFORMAT </w:instrText>
      </w:r>
      <w:r w:rsidRPr="005A6DD0">
        <w:rPr>
          <w:i/>
        </w:rPr>
        <w:fldChar w:fldCharType="end"/>
      </w:r>
    </w:p>
    <w:p w14:paraId="432E7EA9" w14:textId="77777777" w:rsidR="00C12CE7" w:rsidRPr="005A6DD0" w:rsidRDefault="00C12CE7" w:rsidP="00C12CE7">
      <w:pPr>
        <w:rPr>
          <w:vanish/>
        </w:rPr>
      </w:pPr>
      <w:bookmarkStart w:id="3" w:name="Commission"/>
      <w:r w:rsidRPr="005A6DD0">
        <w:rPr>
          <w:vanish/>
        </w:rPr>
        <w:t>Комисия по промишленост, изследвания и енергетика</w:t>
      </w:r>
      <w:bookmarkEnd w:id="3"/>
    </w:p>
    <w:p w14:paraId="69BE01EB" w14:textId="77777777" w:rsidR="00C12CE7" w:rsidRPr="005A6DD0" w:rsidRDefault="00C12CE7" w:rsidP="00C12CE7">
      <w:pPr>
        <w:rPr>
          <w:vanish/>
        </w:rPr>
      </w:pPr>
      <w:bookmarkStart w:id="4" w:name="PE"/>
      <w:r w:rsidRPr="005A6DD0">
        <w:rPr>
          <w:vanish/>
        </w:rPr>
        <w:t>PE774.253</w:t>
      </w:r>
      <w:bookmarkEnd w:id="4"/>
    </w:p>
    <w:p w14:paraId="395C7D1F" w14:textId="616A0556" w:rsidR="00C12CE7" w:rsidRPr="005A6DD0" w:rsidRDefault="00C12CE7" w:rsidP="00C12CE7">
      <w:pPr>
        <w:pStyle w:val="ATHeading3"/>
      </w:pPr>
      <w:bookmarkStart w:id="5" w:name="Sujet"/>
      <w:r w:rsidRPr="005A6DD0">
        <w:t xml:space="preserve">Законодателна резолюция на Европейския парламент от </w:t>
      </w:r>
      <w:r w:rsidR="00EF6878">
        <w:t>16 декември</w:t>
      </w:r>
      <w:r w:rsidRPr="005A6DD0">
        <w:t xml:space="preserve"> 2025 г. относно предложението за регламент на Европейския парламент и на Съвета за изменение на регламенти (ЕС) 2021/694, (ЕС) 2021/695, (ЕС) 2021/697, (ЕС) 2021/1153, (ЕС) 2023/1525 и 2024/795 по отношение на стимулирането на свързаните с отбраната инвестиции в бюджета на ЕС с цел изпълнение на плана </w:t>
      </w:r>
      <w:proofErr w:type="spellStart"/>
      <w:r w:rsidRPr="005A6DD0">
        <w:t>Rearm</w:t>
      </w:r>
      <w:proofErr w:type="spellEnd"/>
      <w:r w:rsidRPr="005A6DD0">
        <w:t xml:space="preserve"> </w:t>
      </w:r>
      <w:proofErr w:type="spellStart"/>
      <w:r w:rsidRPr="005A6DD0">
        <w:t>Europe</w:t>
      </w:r>
      <w:bookmarkEnd w:id="5"/>
      <w:proofErr w:type="spellEnd"/>
      <w:r w:rsidRPr="005A6DD0">
        <w:t xml:space="preserve"> </w:t>
      </w:r>
      <w:bookmarkStart w:id="6" w:name="References"/>
      <w:r w:rsidRPr="005A6DD0">
        <w:t>(COM(2025)0188 – C10-0070/2025 – 2025/0103(COD))</w:t>
      </w:r>
      <w:bookmarkEnd w:id="6"/>
    </w:p>
    <w:p w14:paraId="453E5DE2" w14:textId="77777777" w:rsidR="003B1276" w:rsidRPr="005A6DD0" w:rsidRDefault="003B1276" w:rsidP="003B1276">
      <w:pPr>
        <w:pStyle w:val="NormalBold"/>
      </w:pPr>
      <w:r w:rsidRPr="005A6DD0">
        <w:t>(Обикновена законодателна процедура: първо четене)</w:t>
      </w:r>
    </w:p>
    <w:p w14:paraId="04A47C26" w14:textId="77777777" w:rsidR="003B1276" w:rsidRPr="005A6DD0" w:rsidRDefault="003B1276" w:rsidP="003B1276">
      <w:pPr>
        <w:pStyle w:val="EPComma"/>
      </w:pPr>
      <w:r w:rsidRPr="005A6DD0">
        <w:rPr>
          <w:i/>
          <w:iCs/>
        </w:rPr>
        <w:t>Европейският парламент</w:t>
      </w:r>
      <w:r w:rsidRPr="005A6DD0">
        <w:t>,</w:t>
      </w:r>
    </w:p>
    <w:p w14:paraId="353B7780" w14:textId="359D0B3F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 xml:space="preserve">като взе предвид предложението на Комисията до </w:t>
      </w:r>
      <w:r w:rsidR="00EF6878">
        <w:t>П</w:t>
      </w:r>
      <w:r w:rsidRPr="005A6DD0">
        <w:t>арламент</w:t>
      </w:r>
      <w:r w:rsidR="00EF6878">
        <w:t>а</w:t>
      </w:r>
      <w:r w:rsidRPr="005A6DD0">
        <w:t xml:space="preserve"> и до Съвета (COM(2025)0188),</w:t>
      </w:r>
    </w:p>
    <w:p w14:paraId="45643E18" w14:textId="64C54334" w:rsidR="003B1276" w:rsidRDefault="003B1276" w:rsidP="003B1276">
      <w:pPr>
        <w:pStyle w:val="NormalHanging12a"/>
      </w:pPr>
      <w:r w:rsidRPr="005A6DD0">
        <w:t>–</w:t>
      </w:r>
      <w:r w:rsidRPr="005A6DD0">
        <w:tab/>
        <w:t xml:space="preserve">като взе предвид член 294, параграф 2 и членове 114, 164, 172 и 173, член 175, </w:t>
      </w:r>
      <w:r w:rsidR="00C513E0">
        <w:t>трета алинея</w:t>
      </w:r>
      <w:r w:rsidRPr="005A6DD0">
        <w:t>, членове 176, 177, 178, 182, 183 и 188 и член 192, параграф 1 от Договора за функционирането на Европейския съюз, съгласно които Комисията е внесла предложението в Парламента (C10-0070/2025),</w:t>
      </w:r>
    </w:p>
    <w:p w14:paraId="1498701D" w14:textId="35D1D049" w:rsidR="00B51F8E" w:rsidRPr="005A6DD0" w:rsidRDefault="00B51F8E" w:rsidP="003B1276">
      <w:pPr>
        <w:pStyle w:val="NormalHanging12a"/>
      </w:pPr>
      <w:r w:rsidRPr="005A6DD0">
        <w:t>–</w:t>
      </w:r>
      <w:r w:rsidRPr="005A6DD0">
        <w:tab/>
      </w:r>
      <w:r w:rsidRPr="00B51F8E">
        <w:t>като взе предвид становището на комисията по правни въпроси относно предложеното правно основание,</w:t>
      </w:r>
    </w:p>
    <w:p w14:paraId="31AEFB55" w14:textId="4601C56D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>като взе предвид член 294, параграф 3</w:t>
      </w:r>
      <w:r w:rsidR="00925787">
        <w:t xml:space="preserve"> и</w:t>
      </w:r>
      <w:r w:rsidR="00D90793">
        <w:t xml:space="preserve"> </w:t>
      </w:r>
      <w:r w:rsidR="00D90793" w:rsidRPr="005A6DD0">
        <w:t>членове 164</w:t>
      </w:r>
      <w:r w:rsidR="00D90793" w:rsidRPr="00B47F28">
        <w:rPr>
          <w:lang w:val="ru-RU"/>
        </w:rPr>
        <w:t xml:space="preserve"> </w:t>
      </w:r>
      <w:r w:rsidR="00D90793">
        <w:t>и</w:t>
      </w:r>
      <w:r w:rsidR="00D90793" w:rsidRPr="005A6DD0">
        <w:t xml:space="preserve"> 172</w:t>
      </w:r>
      <w:r w:rsidR="00D90793">
        <w:t>,</w:t>
      </w:r>
      <w:r w:rsidR="00D90793" w:rsidRPr="005A6DD0">
        <w:t xml:space="preserve"> </w:t>
      </w:r>
      <w:r w:rsidR="00D90793">
        <w:t xml:space="preserve">член </w:t>
      </w:r>
      <w:r w:rsidR="00D90793" w:rsidRPr="005A6DD0">
        <w:t xml:space="preserve">173, </w:t>
      </w:r>
      <w:r w:rsidR="00D90793">
        <w:t xml:space="preserve">параграф 3, </w:t>
      </w:r>
      <w:r w:rsidR="00D90793" w:rsidRPr="005A6DD0">
        <w:t xml:space="preserve">член 175, </w:t>
      </w:r>
      <w:r w:rsidR="00D90793">
        <w:t>трета алинея</w:t>
      </w:r>
      <w:r w:rsidR="00D90793" w:rsidRPr="005A6DD0">
        <w:t>, членове 177</w:t>
      </w:r>
      <w:r w:rsidR="00D90793">
        <w:t xml:space="preserve"> и</w:t>
      </w:r>
      <w:r w:rsidR="00D90793" w:rsidRPr="005A6DD0">
        <w:t xml:space="preserve"> 178, </w:t>
      </w:r>
      <w:r w:rsidR="00D90793">
        <w:t xml:space="preserve">член </w:t>
      </w:r>
      <w:r w:rsidR="00D90793" w:rsidRPr="005A6DD0">
        <w:t xml:space="preserve">182, </w:t>
      </w:r>
      <w:r w:rsidR="00D90793">
        <w:t xml:space="preserve">параграфи 1 и 4, член </w:t>
      </w:r>
      <w:r w:rsidR="00D90793" w:rsidRPr="005A6DD0">
        <w:t>183</w:t>
      </w:r>
      <w:r w:rsidR="00D90793">
        <w:t>,</w:t>
      </w:r>
      <w:r w:rsidR="00D90793" w:rsidRPr="005A6DD0">
        <w:t xml:space="preserve"> </w:t>
      </w:r>
      <w:r w:rsidR="00D90793">
        <w:t xml:space="preserve">член </w:t>
      </w:r>
      <w:r w:rsidR="00D90793" w:rsidRPr="005A6DD0">
        <w:t>188</w:t>
      </w:r>
      <w:r w:rsidR="00D90793">
        <w:t>, втора алинея</w:t>
      </w:r>
      <w:r w:rsidR="00D90793" w:rsidRPr="005A6DD0">
        <w:t xml:space="preserve"> и член 192, параграф 1</w:t>
      </w:r>
      <w:r w:rsidRPr="005A6DD0">
        <w:t xml:space="preserve"> от Договора за функционирането на Европейския съюз,</w:t>
      </w:r>
    </w:p>
    <w:p w14:paraId="20ECB2D7" w14:textId="77777777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>като взе предвид бюджетната оценка на комисията по бюджети,</w:t>
      </w:r>
    </w:p>
    <w:p w14:paraId="3395961B" w14:textId="77777777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>като взе предвид становището на Европейския икономически и социален комитет от 18 септември 2025 г.</w:t>
      </w:r>
      <w:r w:rsidRPr="005A6DD0">
        <w:rPr>
          <w:rStyle w:val="FootnoteReference"/>
        </w:rPr>
        <w:footnoteReference w:id="1"/>
      </w:r>
      <w:r w:rsidRPr="005A6DD0">
        <w:t>,</w:t>
      </w:r>
    </w:p>
    <w:p w14:paraId="0CAC65E6" w14:textId="26514E4A" w:rsidR="003B1276" w:rsidRDefault="003B1276" w:rsidP="003B1276">
      <w:pPr>
        <w:pStyle w:val="NormalHanging12a"/>
      </w:pPr>
      <w:r w:rsidRPr="005A6DD0">
        <w:lastRenderedPageBreak/>
        <w:t>–</w:t>
      </w:r>
      <w:r w:rsidRPr="005A6DD0">
        <w:tab/>
      </w:r>
      <w:r w:rsidR="00EF6878" w:rsidRPr="005A6DD0">
        <w:t xml:space="preserve">като взе предвид становището на </w:t>
      </w:r>
      <w:r w:rsidRPr="005A6DD0">
        <w:t xml:space="preserve"> Комитета на регионите</w:t>
      </w:r>
      <w:r w:rsidR="00EF6878">
        <w:t xml:space="preserve"> от 15 октомври 2025 г.</w:t>
      </w:r>
      <w:r w:rsidR="00EF6878">
        <w:rPr>
          <w:rStyle w:val="FootnoteReference"/>
        </w:rPr>
        <w:footnoteReference w:id="2"/>
      </w:r>
      <w:r w:rsidRPr="005A6DD0">
        <w:t>,</w:t>
      </w:r>
    </w:p>
    <w:p w14:paraId="215AC113" w14:textId="667D0E7A" w:rsidR="00B51F8E" w:rsidRPr="005A6DD0" w:rsidRDefault="00B51F8E" w:rsidP="00B47F28">
      <w:pPr>
        <w:pStyle w:val="Normal12Hanging"/>
        <w:ind w:left="567" w:hanging="567"/>
      </w:pPr>
      <w:r w:rsidRPr="00730CB5">
        <w:t>–</w:t>
      </w:r>
      <w:r w:rsidRPr="00730CB5">
        <w:tab/>
        <w:t xml:space="preserve">като взе предвид </w:t>
      </w:r>
      <w:r w:rsidRPr="00730CB5">
        <w:rPr>
          <w:bCs/>
        </w:rPr>
        <w:t>временното споразумение</w:t>
      </w:r>
      <w:r w:rsidRPr="00730CB5">
        <w:t xml:space="preserve">, одобрено от компетентната комисия съгласно член 75, параграф 4 </w:t>
      </w:r>
      <w:r w:rsidRPr="00730CB5">
        <w:rPr>
          <w:bCs/>
        </w:rPr>
        <w:t>от своя Правилник за дейността</w:t>
      </w:r>
      <w:r>
        <w:rPr>
          <w:bCs/>
        </w:rPr>
        <w:t>,</w:t>
      </w:r>
      <w:r w:rsidRPr="000E69CA">
        <w:t xml:space="preserve"> и поетия с писмо от </w:t>
      </w:r>
      <w:r w:rsidRPr="00B47F28">
        <w:t>10 ноември 2025 г.</w:t>
      </w:r>
      <w:r w:rsidRPr="000E69CA">
        <w:t xml:space="preserve"> ангажимент на представителя на Съвета за одобряване на позицията на </w:t>
      </w:r>
      <w:r w:rsidRPr="000E69CA">
        <w:rPr>
          <w:szCs w:val="24"/>
        </w:rPr>
        <w:t>Парламента</w:t>
      </w:r>
      <w:r w:rsidRPr="000E69CA">
        <w:t xml:space="preserve"> в съответствие с член 294, параграф 4 от Договора за функционирането на Европейския съюз,</w:t>
      </w:r>
    </w:p>
    <w:p w14:paraId="4CCDE519" w14:textId="675634C7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>като взе предвид членове 60</w:t>
      </w:r>
      <w:r w:rsidR="00B51F8E">
        <w:t>, 41</w:t>
      </w:r>
      <w:r w:rsidRPr="005A6DD0">
        <w:t xml:space="preserve"> и 58 от своя Правилник за дейността,</w:t>
      </w:r>
    </w:p>
    <w:p w14:paraId="11DAC0EF" w14:textId="77777777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>като взе предвид становищата на комисията по сигурност и отбрана и на комисията по транспорт и туризъм,</w:t>
      </w:r>
    </w:p>
    <w:p w14:paraId="102843EE" w14:textId="77777777" w:rsidR="003B1276" w:rsidRPr="005A6DD0" w:rsidRDefault="003B1276" w:rsidP="003B1276">
      <w:pPr>
        <w:pStyle w:val="NormalHanging12a"/>
      </w:pPr>
      <w:r w:rsidRPr="005A6DD0">
        <w:t>–</w:t>
      </w:r>
      <w:r w:rsidRPr="005A6DD0">
        <w:tab/>
        <w:t>като взе предвид доклада на комисията по промишленост, изследвания и енергетика (A10-0172/2025),</w:t>
      </w:r>
    </w:p>
    <w:p w14:paraId="73C2B04A" w14:textId="77777777" w:rsidR="003B1276" w:rsidRPr="005A6DD0" w:rsidRDefault="003B1276" w:rsidP="003B1276">
      <w:pPr>
        <w:pStyle w:val="NormalHanging12a"/>
      </w:pPr>
      <w:r w:rsidRPr="005A6DD0">
        <w:t>1.</w:t>
      </w:r>
      <w:r w:rsidRPr="005A6DD0">
        <w:tab/>
        <w:t>приема изложената по-долу позиция на първо четене;</w:t>
      </w:r>
    </w:p>
    <w:p w14:paraId="0EF1F4E2" w14:textId="18353D82" w:rsidR="003B1276" w:rsidRPr="005A6DD0" w:rsidRDefault="003B1276" w:rsidP="003B1276">
      <w:pPr>
        <w:pStyle w:val="NormalHanging12a"/>
      </w:pPr>
      <w:r w:rsidRPr="005A6DD0">
        <w:t>2.</w:t>
      </w:r>
      <w:r w:rsidRPr="005A6DD0">
        <w:tab/>
        <w:t>приканва Комисията да се отнесе до него отново, в случай че замени своето предложение с друг текст</w:t>
      </w:r>
      <w:r w:rsidR="00EF6878">
        <w:t>,</w:t>
      </w:r>
      <w:r w:rsidRPr="005A6DD0">
        <w:t xml:space="preserve"> внесе или възнамерява да внесе съществени промени в това предложение;</w:t>
      </w:r>
    </w:p>
    <w:p w14:paraId="734C2816" w14:textId="77777777" w:rsidR="003B1276" w:rsidRPr="005A6DD0" w:rsidRDefault="003B1276" w:rsidP="003B1276">
      <w:pPr>
        <w:pStyle w:val="NormalHanging12a"/>
      </w:pPr>
      <w:r w:rsidRPr="005A6DD0">
        <w:t>3.</w:t>
      </w:r>
      <w:r w:rsidRPr="005A6DD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2D46104E" w14:textId="77777777" w:rsidR="00E361E1" w:rsidRDefault="00E361E1">
      <w:pPr>
        <w:widowControl/>
        <w:sectPr w:rsidR="00E361E1" w:rsidSect="005A6D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8E77DF" w14:textId="77777777" w:rsidR="00B51F8E" w:rsidRPr="00763275" w:rsidRDefault="00B51F8E" w:rsidP="00B51F8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P10_TC1-COD(2025)0103</w:t>
      </w:r>
    </w:p>
    <w:p w14:paraId="6CA222E5" w14:textId="678A2A3D" w:rsidR="00B51F8E" w:rsidRDefault="00B51F8E" w:rsidP="00B51F8E">
      <w:pPr>
        <w:spacing w:before="120"/>
        <w:rPr>
          <w:rFonts w:eastAsia="Calibri"/>
          <w:b/>
          <w:szCs w:val="22"/>
          <w:lang w:val="en-GB" w:eastAsia="en-US"/>
        </w:rPr>
      </w:pPr>
      <w:r w:rsidRPr="00900F1D">
        <w:rPr>
          <w:b/>
          <w:szCs w:val="24"/>
        </w:rPr>
        <w:t xml:space="preserve">Позиция на Европейския </w:t>
      </w:r>
      <w:r w:rsidRPr="00B51F8E">
        <w:rPr>
          <w:b/>
          <w:szCs w:val="24"/>
        </w:rPr>
        <w:t xml:space="preserve">парламент, приета на първо четене на 16 декември 2025 г. с оглед на приемането на Регламент (ЕС) 2025/... на Европейския парламент и на Съвета </w:t>
      </w:r>
      <w:r w:rsidRPr="00B51F8E">
        <w:rPr>
          <w:rFonts w:eastAsia="Calibri"/>
          <w:b/>
          <w:szCs w:val="22"/>
          <w:lang w:eastAsia="en-US"/>
        </w:rPr>
        <w:t xml:space="preserve">за изменение на регламенти (ЕС) 2021/694, (ЕС) 2021/695, (ЕС) 2021/697, (ЕС) 2021/1153 и (ЕС) 2024/795 по отношение на стимулирането на свързаните с отбраната инвестиции в бюджета на ЕС с цел изпълнение на плана </w:t>
      </w:r>
      <w:proofErr w:type="spellStart"/>
      <w:r w:rsidRPr="00B51F8E">
        <w:rPr>
          <w:rFonts w:eastAsia="Calibri"/>
          <w:b/>
          <w:szCs w:val="22"/>
          <w:lang w:eastAsia="en-US"/>
        </w:rPr>
        <w:t>ReArm</w:t>
      </w:r>
      <w:proofErr w:type="spellEnd"/>
      <w:r w:rsidRPr="00B51F8E">
        <w:rPr>
          <w:rFonts w:eastAsia="Calibri"/>
          <w:b/>
          <w:szCs w:val="22"/>
          <w:lang w:eastAsia="en-US"/>
        </w:rPr>
        <w:t xml:space="preserve"> </w:t>
      </w:r>
      <w:proofErr w:type="spellStart"/>
      <w:r w:rsidRPr="00B51F8E">
        <w:rPr>
          <w:rFonts w:eastAsia="Calibri"/>
          <w:b/>
          <w:szCs w:val="22"/>
          <w:lang w:eastAsia="en-US"/>
        </w:rPr>
        <w:t>Europe</w:t>
      </w:r>
      <w:proofErr w:type="spellEnd"/>
    </w:p>
    <w:p w14:paraId="19E9EB02" w14:textId="4031041C" w:rsidR="00E365E1" w:rsidRPr="005A6DD0" w:rsidRDefault="00FF2B98" w:rsidP="00FF2B98">
      <w:pPr>
        <w:spacing w:before="120"/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FF2B98">
        <w:rPr>
          <w:i/>
          <w:szCs w:val="24"/>
        </w:rPr>
        <w:t xml:space="preserve">законодателен акт, </w:t>
      </w:r>
      <w:proofErr w:type="spellStart"/>
      <w:r w:rsidRPr="00FF2B98">
        <w:rPr>
          <w:i/>
          <w:szCs w:val="24"/>
          <w:lang w:val="lt-LT"/>
        </w:rPr>
        <w:t>Регламент</w:t>
      </w:r>
      <w:proofErr w:type="spellEnd"/>
      <w:r w:rsidRPr="00FF2B98">
        <w:rPr>
          <w:i/>
          <w:szCs w:val="24"/>
          <w:lang w:val="lt-LT"/>
        </w:rPr>
        <w:t xml:space="preserve"> (ЕС) </w:t>
      </w:r>
      <w:r w:rsidRPr="00FF2B98">
        <w:rPr>
          <w:i/>
          <w:szCs w:val="24"/>
          <w:lang w:val="lt-LT"/>
        </w:rPr>
        <w:t>2025/2653</w:t>
      </w:r>
      <w:r w:rsidRPr="00FF2B98">
        <w:rPr>
          <w:i/>
          <w:szCs w:val="24"/>
          <w:lang w:val="lt-LT"/>
        </w:rPr>
        <w:t>.)</w:t>
      </w:r>
    </w:p>
    <w:sectPr w:rsidR="00E365E1" w:rsidRPr="005A6DD0" w:rsidSect="005A6D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C7A03" w14:textId="77777777" w:rsidR="00C12CE7" w:rsidRPr="005A6DD0" w:rsidRDefault="00C12CE7">
      <w:r w:rsidRPr="005A6DD0">
        <w:separator/>
      </w:r>
    </w:p>
  </w:endnote>
  <w:endnote w:type="continuationSeparator" w:id="0">
    <w:p w14:paraId="0991AB30" w14:textId="77777777" w:rsidR="00C12CE7" w:rsidRPr="005A6DD0" w:rsidRDefault="00C12CE7">
      <w:r w:rsidRPr="005A6D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6050" w14:textId="77777777" w:rsidR="00064002" w:rsidRPr="005A6D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6559C" w14:textId="77777777" w:rsidR="00064002" w:rsidRPr="005A6D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7B8BC" w14:textId="77777777" w:rsidR="00064002" w:rsidRPr="005A6D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ED90D" w14:textId="77777777" w:rsidR="00C12CE7" w:rsidRPr="005A6DD0" w:rsidRDefault="00C12CE7">
      <w:r w:rsidRPr="005A6DD0">
        <w:separator/>
      </w:r>
    </w:p>
  </w:footnote>
  <w:footnote w:type="continuationSeparator" w:id="0">
    <w:p w14:paraId="3BD751CD" w14:textId="77777777" w:rsidR="00C12CE7" w:rsidRPr="005A6DD0" w:rsidRDefault="00C12CE7">
      <w:r w:rsidRPr="005A6DD0">
        <w:continuationSeparator/>
      </w:r>
    </w:p>
  </w:footnote>
  <w:footnote w:id="1">
    <w:p w14:paraId="625986CA" w14:textId="20718741" w:rsidR="003B1276" w:rsidRPr="00B51F8E" w:rsidRDefault="003B1276" w:rsidP="005A6DD0">
      <w:pPr>
        <w:pStyle w:val="FootnoteText"/>
        <w:ind w:left="567" w:hanging="567"/>
        <w:rPr>
          <w:sz w:val="24"/>
          <w:szCs w:val="22"/>
          <w:lang w:val="bg-BG"/>
        </w:rPr>
      </w:pPr>
      <w:r w:rsidRPr="00B51F8E">
        <w:rPr>
          <w:rStyle w:val="FootnoteReference"/>
          <w:sz w:val="24"/>
          <w:szCs w:val="22"/>
          <w:lang w:val="bg-BG"/>
        </w:rPr>
        <w:footnoteRef/>
      </w:r>
      <w:r w:rsidR="005A6DD0" w:rsidRPr="00B51F8E">
        <w:rPr>
          <w:color w:val="1E1E1F"/>
          <w:sz w:val="24"/>
          <w:shd w:val="clear" w:color="auto" w:fill="FFFFFF"/>
          <w:lang w:val="bg-BG"/>
        </w:rPr>
        <w:t xml:space="preserve"> </w:t>
      </w:r>
      <w:r w:rsidR="005A6DD0" w:rsidRPr="00B51F8E">
        <w:rPr>
          <w:color w:val="1E1E1F"/>
          <w:sz w:val="24"/>
          <w:shd w:val="clear" w:color="auto" w:fill="FFFFFF"/>
          <w:lang w:val="bg-BG"/>
        </w:rPr>
        <w:tab/>
      </w:r>
      <w:r w:rsidRPr="00B51F8E">
        <w:rPr>
          <w:color w:val="1E1E1F"/>
          <w:sz w:val="24"/>
          <w:shd w:val="clear" w:color="auto" w:fill="FFFFFF"/>
          <w:lang w:val="bg-BG"/>
        </w:rPr>
        <w:t>Все още непубликувано в Официален вестник.</w:t>
      </w:r>
    </w:p>
  </w:footnote>
  <w:footnote w:id="2">
    <w:p w14:paraId="3B8BB0D4" w14:textId="2276BA30" w:rsidR="00EF6878" w:rsidRPr="00B47F28" w:rsidRDefault="00EF6878" w:rsidP="00B47F28">
      <w:pPr>
        <w:pStyle w:val="FootnoteText"/>
        <w:ind w:left="567" w:hanging="567"/>
        <w:rPr>
          <w:lang w:val="bg-BG"/>
        </w:rPr>
      </w:pPr>
      <w:r w:rsidRPr="00B51F8E">
        <w:rPr>
          <w:rStyle w:val="FootnoteReference"/>
          <w:lang w:val="bg-BG"/>
        </w:rPr>
        <w:footnoteRef/>
      </w:r>
      <w:r w:rsidRPr="00B51F8E">
        <w:rPr>
          <w:lang w:val="bg-BG"/>
        </w:rPr>
        <w:t xml:space="preserve"> </w:t>
      </w:r>
      <w:r w:rsidRPr="00B51F8E">
        <w:rPr>
          <w:lang w:val="bg-BG"/>
        </w:rPr>
        <w:tab/>
      </w:r>
      <w:r w:rsidRPr="00B51F8E">
        <w:rPr>
          <w:sz w:val="24"/>
          <w:szCs w:val="24"/>
          <w:lang w:val="bg-BG"/>
        </w:rPr>
        <w:t>ОВ</w:t>
      </w:r>
      <w:r w:rsidRPr="00B47F28">
        <w:rPr>
          <w:sz w:val="24"/>
          <w:szCs w:val="24"/>
          <w:lang w:val="bg-BG"/>
        </w:rPr>
        <w:t xml:space="preserve"> C, C/2025/6325, 3.12.2025</w:t>
      </w:r>
      <w:r w:rsidRPr="00B51F8E">
        <w:rPr>
          <w:sz w:val="24"/>
          <w:szCs w:val="24"/>
          <w:lang w:val="bg-BG"/>
        </w:rPr>
        <w:t> г.</w:t>
      </w:r>
      <w:r w:rsidRPr="00B47F28">
        <w:rPr>
          <w:sz w:val="24"/>
          <w:szCs w:val="24"/>
          <w:lang w:val="bg-BG"/>
        </w:rPr>
        <w:t xml:space="preserve">, ELI: </w:t>
      </w:r>
      <w:hyperlink r:id="rId1" w:history="1">
        <w:r w:rsidRPr="00B47F28">
          <w:rPr>
            <w:rStyle w:val="Hyperlink"/>
            <w:sz w:val="24"/>
            <w:szCs w:val="24"/>
            <w:lang w:val="bg-BG"/>
          </w:rPr>
          <w:t>http://data.europa.eu/eli/C/2025/6325/oj</w:t>
        </w:r>
      </w:hyperlink>
      <w:r w:rsidRPr="00B51F8E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B580F" w14:textId="77777777" w:rsidR="00064002" w:rsidRPr="005A6D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93E4" w14:textId="77777777" w:rsidR="00064002" w:rsidRPr="005A6D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9D989" w14:textId="77777777" w:rsidR="00064002" w:rsidRPr="005A6D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DC04231"/>
    <w:multiLevelType w:val="hybridMultilevel"/>
    <w:tmpl w:val="E3248FF8"/>
    <w:lvl w:ilvl="0" w:tplc="22C8BD1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96845">
    <w:abstractNumId w:val="9"/>
  </w:num>
  <w:num w:numId="2" w16cid:durableId="1950502439">
    <w:abstractNumId w:val="9"/>
  </w:num>
  <w:num w:numId="3" w16cid:durableId="1875461700">
    <w:abstractNumId w:val="7"/>
  </w:num>
  <w:num w:numId="4" w16cid:durableId="1426150304">
    <w:abstractNumId w:val="7"/>
  </w:num>
  <w:num w:numId="5" w16cid:durableId="1976256689">
    <w:abstractNumId w:val="6"/>
  </w:num>
  <w:num w:numId="6" w16cid:durableId="919754314">
    <w:abstractNumId w:val="6"/>
  </w:num>
  <w:num w:numId="7" w16cid:durableId="256519973">
    <w:abstractNumId w:val="5"/>
  </w:num>
  <w:num w:numId="8" w16cid:durableId="802578370">
    <w:abstractNumId w:val="5"/>
  </w:num>
  <w:num w:numId="9" w16cid:durableId="1912307625">
    <w:abstractNumId w:val="4"/>
  </w:num>
  <w:num w:numId="10" w16cid:durableId="251015022">
    <w:abstractNumId w:val="4"/>
  </w:num>
  <w:num w:numId="11" w16cid:durableId="986546017">
    <w:abstractNumId w:val="8"/>
  </w:num>
  <w:num w:numId="12" w16cid:durableId="2027054378">
    <w:abstractNumId w:val="8"/>
  </w:num>
  <w:num w:numId="13" w16cid:durableId="779690375">
    <w:abstractNumId w:val="3"/>
  </w:num>
  <w:num w:numId="14" w16cid:durableId="587084965">
    <w:abstractNumId w:val="3"/>
  </w:num>
  <w:num w:numId="15" w16cid:durableId="1323655139">
    <w:abstractNumId w:val="2"/>
  </w:num>
  <w:num w:numId="16" w16cid:durableId="541478639">
    <w:abstractNumId w:val="2"/>
  </w:num>
  <w:num w:numId="17" w16cid:durableId="424612120">
    <w:abstractNumId w:val="1"/>
  </w:num>
  <w:num w:numId="18" w16cid:durableId="405152115">
    <w:abstractNumId w:val="1"/>
  </w:num>
  <w:num w:numId="19" w16cid:durableId="898247416">
    <w:abstractNumId w:val="0"/>
  </w:num>
  <w:num w:numId="20" w16cid:durableId="745539963">
    <w:abstractNumId w:val="0"/>
  </w:num>
  <w:num w:numId="21" w16cid:durableId="1595092502">
    <w:abstractNumId w:val="9"/>
  </w:num>
  <w:num w:numId="22" w16cid:durableId="1296444341">
    <w:abstractNumId w:val="7"/>
  </w:num>
  <w:num w:numId="23" w16cid:durableId="1990671744">
    <w:abstractNumId w:val="6"/>
  </w:num>
  <w:num w:numId="24" w16cid:durableId="1524978588">
    <w:abstractNumId w:val="5"/>
  </w:num>
  <w:num w:numId="25" w16cid:durableId="1666083486">
    <w:abstractNumId w:val="4"/>
  </w:num>
  <w:num w:numId="26" w16cid:durableId="1168717298">
    <w:abstractNumId w:val="8"/>
  </w:num>
  <w:num w:numId="27" w16cid:durableId="1943024880">
    <w:abstractNumId w:val="3"/>
  </w:num>
  <w:num w:numId="28" w16cid:durableId="658654626">
    <w:abstractNumId w:val="2"/>
  </w:num>
  <w:num w:numId="29" w16cid:durableId="437410545">
    <w:abstractNumId w:val="1"/>
  </w:num>
  <w:num w:numId="30" w16cid:durableId="1840651570">
    <w:abstractNumId w:val="0"/>
  </w:num>
  <w:num w:numId="31" w16cid:durableId="216012050">
    <w:abstractNumId w:val="9"/>
  </w:num>
  <w:num w:numId="32" w16cid:durableId="1718504885">
    <w:abstractNumId w:val="7"/>
  </w:num>
  <w:num w:numId="33" w16cid:durableId="1048526908">
    <w:abstractNumId w:val="6"/>
  </w:num>
  <w:num w:numId="34" w16cid:durableId="2073383313">
    <w:abstractNumId w:val="5"/>
  </w:num>
  <w:num w:numId="35" w16cid:durableId="404036195">
    <w:abstractNumId w:val="4"/>
  </w:num>
  <w:num w:numId="36" w16cid:durableId="1160850829">
    <w:abstractNumId w:val="8"/>
  </w:num>
  <w:num w:numId="37" w16cid:durableId="604193266">
    <w:abstractNumId w:val="3"/>
  </w:num>
  <w:num w:numId="38" w16cid:durableId="1365057891">
    <w:abstractNumId w:val="2"/>
  </w:num>
  <w:num w:numId="39" w16cid:durableId="842545266">
    <w:abstractNumId w:val="1"/>
  </w:num>
  <w:num w:numId="40" w16cid:durableId="769814557">
    <w:abstractNumId w:val="0"/>
  </w:num>
  <w:num w:numId="41" w16cid:durableId="594941379">
    <w:abstractNumId w:val="10"/>
  </w:num>
  <w:num w:numId="42" w16cid:durableId="168831335">
    <w:abstractNumId w:val="10"/>
  </w:num>
  <w:num w:numId="43" w16cid:durableId="586767423">
    <w:abstractNumId w:val="10"/>
  </w:num>
  <w:num w:numId="44" w16cid:durableId="206652245">
    <w:abstractNumId w:val="11"/>
  </w:num>
  <w:num w:numId="45" w16cid:durableId="5020159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BG"/>
    <w:docVar w:name="dvnumam" w:val="63"/>
    <w:docVar w:name="dvpe" w:val="774.253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и (ЕС) 2021/694, (ЕС) 2021/695, (ЕС) 2021/697, (ЕС) 2021/1153, (ЕС) 2023/1525 и 2024/795 по отношение на стимулирането на свързаните с отбраната инвестиции в бюджета на ЕС с цел изпълнение на плана Rearm Europe(COM(2025)0188 – C10-0070/2025 – 2025/0103(COD))"/>
  </w:docVars>
  <w:rsids>
    <w:rsidRoot w:val="00C12CE7"/>
    <w:rsid w:val="00002272"/>
    <w:rsid w:val="00064002"/>
    <w:rsid w:val="00066BCA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276"/>
    <w:rsid w:val="003E15D4"/>
    <w:rsid w:val="00411CCE"/>
    <w:rsid w:val="0041666E"/>
    <w:rsid w:val="00421060"/>
    <w:rsid w:val="00425BE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DD0"/>
    <w:rsid w:val="005C2568"/>
    <w:rsid w:val="005F1B17"/>
    <w:rsid w:val="006037C0"/>
    <w:rsid w:val="006631B6"/>
    <w:rsid w:val="00680577"/>
    <w:rsid w:val="006F74FA"/>
    <w:rsid w:val="00730CB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5CC"/>
    <w:rsid w:val="00817416"/>
    <w:rsid w:val="00842779"/>
    <w:rsid w:val="00865F67"/>
    <w:rsid w:val="00881A7B"/>
    <w:rsid w:val="0088363E"/>
    <w:rsid w:val="008840E5"/>
    <w:rsid w:val="00887B3E"/>
    <w:rsid w:val="008C2AC6"/>
    <w:rsid w:val="0092578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F28"/>
    <w:rsid w:val="00B51F8E"/>
    <w:rsid w:val="00B558F0"/>
    <w:rsid w:val="00B62E48"/>
    <w:rsid w:val="00BD48FE"/>
    <w:rsid w:val="00BD7BD8"/>
    <w:rsid w:val="00BE6ADC"/>
    <w:rsid w:val="00C05BFE"/>
    <w:rsid w:val="00C12CE7"/>
    <w:rsid w:val="00C23CD4"/>
    <w:rsid w:val="00C513E0"/>
    <w:rsid w:val="00C61C0C"/>
    <w:rsid w:val="00C941CB"/>
    <w:rsid w:val="00CB4EF9"/>
    <w:rsid w:val="00CC2357"/>
    <w:rsid w:val="00CC2D0B"/>
    <w:rsid w:val="00CF071A"/>
    <w:rsid w:val="00D058B8"/>
    <w:rsid w:val="00D56C11"/>
    <w:rsid w:val="00D72EC4"/>
    <w:rsid w:val="00D834A0"/>
    <w:rsid w:val="00D872DF"/>
    <w:rsid w:val="00D90793"/>
    <w:rsid w:val="00D91E21"/>
    <w:rsid w:val="00DA7FCD"/>
    <w:rsid w:val="00E361E1"/>
    <w:rsid w:val="00E365E1"/>
    <w:rsid w:val="00E820A4"/>
    <w:rsid w:val="00EB006A"/>
    <w:rsid w:val="00EB4772"/>
    <w:rsid w:val="00ED169E"/>
    <w:rsid w:val="00ED4235"/>
    <w:rsid w:val="00EF6878"/>
    <w:rsid w:val="00F04346"/>
    <w:rsid w:val="00F075DC"/>
    <w:rsid w:val="00F149E9"/>
    <w:rsid w:val="00F5134D"/>
    <w:rsid w:val="00F74202"/>
    <w:rsid w:val="00F87713"/>
    <w:rsid w:val="00F87EE5"/>
    <w:rsid w:val="00FB4360"/>
    <w:rsid w:val="00FD0C70"/>
    <w:rsid w:val="00FF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1491B"/>
  <w15:chartTrackingRefBased/>
  <w15:docId w15:val="{7283BCC1-FF68-49B0-8C66-1FD7DCE8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1276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3B127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B1276"/>
    <w:rPr>
      <w:b/>
      <w:sz w:val="24"/>
      <w:lang w:val="bg-BG"/>
    </w:rPr>
  </w:style>
  <w:style w:type="paragraph" w:customStyle="1" w:styleId="NormalHanging12a">
    <w:name w:val="NormalHanging12a"/>
    <w:basedOn w:val="Normal"/>
    <w:uiPriority w:val="99"/>
    <w:rsid w:val="003B127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B1276"/>
    <w:pPr>
      <w:spacing w:after="240"/>
      <w:jc w:val="center"/>
    </w:pPr>
  </w:style>
  <w:style w:type="paragraph" w:customStyle="1" w:styleId="AmNumberTabs">
    <w:name w:val="AmNumberTabs"/>
    <w:basedOn w:val="Normal"/>
    <w:rsid w:val="003B12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B1276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3B1276"/>
    <w:rPr>
      <w:color w:val="0000FF"/>
      <w:u w:val="single"/>
    </w:rPr>
  </w:style>
  <w:style w:type="paragraph" w:customStyle="1" w:styleId="Text1">
    <w:name w:val="Text 1"/>
    <w:basedOn w:val="Normal"/>
    <w:rsid w:val="003B127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3B12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3B127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B12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Normal"/>
    <w:rsid w:val="003B127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B127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B127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B127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B127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B127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B127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3B127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3B127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rsid w:val="003B12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1276"/>
    <w:rPr>
      <w:lang w:val="bg-BG"/>
    </w:rPr>
  </w:style>
  <w:style w:type="paragraph" w:styleId="Revision">
    <w:name w:val="Revision"/>
    <w:hidden/>
    <w:uiPriority w:val="99"/>
    <w:semiHidden/>
    <w:rsid w:val="00EF6878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B51F8E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link w:val="Normal12HangingChar"/>
    <w:rsid w:val="00B51F8E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B51F8E"/>
    <w:rPr>
      <w:snapToGrid w:val="0"/>
      <w:sz w:val="24"/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B51F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2026-03-04T10:08:00Z</dcterms:created>
  <dcterms:modified xsi:type="dcterms:W3CDTF">2026-03-04T10:08:00Z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