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181C" w14:paraId="69E39C3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051BBB" w14:textId="77777777" w:rsidR="00751A4A" w:rsidRPr="0050181C" w:rsidRDefault="00506D19" w:rsidP="0010095E">
            <w:pPr>
              <w:pStyle w:val="EPName"/>
            </w:pPr>
            <w:r w:rsidRPr="0050181C">
              <w:t>Ευρωπαϊκό Κοινοβούλιο</w:t>
            </w:r>
          </w:p>
          <w:p w14:paraId="2505D523" w14:textId="77777777" w:rsidR="00751A4A" w:rsidRPr="005018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181C">
              <w:t>2024</w:t>
            </w:r>
            <w:r w:rsidR="00817416" w:rsidRPr="0050181C">
              <w:t>-202</w:t>
            </w:r>
            <w:r w:rsidRPr="0050181C">
              <w:t>9</w:t>
            </w:r>
          </w:p>
        </w:tc>
        <w:tc>
          <w:tcPr>
            <w:tcW w:w="2268" w:type="dxa"/>
            <w:shd w:val="clear" w:color="auto" w:fill="auto"/>
          </w:tcPr>
          <w:p w14:paraId="6BCE7176" w14:textId="77777777" w:rsidR="00751A4A" w:rsidRPr="0050181C" w:rsidRDefault="00187494" w:rsidP="0010095E">
            <w:pPr>
              <w:pStyle w:val="EPLogo"/>
            </w:pPr>
            <w:r w:rsidRPr="0050181C">
              <w:rPr>
                <w:noProof/>
                <w:lang w:eastAsia="ja-JP"/>
              </w:rPr>
              <w:drawing>
                <wp:inline distT="0" distB="0" distL="0" distR="0" wp14:anchorId="3AF7EDB4" wp14:editId="5466F8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ED2753" w14:textId="77777777" w:rsidR="00D058B8" w:rsidRPr="0050181C" w:rsidRDefault="00D058B8" w:rsidP="004C5D52">
      <w:pPr>
        <w:pStyle w:val="LineTop"/>
      </w:pPr>
    </w:p>
    <w:p w14:paraId="340A7538" w14:textId="77777777" w:rsidR="00680577" w:rsidRPr="0050181C" w:rsidRDefault="00506D19" w:rsidP="00680577">
      <w:pPr>
        <w:pStyle w:val="EPBodyTA1"/>
      </w:pPr>
      <w:r w:rsidRPr="0050181C">
        <w:t>ΚΕΙΜΕΝΑ ΠΟΥ ΕΓΚΡΙΘΗΚΑΝ</w:t>
      </w:r>
    </w:p>
    <w:p w14:paraId="103FA58F" w14:textId="77777777" w:rsidR="00D058B8" w:rsidRPr="0050181C" w:rsidRDefault="00D058B8" w:rsidP="00D058B8">
      <w:pPr>
        <w:pStyle w:val="LineBottom"/>
      </w:pPr>
    </w:p>
    <w:p w14:paraId="74BF2BF9" w14:textId="6A4EAD12" w:rsidR="00506D19" w:rsidRPr="0050181C" w:rsidRDefault="00506D19" w:rsidP="00506D19">
      <w:pPr>
        <w:pStyle w:val="ATHeading1"/>
      </w:pPr>
      <w:bookmarkStart w:id="0" w:name="TANumber"/>
      <w:r w:rsidRPr="0050181C">
        <w:t>P10_TA(2025)0</w:t>
      </w:r>
      <w:r w:rsidR="0050181C" w:rsidRPr="0050181C">
        <w:t>32</w:t>
      </w:r>
      <w:r w:rsidRPr="0050181C">
        <w:t>0</w:t>
      </w:r>
      <w:bookmarkEnd w:id="0"/>
    </w:p>
    <w:p w14:paraId="6506E52B" w14:textId="316585A3" w:rsidR="00506D19" w:rsidRPr="0050181C" w:rsidRDefault="00EC0409" w:rsidP="00506D19">
      <w:pPr>
        <w:pStyle w:val="ATHeading2"/>
      </w:pPr>
      <w:bookmarkStart w:id="1" w:name="title"/>
      <w:r w:rsidRPr="0050181C">
        <w:t>Παροχή κινήτρων για επενδύσεις που συνδέονται με τον τομέα της άμυνας στον προϋπολογισμό της ΕΕ με σκοπό την εφαρμογή του σχεδίου ReArm Europe</w:t>
      </w:r>
      <w:bookmarkEnd w:id="1"/>
    </w:p>
    <w:p w14:paraId="54928A3F" w14:textId="77777777" w:rsidR="00506D19" w:rsidRPr="0050181C" w:rsidRDefault="00506D19" w:rsidP="00506D19">
      <w:pPr>
        <w:rPr>
          <w:i/>
          <w:vanish/>
        </w:rPr>
      </w:pPr>
      <w:r w:rsidRPr="0050181C">
        <w:rPr>
          <w:i/>
        </w:rPr>
        <w:fldChar w:fldCharType="begin"/>
      </w:r>
      <w:r w:rsidRPr="0050181C">
        <w:rPr>
          <w:i/>
        </w:rPr>
        <w:instrText xml:space="preserve"> TC"(</w:instrText>
      </w:r>
      <w:bookmarkStart w:id="2" w:name="DocNumber"/>
      <w:r w:rsidRPr="0050181C">
        <w:rPr>
          <w:i/>
        </w:rPr>
        <w:instrText>A10-0172/2025</w:instrText>
      </w:r>
      <w:bookmarkEnd w:id="2"/>
      <w:r w:rsidRPr="0050181C">
        <w:rPr>
          <w:i/>
        </w:rPr>
        <w:instrText xml:space="preserve"> - Εισηγητής: Rihards Kols)"\l3 \n&gt; \* MERGEFORMAT </w:instrText>
      </w:r>
      <w:r w:rsidRPr="0050181C">
        <w:rPr>
          <w:i/>
        </w:rPr>
        <w:fldChar w:fldCharType="end"/>
      </w:r>
    </w:p>
    <w:p w14:paraId="14CE74BF" w14:textId="77777777" w:rsidR="00506D19" w:rsidRPr="0050181C" w:rsidRDefault="00506D19" w:rsidP="00506D19">
      <w:pPr>
        <w:rPr>
          <w:vanish/>
        </w:rPr>
      </w:pPr>
      <w:bookmarkStart w:id="3" w:name="Commission"/>
      <w:r w:rsidRPr="0050181C">
        <w:rPr>
          <w:vanish/>
        </w:rPr>
        <w:t>Επιτροπή Βιομηχανίας, Έρευνας και Ενέργειας</w:t>
      </w:r>
      <w:bookmarkEnd w:id="3"/>
    </w:p>
    <w:p w14:paraId="4F617F67" w14:textId="77777777" w:rsidR="00506D19" w:rsidRPr="0050181C" w:rsidRDefault="00506D19" w:rsidP="00506D19">
      <w:pPr>
        <w:rPr>
          <w:vanish/>
        </w:rPr>
      </w:pPr>
      <w:bookmarkStart w:id="4" w:name="PE"/>
      <w:r w:rsidRPr="0050181C">
        <w:rPr>
          <w:vanish/>
        </w:rPr>
        <w:t>PE774.253</w:t>
      </w:r>
      <w:bookmarkEnd w:id="4"/>
    </w:p>
    <w:p w14:paraId="6A617F36" w14:textId="15B0F3DD" w:rsidR="00506D19" w:rsidRPr="0050181C" w:rsidRDefault="00506D19" w:rsidP="00506D19">
      <w:pPr>
        <w:pStyle w:val="ATHeading3"/>
      </w:pPr>
      <w:bookmarkStart w:id="5" w:name="Sujet"/>
      <w:r w:rsidRPr="0050181C">
        <w:t xml:space="preserve">Νομοθετικό ψήφισμα του Ευρωπαϊκού Κοινοβουλίου </w:t>
      </w:r>
      <w:r w:rsidR="00E24828" w:rsidRPr="0050181C">
        <w:t xml:space="preserve">της </w:t>
      </w:r>
      <w:r w:rsidR="00EC0409" w:rsidRPr="0050181C">
        <w:t>16</w:t>
      </w:r>
      <w:r w:rsidR="00E24828" w:rsidRPr="0050181C">
        <w:t xml:space="preserve">ης Δεκεμβρίου 2025 </w:t>
      </w:r>
      <w:r w:rsidRPr="0050181C">
        <w:t>σχετικά με την πρόταση κανονισμού του Ευρωπαϊκού Κοινοβουλίου και του Συμβουλίου για την τροποποίηση των κανονισμών (ΕΕ) 2021/694, (ΕΕ) 2021/695, (ΕΕ) 2021/697, (ΕΕ) 2021/1153, (ΕΕ) 2023/1525 και (ΕΕ) 2024/795 σχετικά με την παροχή κινήτρων για επενδύσεις που συνδέονται με τον τομέα της άμυνας στον προϋπολογισμό της ΕΕ με σκοπό την εφαρμογή του σχεδίου ReArm Europe</w:t>
      </w:r>
      <w:bookmarkEnd w:id="5"/>
      <w:r w:rsidRPr="0050181C">
        <w:t xml:space="preserve"> </w:t>
      </w:r>
      <w:bookmarkStart w:id="6" w:name="References"/>
      <w:r w:rsidRPr="0050181C">
        <w:t>(COM(2025)0188 – C10-0070/2025 – 2025/0103(COD))</w:t>
      </w:r>
      <w:bookmarkEnd w:id="6"/>
    </w:p>
    <w:p w14:paraId="204A1B88" w14:textId="77777777" w:rsidR="00E24828" w:rsidRPr="0050181C" w:rsidRDefault="00E24828" w:rsidP="004C0256">
      <w:pPr>
        <w:pStyle w:val="NormalBold"/>
      </w:pPr>
    </w:p>
    <w:p w14:paraId="7769492E" w14:textId="6A999085" w:rsidR="004C0256" w:rsidRPr="0050181C" w:rsidRDefault="004C0256" w:rsidP="004C0256">
      <w:pPr>
        <w:pStyle w:val="NormalBold"/>
      </w:pPr>
      <w:r w:rsidRPr="0050181C">
        <w:t>(Συνήθης νομοθετική διαδικασία: πρώτη ανάγνωση)</w:t>
      </w:r>
    </w:p>
    <w:p w14:paraId="1D295E01" w14:textId="77777777" w:rsidR="004C0256" w:rsidRPr="0050181C" w:rsidRDefault="004C0256" w:rsidP="004C0256">
      <w:pPr>
        <w:pStyle w:val="EPComma"/>
      </w:pPr>
      <w:r w:rsidRPr="0050181C">
        <w:rPr>
          <w:i/>
        </w:rPr>
        <w:t>Το Ευρωπαϊκό Κοινοβούλιο</w:t>
      </w:r>
      <w:r w:rsidRPr="0050181C">
        <w:t>,</w:t>
      </w:r>
    </w:p>
    <w:p w14:paraId="5707FC3E" w14:textId="77777777" w:rsidR="004C0256" w:rsidRPr="0050181C" w:rsidRDefault="004C0256" w:rsidP="00E24828">
      <w:pPr>
        <w:pStyle w:val="NormalHanging12a"/>
        <w:widowControl/>
      </w:pPr>
      <w:r w:rsidRPr="0050181C">
        <w:t>–</w:t>
      </w:r>
      <w:r w:rsidRPr="0050181C">
        <w:tab/>
        <w:t>έχοντας υπόψη την πρόταση της Επιτροπής προς το Κοινοβούλιο και το Συμβούλιο (COM(2025)0188),</w:t>
      </w:r>
    </w:p>
    <w:p w14:paraId="6864B2FC" w14:textId="0D5D02AC" w:rsidR="004C0256" w:rsidRPr="0050181C" w:rsidRDefault="004C0256" w:rsidP="00E24828">
      <w:pPr>
        <w:pStyle w:val="NormalHanging12a"/>
        <w:widowControl/>
      </w:pPr>
      <w:r w:rsidRPr="0050181C">
        <w:t>–</w:t>
      </w:r>
      <w:r w:rsidRPr="0050181C">
        <w:tab/>
        <w:t>έχοντας υπόψη το άρθρο 294 παράγραφος 2, τα άρθρα 114, 164, 172</w:t>
      </w:r>
      <w:r w:rsidR="00F17A71" w:rsidRPr="0050181C">
        <w:t xml:space="preserve"> και</w:t>
      </w:r>
      <w:r w:rsidRPr="0050181C">
        <w:t xml:space="preserve"> 173, το άρθρο 175 </w:t>
      </w:r>
      <w:r w:rsidR="00464027" w:rsidRPr="0050181C">
        <w:t>τρίτο εδάφιο</w:t>
      </w:r>
      <w:r w:rsidRPr="0050181C">
        <w:t>, τα άρθρα 176, 177, 178, 182, 183</w:t>
      </w:r>
      <w:r w:rsidR="00F17A71" w:rsidRPr="0050181C">
        <w:t xml:space="preserve"> και</w:t>
      </w:r>
      <w:r w:rsidRPr="0050181C">
        <w:t xml:space="preserve"> 188</w:t>
      </w:r>
      <w:r w:rsidR="00F17A71" w:rsidRPr="0050181C">
        <w:t>,</w:t>
      </w:r>
      <w:r w:rsidRPr="0050181C">
        <w:t xml:space="preserve"> και το άρθρο 192 παράγραφος 1 της Συνθήκης για τη λειτουργία της Ευρωπαϊκής Ένωσης, σύμφωνα με τα οποία του υποβλήθηκε η πρόταση από την Επιτροπή (C10-0070/2025),</w:t>
      </w:r>
    </w:p>
    <w:p w14:paraId="2CA5E10C" w14:textId="23201C85" w:rsidR="00464027" w:rsidRPr="0050181C" w:rsidRDefault="00464027" w:rsidP="00464027">
      <w:pPr>
        <w:pStyle w:val="NormalHanging12a"/>
        <w:widowControl/>
      </w:pPr>
      <w:r w:rsidRPr="0050181C">
        <w:t>–</w:t>
      </w:r>
      <w:r w:rsidRPr="0050181C">
        <w:tab/>
        <w:t>έχοντας υπόψη τη γνωμοδότηση της Επιτροπής Νομικών Θεμάτων σχετικά με την προτεινόμενη νομική βάση,</w:t>
      </w:r>
    </w:p>
    <w:p w14:paraId="7A334CED" w14:textId="443C28B9" w:rsidR="004C0256" w:rsidRPr="0050181C" w:rsidRDefault="004C0256" w:rsidP="00E24828">
      <w:pPr>
        <w:pStyle w:val="NormalHanging12a"/>
        <w:widowControl/>
      </w:pPr>
      <w:r w:rsidRPr="0050181C">
        <w:t>–</w:t>
      </w:r>
      <w:r w:rsidRPr="0050181C">
        <w:tab/>
        <w:t>έχοντας υπόψη το άρθρο 294 παράγραφος 3</w:t>
      </w:r>
      <w:r w:rsidR="00F17A71" w:rsidRPr="0050181C">
        <w:t xml:space="preserve"> και</w:t>
      </w:r>
      <w:r w:rsidR="00464027" w:rsidRPr="0050181C">
        <w:t xml:space="preserve"> τα άρθρα 164</w:t>
      </w:r>
      <w:r w:rsidR="00F17A71" w:rsidRPr="0050181C">
        <w:t xml:space="preserve"> και</w:t>
      </w:r>
      <w:r w:rsidR="00464027" w:rsidRPr="0050181C">
        <w:t xml:space="preserve"> 172, το άρθρο 173 παράγραφος 3, το άρθρο 175 τρίτο εδάφιο, τα άρθρα 177 και 178, το άρθρο 182 παράγραφοι 1 και 4, το άρθρο 183, το άρθρο 188 δεύτερο εδάφιο και το άρθρο 192 παράγραφος 1 </w:t>
      </w:r>
      <w:r w:rsidRPr="0050181C">
        <w:t>της Συνθήκης για τη λειτουργία της Ευρωπαϊκής Ένωσης,</w:t>
      </w:r>
    </w:p>
    <w:p w14:paraId="1D1B2912" w14:textId="77777777" w:rsidR="004C0256" w:rsidRPr="0050181C" w:rsidRDefault="004C0256" w:rsidP="00464027">
      <w:pPr>
        <w:pStyle w:val="NormalHanging12a"/>
        <w:widowControl/>
      </w:pPr>
      <w:r w:rsidRPr="0050181C">
        <w:t>–</w:t>
      </w:r>
      <w:r w:rsidRPr="0050181C">
        <w:tab/>
        <w:t>έχοντας υπόψη τη δημοσιονομική αξιολόγηση που εξέδωσε η Επιτροπή Προϋπολογισμών,</w:t>
      </w:r>
    </w:p>
    <w:p w14:paraId="36034C84" w14:textId="2E36F3A0" w:rsidR="004C0256" w:rsidRPr="0050181C" w:rsidRDefault="004C0256" w:rsidP="00E24828">
      <w:pPr>
        <w:pStyle w:val="NormalHanging12a"/>
        <w:widowControl/>
      </w:pPr>
      <w:r w:rsidRPr="0050181C">
        <w:lastRenderedPageBreak/>
        <w:t>–</w:t>
      </w:r>
      <w:r w:rsidRPr="0050181C">
        <w:tab/>
        <w:t>έχοντας υπόψη τη γνωμοδότηση της Ευρωπαϊκής Οικονομικής και Κοινωνικής Επιτροπής</w:t>
      </w:r>
      <w:r w:rsidR="00EC0409" w:rsidRPr="0050181C">
        <w:t>,</w:t>
      </w:r>
      <w:r w:rsidRPr="0050181C">
        <w:t xml:space="preserve"> της 18ης Σεπτεμβρίου 2025</w:t>
      </w:r>
      <w:r w:rsidRPr="0050181C">
        <w:rPr>
          <w:rStyle w:val="FootnoteReference"/>
        </w:rPr>
        <w:footnoteReference w:id="1"/>
      </w:r>
      <w:r w:rsidRPr="0050181C">
        <w:t>,</w:t>
      </w:r>
    </w:p>
    <w:p w14:paraId="379B278A" w14:textId="1E73578F" w:rsidR="004C0256" w:rsidRPr="0050181C" w:rsidRDefault="004C0256" w:rsidP="00E24828">
      <w:pPr>
        <w:pStyle w:val="NormalHanging12a"/>
        <w:widowControl/>
      </w:pPr>
      <w:r w:rsidRPr="0050181C">
        <w:t>–</w:t>
      </w:r>
      <w:r w:rsidRPr="0050181C">
        <w:tab/>
      </w:r>
      <w:r w:rsidR="00EC0409" w:rsidRPr="0050181C">
        <w:t xml:space="preserve">έχοντας υπόψη τη γνωμοδότηση </w:t>
      </w:r>
      <w:r w:rsidRPr="0050181C">
        <w:t>τη</w:t>
      </w:r>
      <w:r w:rsidR="00EC0409" w:rsidRPr="0050181C">
        <w:t>ς</w:t>
      </w:r>
      <w:r w:rsidRPr="0050181C">
        <w:t xml:space="preserve"> Επιτροπή</w:t>
      </w:r>
      <w:r w:rsidR="00EC0409" w:rsidRPr="0050181C">
        <w:t>ς</w:t>
      </w:r>
      <w:r w:rsidRPr="0050181C">
        <w:t xml:space="preserve"> των Περιφερειών,</w:t>
      </w:r>
      <w:r w:rsidR="00EC0409" w:rsidRPr="0050181C">
        <w:t xml:space="preserve"> της 15ης Οκτωβρίου 2025</w:t>
      </w:r>
      <w:r w:rsidR="00EC0409" w:rsidRPr="0050181C">
        <w:rPr>
          <w:rStyle w:val="FootnoteReference"/>
        </w:rPr>
        <w:footnoteReference w:id="2"/>
      </w:r>
      <w:r w:rsidR="00EC0409" w:rsidRPr="0050181C">
        <w:t>,</w:t>
      </w:r>
    </w:p>
    <w:p w14:paraId="19C69760" w14:textId="0F04320A" w:rsidR="00C001B6" w:rsidRPr="0050181C" w:rsidRDefault="00C001B6" w:rsidP="00E24828">
      <w:pPr>
        <w:pStyle w:val="NormalHanging12a"/>
        <w:widowControl/>
      </w:pPr>
      <w:r w:rsidRPr="0050181C">
        <w:t>–</w:t>
      </w:r>
      <w:r w:rsidRPr="0050181C">
        <w:tab/>
        <w:t>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Συμβουλίου, με επιστολή της 10ης Νοεμβρίου 2025,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5648ACD4" w14:textId="70419BF1" w:rsidR="004C0256" w:rsidRPr="0050181C" w:rsidRDefault="004C0256" w:rsidP="00E24828">
      <w:pPr>
        <w:pStyle w:val="NormalHanging12a"/>
        <w:widowControl/>
      </w:pPr>
      <w:r w:rsidRPr="0050181C">
        <w:t>–</w:t>
      </w:r>
      <w:r w:rsidRPr="0050181C">
        <w:tab/>
        <w:t>έχοντας υπόψη τα άρθρα 60</w:t>
      </w:r>
      <w:r w:rsidR="00C001B6" w:rsidRPr="0050181C">
        <w:t>, 41</w:t>
      </w:r>
      <w:r w:rsidRPr="0050181C">
        <w:t xml:space="preserve"> και 58 του Κανονισμού του,</w:t>
      </w:r>
    </w:p>
    <w:p w14:paraId="3D1B16BC" w14:textId="77777777" w:rsidR="004C0256" w:rsidRPr="0050181C" w:rsidRDefault="004C0256" w:rsidP="00E24828">
      <w:pPr>
        <w:pStyle w:val="NormalHanging12a"/>
        <w:widowControl/>
      </w:pPr>
      <w:r w:rsidRPr="0050181C">
        <w:t>–</w:t>
      </w:r>
      <w:r w:rsidRPr="0050181C">
        <w:tab/>
        <w:t>έχοντας υπόψη τις γνωμοδοτήσεις της Επιτροπής Ασφάλειας και Άμυνας και της Επιτροπής Μεταφορών και Τουρισμού,</w:t>
      </w:r>
    </w:p>
    <w:p w14:paraId="5343FC58" w14:textId="77777777" w:rsidR="004C0256" w:rsidRPr="0050181C" w:rsidRDefault="004C0256" w:rsidP="00E24828">
      <w:pPr>
        <w:pStyle w:val="NormalHanging12a"/>
        <w:widowControl/>
      </w:pPr>
      <w:r w:rsidRPr="0050181C">
        <w:t>–</w:t>
      </w:r>
      <w:r w:rsidRPr="0050181C">
        <w:tab/>
        <w:t>έχοντας υπόψη την έκθεση της Επιτροπής Βιομηχανίας, Έρευνας και Ενέργειας (A10-0172/2025),</w:t>
      </w:r>
    </w:p>
    <w:p w14:paraId="723491D5" w14:textId="77777777" w:rsidR="004C0256" w:rsidRPr="0050181C" w:rsidRDefault="004C0256" w:rsidP="00E24828">
      <w:pPr>
        <w:pStyle w:val="NormalHanging12a"/>
        <w:widowControl/>
      </w:pPr>
      <w:r w:rsidRPr="0050181C">
        <w:t>1.</w:t>
      </w:r>
      <w:r w:rsidRPr="0050181C">
        <w:tab/>
        <w:t>εγκρίνει τη θέση του σε πρώτη ανάγνωση όπως παρατίθεται κατωτέρω·</w:t>
      </w:r>
    </w:p>
    <w:p w14:paraId="65CB9EB9" w14:textId="77777777" w:rsidR="004C0256" w:rsidRPr="0050181C" w:rsidRDefault="004C0256" w:rsidP="00E24828">
      <w:pPr>
        <w:pStyle w:val="NormalHanging12a"/>
        <w:widowControl/>
      </w:pPr>
      <w:r w:rsidRPr="0050181C">
        <w:t>2.</w:t>
      </w:r>
      <w:r w:rsidRPr="0050181C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4F951345" w14:textId="77777777" w:rsidR="004C0256" w:rsidRPr="0050181C" w:rsidRDefault="004C0256" w:rsidP="00E24828">
      <w:pPr>
        <w:pStyle w:val="NormalHanging12a"/>
        <w:widowControl/>
      </w:pPr>
      <w:r w:rsidRPr="0050181C">
        <w:t>3.</w:t>
      </w:r>
      <w:r w:rsidRPr="0050181C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04A57E9F" w14:textId="77777777" w:rsidR="00C001B6" w:rsidRPr="0050181C" w:rsidRDefault="00C001B6" w:rsidP="004C0256">
      <w:pPr>
        <w:sectPr w:rsidR="00C001B6" w:rsidRPr="0050181C" w:rsidSect="002C3FF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2BD58C5" w14:textId="5639BAAA" w:rsidR="00C001B6" w:rsidRPr="0050181C" w:rsidRDefault="00C001B6" w:rsidP="00C001B6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50181C">
        <w:rPr>
          <w:b/>
        </w:rPr>
        <w:lastRenderedPageBreak/>
        <w:t>P10_TC1-COD(2025)0103</w:t>
      </w:r>
    </w:p>
    <w:p w14:paraId="083239AF" w14:textId="0CD1C12E" w:rsidR="00C001B6" w:rsidRDefault="00C001B6" w:rsidP="00C001B6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szCs w:val="22"/>
          <w:lang w:eastAsia="en-US"/>
        </w:rPr>
      </w:pPr>
      <w:r w:rsidRPr="0050181C">
        <w:rPr>
          <w:b/>
        </w:rPr>
        <w:t xml:space="preserve">Θέση του Ευρωπαϊκού Κοινοβουλίου που καθορίστηκε σε πρώτη ανάγνωση στις 16 Δεκεμβρίου 2025 εν όψει της έγκρισης κανονισμού (ΕΕ) 2025/... του Ευρωπαϊκού Κοινοβουλίου και του Συμβουλίου για </w:t>
      </w:r>
      <w:r w:rsidRPr="0050181C">
        <w:rPr>
          <w:rFonts w:eastAsia="Calibri"/>
          <w:b/>
          <w:szCs w:val="22"/>
          <w:lang w:eastAsia="en-US"/>
        </w:rPr>
        <w:t xml:space="preserve">την τροποποίηση των κανονισμών (ΕΕ) 2021/694, (ΕΕ) 2021/695, (ΕΕ) 2021/697, (ΕΕ) 2021/1153 και (ΕΕ) 2024/795 σχετικά με την παροχή κινήτρων για επενδύσεις που συνδέονται με τον τομέα της άμυνας στον προϋπολογισμό της ΕΕ με σκοπό την εφαρμογή του σχεδίου </w:t>
      </w:r>
      <w:proofErr w:type="spellStart"/>
      <w:r w:rsidRPr="0050181C">
        <w:rPr>
          <w:rFonts w:eastAsia="Calibri"/>
          <w:b/>
          <w:szCs w:val="22"/>
          <w:lang w:eastAsia="en-US"/>
        </w:rPr>
        <w:t>ReArm</w:t>
      </w:r>
      <w:proofErr w:type="spellEnd"/>
      <w:r w:rsidRPr="0050181C">
        <w:rPr>
          <w:rFonts w:eastAsia="Calibri"/>
          <w:b/>
          <w:szCs w:val="22"/>
          <w:lang w:eastAsia="en-US"/>
        </w:rPr>
        <w:t xml:space="preserve"> Europe</w:t>
      </w:r>
    </w:p>
    <w:p w14:paraId="1C151920" w14:textId="6D475265" w:rsidR="0090152C" w:rsidRPr="007B7B26" w:rsidRDefault="0090152C" w:rsidP="0090152C"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 xml:space="preserve">κανονισμός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 w:rsidRPr="003515F8">
        <w:rPr>
          <w:i/>
        </w:rPr>
        <w:t>5</w:t>
      </w:r>
      <w:r>
        <w:rPr>
          <w:i/>
        </w:rPr>
        <w:t>/</w:t>
      </w:r>
      <w:r>
        <w:rPr>
          <w:i/>
        </w:rPr>
        <w:t>2653</w:t>
      </w:r>
      <w:r>
        <w:rPr>
          <w:i/>
        </w:rPr>
        <w:t>.</w:t>
      </w:r>
      <w:r w:rsidRPr="007B7B26">
        <w:rPr>
          <w:i/>
        </w:rPr>
        <w:t>)</w:t>
      </w:r>
    </w:p>
    <w:p w14:paraId="5DC294C2" w14:textId="77777777" w:rsidR="0090152C" w:rsidRPr="0050181C" w:rsidRDefault="0090152C" w:rsidP="00C001B6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szCs w:val="22"/>
          <w:lang w:eastAsia="en-US"/>
        </w:rPr>
      </w:pPr>
    </w:p>
    <w:sectPr w:rsidR="0090152C" w:rsidRPr="0050181C" w:rsidSect="002C3FF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0CC75" w14:textId="77777777" w:rsidR="00506D19" w:rsidRPr="002C3FF0" w:rsidRDefault="00506D19">
      <w:r w:rsidRPr="002C3FF0">
        <w:separator/>
      </w:r>
    </w:p>
  </w:endnote>
  <w:endnote w:type="continuationSeparator" w:id="0">
    <w:p w14:paraId="47EDAEC1" w14:textId="77777777" w:rsidR="00506D19" w:rsidRPr="002C3FF0" w:rsidRDefault="00506D19">
      <w:r w:rsidRPr="002C3F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98BDB" w14:textId="77777777" w:rsidR="00064002" w:rsidRPr="002C3F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F577F" w14:textId="77777777" w:rsidR="00064002" w:rsidRPr="002C3F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503CD" w14:textId="77777777" w:rsidR="00064002" w:rsidRPr="002C3F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C5ACF" w14:textId="77777777" w:rsidR="00506D19" w:rsidRPr="002C3FF0" w:rsidRDefault="00506D19">
      <w:r w:rsidRPr="002C3FF0">
        <w:separator/>
      </w:r>
    </w:p>
  </w:footnote>
  <w:footnote w:type="continuationSeparator" w:id="0">
    <w:p w14:paraId="3C2CAB9D" w14:textId="77777777" w:rsidR="00506D19" w:rsidRPr="002C3FF0" w:rsidRDefault="00506D19">
      <w:r w:rsidRPr="002C3FF0">
        <w:continuationSeparator/>
      </w:r>
    </w:p>
  </w:footnote>
  <w:footnote w:id="1">
    <w:p w14:paraId="26C428F8" w14:textId="56FEA6C0" w:rsidR="004C0256" w:rsidRPr="00EC0409" w:rsidRDefault="004C0256" w:rsidP="00EC0409">
      <w:pPr>
        <w:pStyle w:val="FootnoteText"/>
        <w:spacing w:line="240" w:lineRule="auto"/>
        <w:ind w:left="567" w:hanging="567"/>
        <w:rPr>
          <w:sz w:val="24"/>
          <w:szCs w:val="24"/>
          <w:lang w:val="el-GR"/>
        </w:rPr>
      </w:pPr>
      <w:r w:rsidRPr="00EC0409">
        <w:rPr>
          <w:rStyle w:val="FootnoteReference"/>
          <w:sz w:val="24"/>
          <w:szCs w:val="24"/>
          <w:lang w:val="el-GR"/>
        </w:rPr>
        <w:footnoteRef/>
      </w:r>
      <w:r w:rsidR="002C3FF0" w:rsidRPr="00EC0409">
        <w:rPr>
          <w:color w:val="1E1E1F"/>
          <w:sz w:val="24"/>
          <w:szCs w:val="24"/>
          <w:shd w:val="clear" w:color="auto" w:fill="FFFFFF"/>
          <w:lang w:val="el-GR"/>
        </w:rPr>
        <w:t xml:space="preserve"> </w:t>
      </w:r>
      <w:r w:rsidR="002C3FF0" w:rsidRPr="00EC0409">
        <w:rPr>
          <w:color w:val="1E1E1F"/>
          <w:sz w:val="24"/>
          <w:szCs w:val="24"/>
          <w:shd w:val="clear" w:color="auto" w:fill="FFFFFF"/>
          <w:lang w:val="el-GR"/>
        </w:rPr>
        <w:tab/>
      </w:r>
      <w:r w:rsidRPr="00EC0409">
        <w:rPr>
          <w:color w:val="1E1E1F"/>
          <w:sz w:val="24"/>
          <w:szCs w:val="24"/>
          <w:shd w:val="clear" w:color="auto" w:fill="FFFFFF"/>
          <w:lang w:val="el-GR"/>
        </w:rPr>
        <w:t>Δεν έχει δημοσιευθεί ακόμη στην Επίσημη Εφημερίδα.</w:t>
      </w:r>
    </w:p>
  </w:footnote>
  <w:footnote w:id="2">
    <w:p w14:paraId="3A90F926" w14:textId="1E0877EC" w:rsidR="00EC0409" w:rsidRPr="00EC0409" w:rsidRDefault="00EC0409" w:rsidP="00EC0409">
      <w:pPr>
        <w:pStyle w:val="FootnoteText"/>
        <w:spacing w:line="240" w:lineRule="auto"/>
        <w:ind w:left="567" w:hanging="567"/>
        <w:rPr>
          <w:sz w:val="24"/>
          <w:szCs w:val="24"/>
          <w:lang w:val="fi-FI"/>
        </w:rPr>
      </w:pPr>
      <w:r w:rsidRPr="00EC0409">
        <w:rPr>
          <w:rStyle w:val="FootnoteReference"/>
          <w:sz w:val="24"/>
          <w:szCs w:val="24"/>
        </w:rPr>
        <w:footnoteRef/>
      </w:r>
      <w:r w:rsidRPr="00EC0409">
        <w:rPr>
          <w:sz w:val="24"/>
          <w:szCs w:val="24"/>
          <w:lang w:val="fi-FI"/>
        </w:rPr>
        <w:t xml:space="preserve"> </w:t>
      </w:r>
      <w:r w:rsidRPr="00EC0409">
        <w:rPr>
          <w:sz w:val="24"/>
          <w:szCs w:val="24"/>
          <w:lang w:val="fi-FI"/>
        </w:rPr>
        <w:tab/>
      </w:r>
      <w:r>
        <w:rPr>
          <w:sz w:val="24"/>
          <w:szCs w:val="24"/>
          <w:lang w:val="el-GR"/>
        </w:rPr>
        <w:t>ΕΕ</w:t>
      </w:r>
      <w:r w:rsidRPr="00EC0409">
        <w:rPr>
          <w:sz w:val="24"/>
          <w:szCs w:val="24"/>
          <w:lang w:val="fi-FI"/>
        </w:rPr>
        <w:t xml:space="preserve"> C, C/2025/6325, 3.12.2025, ELI: </w:t>
      </w:r>
      <w:r w:rsidR="0090152C">
        <w:fldChar w:fldCharType="begin"/>
      </w:r>
      <w:r w:rsidR="0090152C" w:rsidRPr="0090152C">
        <w:rPr>
          <w:lang w:val="fi-FI"/>
        </w:rPr>
        <w:instrText>HYPERLINK "http://data.europa.eu/eli/C/2025/6325/oj"</w:instrText>
      </w:r>
      <w:r w:rsidR="0090152C">
        <w:fldChar w:fldCharType="separate"/>
      </w:r>
      <w:r w:rsidRPr="00EC0409">
        <w:rPr>
          <w:rStyle w:val="Hyperlink"/>
          <w:sz w:val="24"/>
          <w:szCs w:val="24"/>
          <w:lang w:val="fi-FI"/>
        </w:rPr>
        <w:t>http://data.europa.eu/eli/C/2025/6325/oj</w:t>
      </w:r>
      <w:r w:rsidR="0090152C">
        <w:rPr>
          <w:rStyle w:val="Hyperlink"/>
          <w:sz w:val="24"/>
          <w:szCs w:val="24"/>
          <w:lang w:val="fi-FI"/>
        </w:rPr>
        <w:fldChar w:fldCharType="end"/>
      </w:r>
      <w:r w:rsidRPr="00EC0409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7382A" w14:textId="77777777" w:rsidR="00064002" w:rsidRPr="002C3F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12CA0" w14:textId="77777777" w:rsidR="00064002" w:rsidRPr="002C3F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DE5A0" w14:textId="77777777" w:rsidR="00064002" w:rsidRPr="002C3F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B1A5149"/>
    <w:multiLevelType w:val="hybridMultilevel"/>
    <w:tmpl w:val="4C34C892"/>
    <w:lvl w:ilvl="0" w:tplc="1FD447D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C3D4A3C"/>
    <w:multiLevelType w:val="hybridMultilevel"/>
    <w:tmpl w:val="7E641FDE"/>
    <w:lvl w:ilvl="0" w:tplc="A8CC367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616686">
    <w:abstractNumId w:val="9"/>
  </w:num>
  <w:num w:numId="2" w16cid:durableId="422148488">
    <w:abstractNumId w:val="9"/>
  </w:num>
  <w:num w:numId="3" w16cid:durableId="1725984558">
    <w:abstractNumId w:val="7"/>
  </w:num>
  <w:num w:numId="4" w16cid:durableId="1679887022">
    <w:abstractNumId w:val="7"/>
  </w:num>
  <w:num w:numId="5" w16cid:durableId="2128964375">
    <w:abstractNumId w:val="6"/>
  </w:num>
  <w:num w:numId="6" w16cid:durableId="1858304428">
    <w:abstractNumId w:val="6"/>
  </w:num>
  <w:num w:numId="7" w16cid:durableId="1916624616">
    <w:abstractNumId w:val="5"/>
  </w:num>
  <w:num w:numId="8" w16cid:durableId="360277653">
    <w:abstractNumId w:val="5"/>
  </w:num>
  <w:num w:numId="9" w16cid:durableId="1477330708">
    <w:abstractNumId w:val="4"/>
  </w:num>
  <w:num w:numId="10" w16cid:durableId="1373310260">
    <w:abstractNumId w:val="4"/>
  </w:num>
  <w:num w:numId="11" w16cid:durableId="1248535040">
    <w:abstractNumId w:val="8"/>
  </w:num>
  <w:num w:numId="12" w16cid:durableId="949898852">
    <w:abstractNumId w:val="8"/>
  </w:num>
  <w:num w:numId="13" w16cid:durableId="3558201">
    <w:abstractNumId w:val="3"/>
  </w:num>
  <w:num w:numId="14" w16cid:durableId="1656177255">
    <w:abstractNumId w:val="3"/>
  </w:num>
  <w:num w:numId="15" w16cid:durableId="1885409690">
    <w:abstractNumId w:val="2"/>
  </w:num>
  <w:num w:numId="16" w16cid:durableId="370307346">
    <w:abstractNumId w:val="2"/>
  </w:num>
  <w:num w:numId="17" w16cid:durableId="1324431189">
    <w:abstractNumId w:val="1"/>
  </w:num>
  <w:num w:numId="18" w16cid:durableId="130176217">
    <w:abstractNumId w:val="1"/>
  </w:num>
  <w:num w:numId="19" w16cid:durableId="550851701">
    <w:abstractNumId w:val="0"/>
  </w:num>
  <w:num w:numId="20" w16cid:durableId="189688507">
    <w:abstractNumId w:val="0"/>
  </w:num>
  <w:num w:numId="21" w16cid:durableId="1951543896">
    <w:abstractNumId w:val="9"/>
  </w:num>
  <w:num w:numId="22" w16cid:durableId="726564253">
    <w:abstractNumId w:val="7"/>
  </w:num>
  <w:num w:numId="23" w16cid:durableId="1103457594">
    <w:abstractNumId w:val="6"/>
  </w:num>
  <w:num w:numId="24" w16cid:durableId="366949117">
    <w:abstractNumId w:val="5"/>
  </w:num>
  <w:num w:numId="25" w16cid:durableId="172499135">
    <w:abstractNumId w:val="4"/>
  </w:num>
  <w:num w:numId="26" w16cid:durableId="771122961">
    <w:abstractNumId w:val="8"/>
  </w:num>
  <w:num w:numId="27" w16cid:durableId="1235553908">
    <w:abstractNumId w:val="3"/>
  </w:num>
  <w:num w:numId="28" w16cid:durableId="1412654755">
    <w:abstractNumId w:val="2"/>
  </w:num>
  <w:num w:numId="29" w16cid:durableId="1994481275">
    <w:abstractNumId w:val="1"/>
  </w:num>
  <w:num w:numId="30" w16cid:durableId="1452213225">
    <w:abstractNumId w:val="0"/>
  </w:num>
  <w:num w:numId="31" w16cid:durableId="2014919365">
    <w:abstractNumId w:val="9"/>
  </w:num>
  <w:num w:numId="32" w16cid:durableId="5641502">
    <w:abstractNumId w:val="7"/>
  </w:num>
  <w:num w:numId="33" w16cid:durableId="65154865">
    <w:abstractNumId w:val="6"/>
  </w:num>
  <w:num w:numId="34" w16cid:durableId="834758893">
    <w:abstractNumId w:val="5"/>
  </w:num>
  <w:num w:numId="35" w16cid:durableId="1898085592">
    <w:abstractNumId w:val="4"/>
  </w:num>
  <w:num w:numId="36" w16cid:durableId="981886469">
    <w:abstractNumId w:val="8"/>
  </w:num>
  <w:num w:numId="37" w16cid:durableId="296182909">
    <w:abstractNumId w:val="3"/>
  </w:num>
  <w:num w:numId="38" w16cid:durableId="1758165738">
    <w:abstractNumId w:val="2"/>
  </w:num>
  <w:num w:numId="39" w16cid:durableId="900865967">
    <w:abstractNumId w:val="1"/>
  </w:num>
  <w:num w:numId="40" w16cid:durableId="1673528476">
    <w:abstractNumId w:val="0"/>
  </w:num>
  <w:num w:numId="41" w16cid:durableId="202835302">
    <w:abstractNumId w:val="10"/>
  </w:num>
  <w:num w:numId="42" w16cid:durableId="1957789378">
    <w:abstractNumId w:val="10"/>
  </w:num>
  <w:num w:numId="43" w16cid:durableId="231237960">
    <w:abstractNumId w:val="10"/>
  </w:num>
  <w:num w:numId="44" w16cid:durableId="1846742824">
    <w:abstractNumId w:val="12"/>
  </w:num>
  <w:num w:numId="45" w16cid:durableId="519708715">
    <w:abstractNumId w:val="13"/>
  </w:num>
  <w:num w:numId="46" w16cid:durableId="12111105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EL"/>
    <w:docVar w:name="dvnumam" w:val="0"/>
    <w:docVar w:name="dvpe" w:val="774.253"/>
    <w:docVar w:name="dvrapporteur" w:val="Εισηγητής: "/>
    <w:docVar w:name="dvstar" w:val="***I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ων κανονισμών (ΕΕ) 2021/694, (ΕΕ) 2021/695, (ΕΕ) 2021/697, (ΕΕ) 2021/1153, (ΕΕ) 2023/1525 και (ΕΕ) 2024/795 σχετικά με την παροχή κινήτρων για επενδύσεις που συνδέονται με τον τομέα της άμυνας στον προϋπολογισμό της ΕΕ με σκοπό την εφαρμογή του σχεδίου ReArm Europe(COM(2025)0188 – C10-0070/2025 – 2025/0103(COD))"/>
  </w:docVars>
  <w:rsids>
    <w:rsidRoot w:val="00506D19"/>
    <w:rsid w:val="00002272"/>
    <w:rsid w:val="00053956"/>
    <w:rsid w:val="00064002"/>
    <w:rsid w:val="000677B9"/>
    <w:rsid w:val="000831BA"/>
    <w:rsid w:val="000A42CC"/>
    <w:rsid w:val="000E7DD9"/>
    <w:rsid w:val="0010095E"/>
    <w:rsid w:val="00125B37"/>
    <w:rsid w:val="00187494"/>
    <w:rsid w:val="001B34FA"/>
    <w:rsid w:val="001F32AE"/>
    <w:rsid w:val="002537D3"/>
    <w:rsid w:val="002767FF"/>
    <w:rsid w:val="002B18FE"/>
    <w:rsid w:val="002B5493"/>
    <w:rsid w:val="002C3FF0"/>
    <w:rsid w:val="00343214"/>
    <w:rsid w:val="00361C00"/>
    <w:rsid w:val="00395FA1"/>
    <w:rsid w:val="003E15D4"/>
    <w:rsid w:val="00411CCE"/>
    <w:rsid w:val="0041666E"/>
    <w:rsid w:val="00421060"/>
    <w:rsid w:val="00464027"/>
    <w:rsid w:val="00471C19"/>
    <w:rsid w:val="004867E3"/>
    <w:rsid w:val="00494A28"/>
    <w:rsid w:val="004C0004"/>
    <w:rsid w:val="004C0256"/>
    <w:rsid w:val="004C5D52"/>
    <w:rsid w:val="004D6C4A"/>
    <w:rsid w:val="0050181C"/>
    <w:rsid w:val="0050519A"/>
    <w:rsid w:val="00506D19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52C"/>
    <w:rsid w:val="00930C23"/>
    <w:rsid w:val="0093193B"/>
    <w:rsid w:val="009509D8"/>
    <w:rsid w:val="00950B64"/>
    <w:rsid w:val="00981893"/>
    <w:rsid w:val="009A314F"/>
    <w:rsid w:val="00A1687D"/>
    <w:rsid w:val="00A43E52"/>
    <w:rsid w:val="00A4678D"/>
    <w:rsid w:val="00A61A9C"/>
    <w:rsid w:val="00A778C7"/>
    <w:rsid w:val="00AA4A7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1B6"/>
    <w:rsid w:val="00C05BFE"/>
    <w:rsid w:val="00C23CD4"/>
    <w:rsid w:val="00C61C0C"/>
    <w:rsid w:val="00C941CB"/>
    <w:rsid w:val="00C948B3"/>
    <w:rsid w:val="00CC2357"/>
    <w:rsid w:val="00CF071A"/>
    <w:rsid w:val="00D058B8"/>
    <w:rsid w:val="00D263C7"/>
    <w:rsid w:val="00D30DAC"/>
    <w:rsid w:val="00D56C11"/>
    <w:rsid w:val="00D834A0"/>
    <w:rsid w:val="00D872DF"/>
    <w:rsid w:val="00D91E21"/>
    <w:rsid w:val="00DA7FCD"/>
    <w:rsid w:val="00DE386C"/>
    <w:rsid w:val="00E24828"/>
    <w:rsid w:val="00E365E1"/>
    <w:rsid w:val="00E820A4"/>
    <w:rsid w:val="00EB006A"/>
    <w:rsid w:val="00EB4772"/>
    <w:rsid w:val="00EC0409"/>
    <w:rsid w:val="00ED169E"/>
    <w:rsid w:val="00ED4235"/>
    <w:rsid w:val="00F04346"/>
    <w:rsid w:val="00F075DC"/>
    <w:rsid w:val="00F149E9"/>
    <w:rsid w:val="00F17A71"/>
    <w:rsid w:val="00F467EC"/>
    <w:rsid w:val="00F5134D"/>
    <w:rsid w:val="00F74202"/>
    <w:rsid w:val="00F87713"/>
    <w:rsid w:val="00F9709E"/>
    <w:rsid w:val="00FA7DD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D8867"/>
  <w15:chartTrackingRefBased/>
  <w15:docId w15:val="{1E2052D7-E491-45DF-B896-08E1A33F3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C0256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4C025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C0256"/>
    <w:rPr>
      <w:b/>
      <w:sz w:val="24"/>
      <w:lang w:val="el-GR"/>
    </w:rPr>
  </w:style>
  <w:style w:type="paragraph" w:customStyle="1" w:styleId="NormalBold12a">
    <w:name w:val="NormalBold12a"/>
    <w:basedOn w:val="Normal"/>
    <w:rsid w:val="004C0256"/>
    <w:pPr>
      <w:spacing w:after="240"/>
    </w:pPr>
    <w:rPr>
      <w:b/>
    </w:rPr>
  </w:style>
  <w:style w:type="paragraph" w:customStyle="1" w:styleId="NormalHanging12a">
    <w:name w:val="NormalHanging12a"/>
    <w:basedOn w:val="Normal"/>
    <w:uiPriority w:val="99"/>
    <w:rsid w:val="004C025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4C0256"/>
    <w:pPr>
      <w:spacing w:after="240"/>
      <w:jc w:val="center"/>
    </w:pPr>
  </w:style>
  <w:style w:type="paragraph" w:customStyle="1" w:styleId="AmNumberTabs">
    <w:name w:val="AmNumberTabs"/>
    <w:basedOn w:val="Normal"/>
    <w:rsid w:val="004C02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4C0256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4C0256"/>
    <w:rPr>
      <w:color w:val="0000FF"/>
      <w:u w:val="single"/>
    </w:rPr>
  </w:style>
  <w:style w:type="paragraph" w:customStyle="1" w:styleId="Text1">
    <w:name w:val="Text 1"/>
    <w:basedOn w:val="Normal"/>
    <w:rsid w:val="004C025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C025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C025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C025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4C025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C025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C025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C025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C025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C025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C025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4C0256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C025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rsid w:val="004C025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C0256"/>
    <w:rPr>
      <w:lang w:val="el-GR"/>
    </w:rPr>
  </w:style>
  <w:style w:type="paragraph" w:styleId="Revision">
    <w:name w:val="Revision"/>
    <w:hidden/>
    <w:uiPriority w:val="99"/>
    <w:semiHidden/>
    <w:rsid w:val="00E24828"/>
    <w:rPr>
      <w:sz w:val="24"/>
      <w:lang w:val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EC0409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C00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526</Words>
  <Characters>3140</Characters>
  <Application>Microsoft Office Word</Application>
  <DocSecurity>0</DocSecurity>
  <Lines>136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KOLOKYTHIA Amalia</cp:lastModifiedBy>
  <cp:revision>2</cp:revision>
  <cp:lastPrinted>2004-11-19T15:42:00Z</cp:lastPrinted>
  <dcterms:created xsi:type="dcterms:W3CDTF">2026-03-04T11:31:00Z</dcterms:created>
  <dcterms:modified xsi:type="dcterms:W3CDTF">2026-03-04T11:31:00Z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