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5045" w14:paraId="753448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180ED4" w14:textId="77777777" w:rsidR="00751A4A" w:rsidRPr="00865045" w:rsidRDefault="00296AFC" w:rsidP="0010095E">
            <w:pPr>
              <w:pStyle w:val="EPName"/>
            </w:pPr>
            <w:r w:rsidRPr="00865045">
              <w:t>Euroopa Parlament</w:t>
            </w:r>
          </w:p>
          <w:p w14:paraId="55FD9CF4" w14:textId="77777777" w:rsidR="00751A4A" w:rsidRPr="008650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5045">
              <w:t>2024</w:t>
            </w:r>
            <w:r w:rsidR="00817416" w:rsidRPr="00865045">
              <w:t>-202</w:t>
            </w:r>
            <w:r w:rsidRPr="00865045">
              <w:t>9</w:t>
            </w:r>
          </w:p>
        </w:tc>
        <w:tc>
          <w:tcPr>
            <w:tcW w:w="2268" w:type="dxa"/>
            <w:shd w:val="clear" w:color="auto" w:fill="auto"/>
          </w:tcPr>
          <w:p w14:paraId="7D7B107B" w14:textId="77777777" w:rsidR="00751A4A" w:rsidRPr="00865045" w:rsidRDefault="00187494" w:rsidP="0010095E">
            <w:pPr>
              <w:pStyle w:val="EPLogo"/>
            </w:pPr>
            <w:r w:rsidRPr="00865045">
              <w:rPr>
                <w:noProof/>
                <w:lang w:eastAsia="ja-JP"/>
              </w:rPr>
              <w:drawing>
                <wp:inline distT="0" distB="0" distL="0" distR="0" wp14:anchorId="0C441CDA" wp14:editId="2C137D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D5EB58" w14:textId="77777777" w:rsidR="00D058B8" w:rsidRPr="00865045" w:rsidRDefault="00D058B8" w:rsidP="004C5D52">
      <w:pPr>
        <w:pStyle w:val="LineTop"/>
      </w:pPr>
    </w:p>
    <w:p w14:paraId="36B27399" w14:textId="77777777" w:rsidR="00680577" w:rsidRPr="00865045" w:rsidRDefault="00296AFC" w:rsidP="00680577">
      <w:pPr>
        <w:pStyle w:val="EPBodyTA1"/>
      </w:pPr>
      <w:r w:rsidRPr="00865045">
        <w:t>VASTUVÕETUD TEKSTID</w:t>
      </w:r>
    </w:p>
    <w:p w14:paraId="77098C52" w14:textId="77777777" w:rsidR="00D058B8" w:rsidRPr="00865045" w:rsidRDefault="00D058B8" w:rsidP="00D058B8">
      <w:pPr>
        <w:pStyle w:val="LineBottom"/>
      </w:pPr>
    </w:p>
    <w:p w14:paraId="44591A87" w14:textId="3CF4C1CB" w:rsidR="00296AFC" w:rsidRPr="00865045" w:rsidRDefault="00296AFC" w:rsidP="00296AFC">
      <w:pPr>
        <w:pStyle w:val="ATHeading1"/>
      </w:pPr>
      <w:bookmarkStart w:id="0" w:name="TANumber"/>
      <w:r w:rsidRPr="00865045">
        <w:t>P10_TA(2025)0</w:t>
      </w:r>
      <w:bookmarkEnd w:id="0"/>
      <w:r w:rsidR="004840B6" w:rsidRPr="00865045">
        <w:t>320</w:t>
      </w:r>
    </w:p>
    <w:p w14:paraId="295B86E2" w14:textId="23269661" w:rsidR="00296AFC" w:rsidRPr="00865045" w:rsidRDefault="00296AFC" w:rsidP="00296AFC">
      <w:pPr>
        <w:pStyle w:val="ATHeading2"/>
      </w:pPr>
      <w:bookmarkStart w:id="1" w:name="title"/>
      <w:r w:rsidRPr="00865045">
        <w:t>Kava „</w:t>
      </w:r>
      <w:proofErr w:type="spellStart"/>
      <w:r w:rsidRPr="00865045">
        <w:t>ReArm</w:t>
      </w:r>
      <w:proofErr w:type="spellEnd"/>
      <w:r w:rsidRPr="00865045">
        <w:t xml:space="preserve"> Europe“ rakendamise eesmärgil kaitseotstarbeliste investeeringute </w:t>
      </w:r>
      <w:r w:rsidR="00BC2592" w:rsidRPr="00865045">
        <w:t>ergutamine</w:t>
      </w:r>
      <w:r w:rsidRPr="00865045">
        <w:t xml:space="preserve"> ELi eelarvest</w:t>
      </w:r>
      <w:bookmarkEnd w:id="1"/>
    </w:p>
    <w:p w14:paraId="37525DC6" w14:textId="77777777" w:rsidR="00296AFC" w:rsidRPr="00865045" w:rsidRDefault="00296AFC" w:rsidP="00296AFC">
      <w:pPr>
        <w:rPr>
          <w:i/>
          <w:vanish/>
        </w:rPr>
      </w:pPr>
      <w:r w:rsidRPr="00865045">
        <w:rPr>
          <w:i/>
        </w:rPr>
        <w:fldChar w:fldCharType="begin"/>
      </w:r>
      <w:r w:rsidRPr="00865045">
        <w:rPr>
          <w:i/>
        </w:rPr>
        <w:instrText xml:space="preserve"> TC"(</w:instrText>
      </w:r>
      <w:bookmarkStart w:id="2" w:name="DocNumber"/>
      <w:r w:rsidRPr="00865045">
        <w:rPr>
          <w:i/>
        </w:rPr>
        <w:instrText>A10-0172/2025</w:instrText>
      </w:r>
      <w:bookmarkEnd w:id="2"/>
      <w:r w:rsidRPr="00865045">
        <w:rPr>
          <w:i/>
        </w:rPr>
        <w:instrText xml:space="preserve"> - Raportöör: Rihards Kols)"\l3 \n&gt; \* MERGEFORMAT </w:instrText>
      </w:r>
      <w:r w:rsidRPr="00865045">
        <w:rPr>
          <w:i/>
        </w:rPr>
        <w:fldChar w:fldCharType="end"/>
      </w:r>
    </w:p>
    <w:p w14:paraId="6DE44E51" w14:textId="77777777" w:rsidR="00296AFC" w:rsidRPr="00865045" w:rsidRDefault="00296AFC" w:rsidP="00296AFC">
      <w:pPr>
        <w:rPr>
          <w:vanish/>
        </w:rPr>
      </w:pPr>
      <w:bookmarkStart w:id="3" w:name="Commission"/>
      <w:r w:rsidRPr="00865045">
        <w:rPr>
          <w:vanish/>
        </w:rPr>
        <w:t>Tööstuse, teadusuuringute ja energeetikakomisjon</w:t>
      </w:r>
      <w:bookmarkEnd w:id="3"/>
    </w:p>
    <w:p w14:paraId="6A9D6E03" w14:textId="77777777" w:rsidR="00296AFC" w:rsidRPr="00865045" w:rsidRDefault="00296AFC" w:rsidP="00296AFC">
      <w:pPr>
        <w:rPr>
          <w:vanish/>
        </w:rPr>
      </w:pPr>
      <w:bookmarkStart w:id="4" w:name="PE"/>
      <w:r w:rsidRPr="00865045">
        <w:rPr>
          <w:vanish/>
        </w:rPr>
        <w:t>PE774.253</w:t>
      </w:r>
      <w:bookmarkEnd w:id="4"/>
    </w:p>
    <w:p w14:paraId="34925B35" w14:textId="7A842707" w:rsidR="00296AFC" w:rsidRPr="00865045" w:rsidRDefault="00296AFC" w:rsidP="00296AFC">
      <w:pPr>
        <w:pStyle w:val="ATHeading3"/>
      </w:pPr>
      <w:bookmarkStart w:id="5" w:name="Sujet"/>
      <w:r w:rsidRPr="00865045">
        <w:t xml:space="preserve">Euroopa Parlamendi </w:t>
      </w:r>
      <w:r w:rsidR="00A43BA7" w:rsidRPr="00865045">
        <w:t>16</w:t>
      </w:r>
      <w:r w:rsidRPr="00865045">
        <w:t>.</w:t>
      </w:r>
      <w:r w:rsidR="00A43BA7" w:rsidRPr="00865045">
        <w:t> detsembri</w:t>
      </w:r>
      <w:r w:rsidRPr="00865045">
        <w:t xml:space="preserve"> 2025.</w:t>
      </w:r>
      <w:r w:rsidR="00A43BA7" w:rsidRPr="00865045">
        <w:t> </w:t>
      </w:r>
      <w:r w:rsidRPr="00865045">
        <w:t>aasta seadusandlik resolutsioon ettepaneku kohta võtta vastu Euroopa Parlamendi ja nõukogu määrus, millega muudetakse määrusi (EL) 2021/694, (EL) 2021/695, (EL) 2021/697, (EL) 2021/1153, (EL) 2023/1525 ja (EL) 2024/795, et stimuleerida kava „</w:t>
      </w:r>
      <w:proofErr w:type="spellStart"/>
      <w:r w:rsidRPr="00865045">
        <w:t>ReArm</w:t>
      </w:r>
      <w:proofErr w:type="spellEnd"/>
      <w:r w:rsidRPr="00865045">
        <w:t xml:space="preserve"> Europe“ rakendamise eesmärgil kaitseotstarbelisi investeeringuid ELi eelarvest</w:t>
      </w:r>
      <w:bookmarkEnd w:id="5"/>
      <w:r w:rsidRPr="00865045">
        <w:t xml:space="preserve"> </w:t>
      </w:r>
      <w:bookmarkStart w:id="6" w:name="References"/>
      <w:r w:rsidRPr="00865045">
        <w:t>(COM(2025)0188 – C10-0070/2025 – 2025/0103(COD))</w:t>
      </w:r>
      <w:bookmarkEnd w:id="6"/>
    </w:p>
    <w:p w14:paraId="05FF3E5E" w14:textId="77777777" w:rsidR="00FC2D47" w:rsidRPr="00865045" w:rsidRDefault="00FC2D47" w:rsidP="00FC2D47">
      <w:pPr>
        <w:pStyle w:val="NormalBold"/>
      </w:pPr>
      <w:r w:rsidRPr="00865045">
        <w:t>(Seadusandlik tavamenetlus: esimene lugemine)</w:t>
      </w:r>
    </w:p>
    <w:p w14:paraId="2C085279" w14:textId="77777777" w:rsidR="00FC2D47" w:rsidRPr="00865045" w:rsidRDefault="00FC2D47" w:rsidP="00FC2D47">
      <w:pPr>
        <w:pStyle w:val="EPComma"/>
      </w:pPr>
      <w:r w:rsidRPr="00865045">
        <w:rPr>
          <w:i/>
        </w:rPr>
        <w:t>Euroopa Parlament</w:t>
      </w:r>
      <w:r w:rsidRPr="00865045">
        <w:t>,</w:t>
      </w:r>
    </w:p>
    <w:p w14:paraId="5650B9E2" w14:textId="77777777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komisjoni ettepanekut Euroopa Parlamendile ja nõukogule (COM(2025)0188),</w:t>
      </w:r>
    </w:p>
    <w:p w14:paraId="71F7E957" w14:textId="16F36C1E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Euroopa Liidu toimimise lepingu artikli</w:t>
      </w:r>
      <w:r w:rsidR="00A43BA7" w:rsidRPr="00865045">
        <w:t> </w:t>
      </w:r>
      <w:r w:rsidRPr="00865045">
        <w:t>294 lõiget</w:t>
      </w:r>
      <w:r w:rsidR="00A43BA7" w:rsidRPr="00865045">
        <w:t> </w:t>
      </w:r>
      <w:r w:rsidRPr="00865045">
        <w:t>2 ja artikleid</w:t>
      </w:r>
      <w:r w:rsidR="00A43BA7" w:rsidRPr="00865045">
        <w:t> </w:t>
      </w:r>
      <w:r w:rsidRPr="00865045">
        <w:t>114, 164, 172</w:t>
      </w:r>
      <w:r w:rsidR="0092041E" w:rsidRPr="00865045">
        <w:t xml:space="preserve"> ja</w:t>
      </w:r>
      <w:r w:rsidRPr="00865045">
        <w:t xml:space="preserve"> 173, artikli</w:t>
      </w:r>
      <w:r w:rsidR="00A43BA7" w:rsidRPr="00865045">
        <w:t> </w:t>
      </w:r>
      <w:r w:rsidRPr="00865045">
        <w:t>175 kolmandat lõiku, artikleid</w:t>
      </w:r>
      <w:r w:rsidR="00A43BA7" w:rsidRPr="00865045">
        <w:t> </w:t>
      </w:r>
      <w:r w:rsidRPr="00865045">
        <w:t>176, 177, 178, 182, 183</w:t>
      </w:r>
      <w:r w:rsidR="0092041E" w:rsidRPr="00865045">
        <w:t xml:space="preserve"> ja</w:t>
      </w:r>
      <w:r w:rsidRPr="00865045">
        <w:t xml:space="preserve"> 188 ning artikli</w:t>
      </w:r>
      <w:r w:rsidR="00A43BA7" w:rsidRPr="00865045">
        <w:t> </w:t>
      </w:r>
      <w:r w:rsidRPr="00865045">
        <w:t>192 lõiget 1, mille alusel komisjon esitas ettepaneku Euroopa Parlamendile (C10</w:t>
      </w:r>
      <w:r w:rsidR="00A43BA7" w:rsidRPr="00865045">
        <w:t>‑</w:t>
      </w:r>
      <w:r w:rsidRPr="00865045">
        <w:t>0070/2025),</w:t>
      </w:r>
    </w:p>
    <w:p w14:paraId="61CB6221" w14:textId="6019740B" w:rsidR="00E57ECD" w:rsidRPr="00865045" w:rsidRDefault="00E57ECD" w:rsidP="00E57ECD">
      <w:pPr>
        <w:spacing w:after="240"/>
        <w:ind w:left="567" w:hanging="567"/>
      </w:pPr>
      <w:r w:rsidRPr="00865045">
        <w:t>–</w:t>
      </w:r>
      <w:r w:rsidRPr="00865045">
        <w:tab/>
        <w:t>võttes arvesse õiguskomisjoni arvamust esitatud õigusliku aluse kohta,</w:t>
      </w:r>
    </w:p>
    <w:p w14:paraId="4EBFB16E" w14:textId="138779C4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Euroopa Liidu toimimise lepingu artikli</w:t>
      </w:r>
      <w:r w:rsidR="00A43BA7" w:rsidRPr="00865045">
        <w:t> </w:t>
      </w:r>
      <w:r w:rsidRPr="00865045">
        <w:t>294 lõiget</w:t>
      </w:r>
      <w:r w:rsidR="00A43BA7" w:rsidRPr="00865045">
        <w:t> </w:t>
      </w:r>
      <w:r w:rsidRPr="00865045">
        <w:t>3</w:t>
      </w:r>
      <w:r w:rsidR="00A5447C" w:rsidRPr="00865045">
        <w:t xml:space="preserve"> ning artikleid 164 ja 172, artikli 173 lõiget 3, artikli 175 kolmandat lõiku, artikleid 177 ja 178, artikli 182 lõikeid 1 ja 4, artiklit 183, artikli 188 teist lõiku ning artikli 192 lõiget 1</w:t>
      </w:r>
    </w:p>
    <w:p w14:paraId="2B06A87F" w14:textId="77777777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eelarvekomisjoni hinnangut eelarvele,</w:t>
      </w:r>
    </w:p>
    <w:p w14:paraId="397ADA51" w14:textId="77777777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Euroopa Majandus- ja Sotsiaalkomitee 18. septembri 2025. aasta arvamust</w:t>
      </w:r>
      <w:r w:rsidRPr="00865045">
        <w:rPr>
          <w:rStyle w:val="FootnoteReference"/>
        </w:rPr>
        <w:footnoteReference w:id="1"/>
      </w:r>
      <w:r w:rsidRPr="00865045">
        <w:t>,</w:t>
      </w:r>
    </w:p>
    <w:p w14:paraId="39162886" w14:textId="1DE610FC" w:rsidR="00FC2D47" w:rsidRPr="00865045" w:rsidRDefault="00FC2D47" w:rsidP="00FC2D47">
      <w:pPr>
        <w:pStyle w:val="NormalHanging12a"/>
      </w:pPr>
      <w:r w:rsidRPr="00865045">
        <w:lastRenderedPageBreak/>
        <w:t>–</w:t>
      </w:r>
      <w:r w:rsidRPr="00865045">
        <w:tab/>
      </w:r>
      <w:r w:rsidR="00A43BA7" w:rsidRPr="00865045">
        <w:t>võttes arvesse</w:t>
      </w:r>
      <w:r w:rsidRPr="00865045">
        <w:t xml:space="preserve"> Regioonide Komitee</w:t>
      </w:r>
      <w:r w:rsidR="00A43BA7" w:rsidRPr="00865045">
        <w:t xml:space="preserve"> 15. oktoobri 2025. aasta arvamust</w:t>
      </w:r>
      <w:r w:rsidR="00A43BA7" w:rsidRPr="00865045">
        <w:rPr>
          <w:rStyle w:val="FootnoteReference"/>
        </w:rPr>
        <w:footnoteReference w:id="2"/>
      </w:r>
      <w:r w:rsidRPr="00865045">
        <w:t>,</w:t>
      </w:r>
    </w:p>
    <w:p w14:paraId="76C409CD" w14:textId="056095E2" w:rsidR="00E57ECD" w:rsidRPr="00865045" w:rsidRDefault="00E57ECD" w:rsidP="00E57ECD">
      <w:pPr>
        <w:spacing w:after="240"/>
        <w:ind w:left="567" w:hanging="567"/>
      </w:pPr>
      <w:r w:rsidRPr="00865045">
        <w:t>–</w:t>
      </w:r>
      <w:r w:rsidRPr="00865045">
        <w:tab/>
        <w:t>võttes arvesse vastutava komisjoni poolt kodukorra artikli 75 lõike 4 alusel heaks kiidetud esialgset kokkulepet ja nõukogu esindaja poolt 10. novembri 2025. aasta kirjas võetud kohustust kiita Euroopa Parlamendi seisukoht heaks vastavalt Euroopa Liidu toimimise lepingu artikli 294 lõikele 4,</w:t>
      </w:r>
    </w:p>
    <w:p w14:paraId="221D6104" w14:textId="565E327F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kodukorra artikleid 60</w:t>
      </w:r>
      <w:r w:rsidR="00E57ECD" w:rsidRPr="00865045">
        <w:t>, 41</w:t>
      </w:r>
      <w:r w:rsidRPr="00865045">
        <w:t xml:space="preserve"> ja 58,</w:t>
      </w:r>
    </w:p>
    <w:p w14:paraId="5C1FA31A" w14:textId="77777777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julgeoleku- ja kaitsekomisjoni ning transpordi- ja turismikomisjoni arvamusi,</w:t>
      </w:r>
    </w:p>
    <w:p w14:paraId="44C115AE" w14:textId="539E6BDE" w:rsidR="00FC2D47" w:rsidRPr="00865045" w:rsidRDefault="00FC2D47" w:rsidP="00FC2D47">
      <w:pPr>
        <w:pStyle w:val="NormalHanging12a"/>
      </w:pPr>
      <w:r w:rsidRPr="00865045">
        <w:t>–</w:t>
      </w:r>
      <w:r w:rsidRPr="00865045">
        <w:tab/>
        <w:t>võttes arvesse tööstuse, teadusuuringute ja energeetikakomisjoni raportit (A10</w:t>
      </w:r>
      <w:r w:rsidR="00A43BA7" w:rsidRPr="00865045">
        <w:t>‑</w:t>
      </w:r>
      <w:r w:rsidRPr="00865045">
        <w:t>0172/2025),</w:t>
      </w:r>
    </w:p>
    <w:p w14:paraId="3E698A01" w14:textId="77777777" w:rsidR="00FC2D47" w:rsidRPr="00865045" w:rsidRDefault="00FC2D47" w:rsidP="00FC2D47">
      <w:pPr>
        <w:pStyle w:val="NormalHanging12a"/>
      </w:pPr>
      <w:r w:rsidRPr="00865045">
        <w:t>1.</w:t>
      </w:r>
      <w:r w:rsidRPr="00865045">
        <w:tab/>
        <w:t>võtab vastu allpool toodud esimese lugemise seisukoha;</w:t>
      </w:r>
    </w:p>
    <w:p w14:paraId="71E02160" w14:textId="77777777" w:rsidR="00FC2D47" w:rsidRPr="00865045" w:rsidRDefault="00FC2D47" w:rsidP="00FC2D47">
      <w:pPr>
        <w:pStyle w:val="NormalHanging12a"/>
      </w:pPr>
      <w:r w:rsidRPr="00865045">
        <w:t>2.</w:t>
      </w:r>
      <w:r w:rsidRPr="00865045">
        <w:tab/>
        <w:t>palub komisjonil ettepaneku uuesti Euroopa Parlamendile saata, kui komisjon asendab selle uue ettepanekuga, muudab seda oluliselt või kavatseb seda oluliselt muuta;</w:t>
      </w:r>
    </w:p>
    <w:p w14:paraId="6C5B676D" w14:textId="77777777" w:rsidR="006A3798" w:rsidRPr="00865045" w:rsidRDefault="00FC2D47" w:rsidP="00FC2D47">
      <w:pPr>
        <w:pStyle w:val="NormalHanging12a"/>
        <w:sectPr w:rsidR="006A3798" w:rsidRPr="00865045" w:rsidSect="005309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65045">
        <w:t>3.</w:t>
      </w:r>
      <w:r w:rsidRPr="00865045">
        <w:tab/>
        <w:t>teeb presidendile ülesandeks edastada Euroopa Parlamendi seisukoht nõukogule ja komisjonile ning liikmesriikide parlamentidele.</w:t>
      </w:r>
    </w:p>
    <w:p w14:paraId="34F024DD" w14:textId="77777777" w:rsidR="006A3798" w:rsidRPr="00865045" w:rsidRDefault="006A3798" w:rsidP="006A379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65045">
        <w:rPr>
          <w:b/>
          <w:bCs/>
          <w:color w:val="000000"/>
        </w:rPr>
        <w:lastRenderedPageBreak/>
        <w:t>P10_TC1-COD(2025)0103</w:t>
      </w:r>
    </w:p>
    <w:p w14:paraId="5DF38AB4" w14:textId="539A8ABA" w:rsidR="006A3798" w:rsidRDefault="006A3798" w:rsidP="006A3798">
      <w:pPr>
        <w:spacing w:after="240"/>
        <w:rPr>
          <w:rFonts w:eastAsia="Calibri"/>
          <w:b/>
          <w:szCs w:val="22"/>
          <w:lang w:eastAsia="en-US"/>
        </w:rPr>
      </w:pPr>
      <w:r w:rsidRPr="00865045">
        <w:rPr>
          <w:b/>
          <w:noProof/>
        </w:rPr>
        <w:t>Euroopa Parlamendi seisukoht, vastu võetud esimesel lugemisel 16. detsembril 2025. aastal eesmärgiga võtta vastu Euroopa Parlamendi ja nõukogu määrus (</w:t>
      </w:r>
      <w:r w:rsidRPr="00865045">
        <w:rPr>
          <w:b/>
        </w:rPr>
        <w:t xml:space="preserve">EL) 2025/…, </w:t>
      </w:r>
      <w:r w:rsidRPr="00865045">
        <w:rPr>
          <w:rFonts w:eastAsia="Calibri"/>
          <w:b/>
          <w:szCs w:val="22"/>
          <w:lang w:eastAsia="en-US"/>
        </w:rPr>
        <w:t>millega muudetakse määrusi (EL) 2021/694, (EL) 2021/695, (EL) 2021/697, (EL) 2021/1153 ja (EL) 2024/795, et ergutada kava „</w:t>
      </w:r>
      <w:proofErr w:type="spellStart"/>
      <w:r w:rsidRPr="00865045">
        <w:rPr>
          <w:rFonts w:eastAsia="Calibri"/>
          <w:b/>
          <w:szCs w:val="22"/>
          <w:lang w:eastAsia="en-US"/>
        </w:rPr>
        <w:t>ReArm</w:t>
      </w:r>
      <w:proofErr w:type="spellEnd"/>
      <w:r w:rsidRPr="00865045">
        <w:rPr>
          <w:rFonts w:eastAsia="Calibri"/>
          <w:b/>
          <w:szCs w:val="22"/>
          <w:lang w:eastAsia="en-US"/>
        </w:rPr>
        <w:t xml:space="preserve"> Europe“ rakendamise eesmärgil kaitseotstarbelisi investeeringuid ELi eelarvest</w:t>
      </w:r>
    </w:p>
    <w:p w14:paraId="347DB4B9" w14:textId="180D5C4C" w:rsidR="00233A55" w:rsidRPr="00865045" w:rsidRDefault="00233A55" w:rsidP="00233A55">
      <w:pPr>
        <w:rPr>
          <w:rFonts w:eastAsia="Calibri"/>
          <w:b/>
          <w:szCs w:val="22"/>
          <w:lang w:eastAsia="en-US"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233A55">
        <w:rPr>
          <w:i/>
        </w:rPr>
        <w:t>määrus (EL) </w:t>
      </w:r>
      <w:r w:rsidRPr="00233A55">
        <w:rPr>
          <w:i/>
        </w:rPr>
        <w:t>2025</w:t>
      </w:r>
      <w:r w:rsidRPr="00233A55">
        <w:rPr>
          <w:i/>
        </w:rPr>
        <w:t>/</w:t>
      </w:r>
      <w:r>
        <w:rPr>
          <w:i/>
        </w:rPr>
        <w:t>2653</w:t>
      </w:r>
      <w:r w:rsidRPr="006D4016">
        <w:rPr>
          <w:i/>
        </w:rPr>
        <w:t>) lõplikule kujule).</w:t>
      </w:r>
    </w:p>
    <w:sectPr w:rsidR="00233A55" w:rsidRPr="00865045" w:rsidSect="005309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B5364" w14:textId="77777777" w:rsidR="00296AFC" w:rsidRPr="005309E0" w:rsidRDefault="00296AFC">
      <w:r w:rsidRPr="005309E0">
        <w:separator/>
      </w:r>
    </w:p>
  </w:endnote>
  <w:endnote w:type="continuationSeparator" w:id="0">
    <w:p w14:paraId="69A237AC" w14:textId="77777777" w:rsidR="00296AFC" w:rsidRPr="005309E0" w:rsidRDefault="00296AFC">
      <w:r w:rsidRPr="005309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A2F97" w14:textId="77777777" w:rsidR="00064002" w:rsidRPr="005309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BE827" w14:textId="77777777" w:rsidR="00064002" w:rsidRPr="005309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891F" w14:textId="77777777" w:rsidR="00064002" w:rsidRPr="005309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88BB6" w14:textId="77777777" w:rsidR="00296AFC" w:rsidRPr="005309E0" w:rsidRDefault="00296AFC">
      <w:r w:rsidRPr="005309E0">
        <w:separator/>
      </w:r>
    </w:p>
  </w:footnote>
  <w:footnote w:type="continuationSeparator" w:id="0">
    <w:p w14:paraId="14DB8A56" w14:textId="77777777" w:rsidR="00296AFC" w:rsidRPr="005309E0" w:rsidRDefault="00296AFC">
      <w:r w:rsidRPr="005309E0">
        <w:continuationSeparator/>
      </w:r>
    </w:p>
  </w:footnote>
  <w:footnote w:id="1">
    <w:p w14:paraId="39F57A6A" w14:textId="0556F81C" w:rsidR="00FC2D47" w:rsidRPr="00E57ECD" w:rsidRDefault="00FC2D47" w:rsidP="00A43BA7">
      <w:pPr>
        <w:pStyle w:val="FootnoteText"/>
        <w:ind w:left="567" w:hanging="567"/>
        <w:rPr>
          <w:sz w:val="24"/>
          <w:szCs w:val="24"/>
          <w:lang w:val="et-EE"/>
        </w:rPr>
      </w:pPr>
      <w:r w:rsidRPr="00E57ECD">
        <w:rPr>
          <w:rStyle w:val="FootnoteReference"/>
          <w:sz w:val="24"/>
          <w:szCs w:val="24"/>
          <w:lang w:val="et-EE"/>
        </w:rPr>
        <w:footnoteRef/>
      </w:r>
      <w:r w:rsidR="005309E0" w:rsidRPr="00E57ECD">
        <w:rPr>
          <w:i/>
          <w:iCs/>
          <w:color w:val="1E1E1F"/>
          <w:sz w:val="24"/>
          <w:szCs w:val="24"/>
          <w:shd w:val="clear" w:color="auto" w:fill="FFFFFF"/>
          <w:lang w:val="et-EE"/>
        </w:rPr>
        <w:t xml:space="preserve"> </w:t>
      </w:r>
      <w:r w:rsidR="005309E0" w:rsidRPr="00E57ECD">
        <w:rPr>
          <w:i/>
          <w:iCs/>
          <w:color w:val="1E1E1F"/>
          <w:sz w:val="24"/>
          <w:szCs w:val="24"/>
          <w:shd w:val="clear" w:color="auto" w:fill="FFFFFF"/>
          <w:lang w:val="et-EE"/>
        </w:rPr>
        <w:tab/>
      </w:r>
      <w:r w:rsidRPr="00E57ECD">
        <w:rPr>
          <w:i/>
          <w:iCs/>
          <w:color w:val="1E1E1F"/>
          <w:sz w:val="24"/>
          <w:szCs w:val="24"/>
          <w:shd w:val="clear" w:color="auto" w:fill="FFFFFF"/>
          <w:lang w:val="et-EE"/>
        </w:rPr>
        <w:t>Euroopa Liidu Teatajas</w:t>
      </w:r>
      <w:r w:rsidRPr="00E57ECD">
        <w:rPr>
          <w:color w:val="1E1E1F"/>
          <w:sz w:val="24"/>
          <w:szCs w:val="24"/>
          <w:shd w:val="clear" w:color="auto" w:fill="FFFFFF"/>
          <w:lang w:val="et-EE"/>
        </w:rPr>
        <w:t xml:space="preserve"> seni avaldamata.</w:t>
      </w:r>
    </w:p>
  </w:footnote>
  <w:footnote w:id="2">
    <w:p w14:paraId="75770F41" w14:textId="5C144A41" w:rsidR="00A43BA7" w:rsidRPr="00E57ECD" w:rsidRDefault="00A43BA7" w:rsidP="00A43BA7">
      <w:pPr>
        <w:pStyle w:val="FootnoteText"/>
        <w:ind w:left="567" w:hanging="567"/>
        <w:rPr>
          <w:sz w:val="24"/>
          <w:szCs w:val="24"/>
          <w:lang w:val="et-EE"/>
        </w:rPr>
      </w:pPr>
      <w:r w:rsidRPr="00E57ECD">
        <w:rPr>
          <w:rStyle w:val="FootnoteReference"/>
          <w:sz w:val="24"/>
          <w:szCs w:val="24"/>
          <w:lang w:val="et-EE"/>
        </w:rPr>
        <w:footnoteRef/>
      </w:r>
      <w:r w:rsidRPr="00E57ECD">
        <w:rPr>
          <w:sz w:val="24"/>
          <w:szCs w:val="24"/>
          <w:lang w:val="et-EE"/>
        </w:rPr>
        <w:t xml:space="preserve"> </w:t>
      </w:r>
      <w:r w:rsidRPr="00E57ECD">
        <w:rPr>
          <w:sz w:val="24"/>
          <w:szCs w:val="24"/>
          <w:lang w:val="et-EE"/>
        </w:rPr>
        <w:tab/>
        <w:t>ELT C, C/2025/6325, 3.12.2025, ELI: </w:t>
      </w:r>
      <w:hyperlink r:id="rId1" w:history="1">
        <w:r w:rsidRPr="00E57ECD">
          <w:rPr>
            <w:rStyle w:val="Hyperlink"/>
            <w:sz w:val="24"/>
            <w:szCs w:val="24"/>
            <w:lang w:val="et-EE"/>
          </w:rPr>
          <w:t>http://data.europa.eu/eli/C/2025/6325/oj</w:t>
        </w:r>
      </w:hyperlink>
      <w:r w:rsidRPr="00E57ECD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3398" w14:textId="77777777" w:rsidR="00064002" w:rsidRPr="005309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EA1F" w14:textId="77777777" w:rsidR="00064002" w:rsidRPr="005309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C71E6" w14:textId="77777777" w:rsidR="00064002" w:rsidRPr="005309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6591746">
    <w:abstractNumId w:val="9"/>
  </w:num>
  <w:num w:numId="2" w16cid:durableId="210920836">
    <w:abstractNumId w:val="9"/>
  </w:num>
  <w:num w:numId="3" w16cid:durableId="1136263308">
    <w:abstractNumId w:val="7"/>
  </w:num>
  <w:num w:numId="4" w16cid:durableId="360277558">
    <w:abstractNumId w:val="7"/>
  </w:num>
  <w:num w:numId="5" w16cid:durableId="1542984007">
    <w:abstractNumId w:val="6"/>
  </w:num>
  <w:num w:numId="6" w16cid:durableId="493300004">
    <w:abstractNumId w:val="6"/>
  </w:num>
  <w:num w:numId="7" w16cid:durableId="2137331196">
    <w:abstractNumId w:val="5"/>
  </w:num>
  <w:num w:numId="8" w16cid:durableId="1506552647">
    <w:abstractNumId w:val="5"/>
  </w:num>
  <w:num w:numId="9" w16cid:durableId="1596354238">
    <w:abstractNumId w:val="4"/>
  </w:num>
  <w:num w:numId="10" w16cid:durableId="1439721303">
    <w:abstractNumId w:val="4"/>
  </w:num>
  <w:num w:numId="11" w16cid:durableId="1087271360">
    <w:abstractNumId w:val="8"/>
  </w:num>
  <w:num w:numId="12" w16cid:durableId="1407266970">
    <w:abstractNumId w:val="8"/>
  </w:num>
  <w:num w:numId="13" w16cid:durableId="1214852318">
    <w:abstractNumId w:val="3"/>
  </w:num>
  <w:num w:numId="14" w16cid:durableId="45765429">
    <w:abstractNumId w:val="3"/>
  </w:num>
  <w:num w:numId="15" w16cid:durableId="1508012341">
    <w:abstractNumId w:val="2"/>
  </w:num>
  <w:num w:numId="16" w16cid:durableId="235288973">
    <w:abstractNumId w:val="2"/>
  </w:num>
  <w:num w:numId="17" w16cid:durableId="258948566">
    <w:abstractNumId w:val="1"/>
  </w:num>
  <w:num w:numId="18" w16cid:durableId="38408750">
    <w:abstractNumId w:val="1"/>
  </w:num>
  <w:num w:numId="19" w16cid:durableId="1550802298">
    <w:abstractNumId w:val="0"/>
  </w:num>
  <w:num w:numId="20" w16cid:durableId="134110137">
    <w:abstractNumId w:val="0"/>
  </w:num>
  <w:num w:numId="21" w16cid:durableId="1594821440">
    <w:abstractNumId w:val="9"/>
  </w:num>
  <w:num w:numId="22" w16cid:durableId="69818489">
    <w:abstractNumId w:val="7"/>
  </w:num>
  <w:num w:numId="23" w16cid:durableId="1372998872">
    <w:abstractNumId w:val="6"/>
  </w:num>
  <w:num w:numId="24" w16cid:durableId="442696983">
    <w:abstractNumId w:val="5"/>
  </w:num>
  <w:num w:numId="25" w16cid:durableId="671489074">
    <w:abstractNumId w:val="4"/>
  </w:num>
  <w:num w:numId="26" w16cid:durableId="571475899">
    <w:abstractNumId w:val="8"/>
  </w:num>
  <w:num w:numId="27" w16cid:durableId="174543433">
    <w:abstractNumId w:val="3"/>
  </w:num>
  <w:num w:numId="28" w16cid:durableId="265424183">
    <w:abstractNumId w:val="2"/>
  </w:num>
  <w:num w:numId="29" w16cid:durableId="2362440">
    <w:abstractNumId w:val="1"/>
  </w:num>
  <w:num w:numId="30" w16cid:durableId="1146165260">
    <w:abstractNumId w:val="0"/>
  </w:num>
  <w:num w:numId="31" w16cid:durableId="387193428">
    <w:abstractNumId w:val="9"/>
  </w:num>
  <w:num w:numId="32" w16cid:durableId="1779179797">
    <w:abstractNumId w:val="7"/>
  </w:num>
  <w:num w:numId="33" w16cid:durableId="2113163698">
    <w:abstractNumId w:val="6"/>
  </w:num>
  <w:num w:numId="34" w16cid:durableId="1541479728">
    <w:abstractNumId w:val="5"/>
  </w:num>
  <w:num w:numId="35" w16cid:durableId="1705904193">
    <w:abstractNumId w:val="4"/>
  </w:num>
  <w:num w:numId="36" w16cid:durableId="1250388755">
    <w:abstractNumId w:val="8"/>
  </w:num>
  <w:num w:numId="37" w16cid:durableId="12458249">
    <w:abstractNumId w:val="3"/>
  </w:num>
  <w:num w:numId="38" w16cid:durableId="1331325025">
    <w:abstractNumId w:val="2"/>
  </w:num>
  <w:num w:numId="39" w16cid:durableId="1223753870">
    <w:abstractNumId w:val="1"/>
  </w:num>
  <w:num w:numId="40" w16cid:durableId="502428654">
    <w:abstractNumId w:val="0"/>
  </w:num>
  <w:num w:numId="41" w16cid:durableId="427041852">
    <w:abstractNumId w:val="10"/>
  </w:num>
  <w:num w:numId="42" w16cid:durableId="808085590">
    <w:abstractNumId w:val="10"/>
  </w:num>
  <w:num w:numId="43" w16cid:durableId="322927079">
    <w:abstractNumId w:val="10"/>
  </w:num>
  <w:num w:numId="44" w16cid:durableId="5976373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ET"/>
    <w:docVar w:name="dvnumam" w:val="0"/>
    <w:docVar w:name="dvpe" w:val="774.253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i (EL) 2021/694, (EL) 2021/695, (EL) 2021/697, (EL) 2021/1153, (EL) 2023/1525 ja (EL) 2024/795, et stimuleerida kava „ReArm Europe“ rakendamise eesmärgil kaitseotstarbelisi investeeringuid ELi eelarvest(COM(2025)0188 – C10-0070/2025 – 2025/0103(COD))"/>
  </w:docVars>
  <w:rsids>
    <w:rsidRoot w:val="00296A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A55"/>
    <w:rsid w:val="002767FF"/>
    <w:rsid w:val="00296AFC"/>
    <w:rsid w:val="002B18FE"/>
    <w:rsid w:val="002B5493"/>
    <w:rsid w:val="002D384D"/>
    <w:rsid w:val="00316712"/>
    <w:rsid w:val="00343214"/>
    <w:rsid w:val="00361C00"/>
    <w:rsid w:val="00395FA1"/>
    <w:rsid w:val="003E15D4"/>
    <w:rsid w:val="003E79AA"/>
    <w:rsid w:val="00411CCE"/>
    <w:rsid w:val="0041666E"/>
    <w:rsid w:val="00421060"/>
    <w:rsid w:val="00471C19"/>
    <w:rsid w:val="004840B6"/>
    <w:rsid w:val="004867E3"/>
    <w:rsid w:val="00494A28"/>
    <w:rsid w:val="004C0004"/>
    <w:rsid w:val="004C437B"/>
    <w:rsid w:val="004C5D52"/>
    <w:rsid w:val="0050519A"/>
    <w:rsid w:val="005072A1"/>
    <w:rsid w:val="00514517"/>
    <w:rsid w:val="005309E0"/>
    <w:rsid w:val="00545827"/>
    <w:rsid w:val="00560270"/>
    <w:rsid w:val="005C2568"/>
    <w:rsid w:val="005F1B17"/>
    <w:rsid w:val="006037C0"/>
    <w:rsid w:val="006631B6"/>
    <w:rsid w:val="00680577"/>
    <w:rsid w:val="006A3798"/>
    <w:rsid w:val="006F74FA"/>
    <w:rsid w:val="00727CB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045"/>
    <w:rsid w:val="00865F67"/>
    <w:rsid w:val="00872B95"/>
    <w:rsid w:val="00881A7B"/>
    <w:rsid w:val="008840E5"/>
    <w:rsid w:val="00887B3E"/>
    <w:rsid w:val="008C2AC6"/>
    <w:rsid w:val="0092041E"/>
    <w:rsid w:val="00930C23"/>
    <w:rsid w:val="0093193B"/>
    <w:rsid w:val="009509D8"/>
    <w:rsid w:val="00950B64"/>
    <w:rsid w:val="00981893"/>
    <w:rsid w:val="00A1687D"/>
    <w:rsid w:val="00A43BA7"/>
    <w:rsid w:val="00A43E52"/>
    <w:rsid w:val="00A4678D"/>
    <w:rsid w:val="00A5447C"/>
    <w:rsid w:val="00A778C7"/>
    <w:rsid w:val="00AB441E"/>
    <w:rsid w:val="00AB6293"/>
    <w:rsid w:val="00AE0928"/>
    <w:rsid w:val="00AF3B82"/>
    <w:rsid w:val="00B12E95"/>
    <w:rsid w:val="00B22876"/>
    <w:rsid w:val="00B558F0"/>
    <w:rsid w:val="00BC259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EC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D4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A9BF0"/>
  <w15:chartTrackingRefBased/>
  <w15:docId w15:val="{60EF6F30-7ED5-4DD0-9023-DB68C767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C2D47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C2D4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C2D47"/>
    <w:rPr>
      <w:b/>
      <w:sz w:val="24"/>
      <w:lang w:val="et-EE"/>
    </w:rPr>
  </w:style>
  <w:style w:type="paragraph" w:customStyle="1" w:styleId="NormalHanging12a">
    <w:name w:val="NormalHanging12a"/>
    <w:basedOn w:val="Normal"/>
    <w:uiPriority w:val="99"/>
    <w:rsid w:val="00FC2D4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C2D47"/>
    <w:pPr>
      <w:spacing w:after="240"/>
      <w:jc w:val="center"/>
    </w:pPr>
  </w:style>
  <w:style w:type="paragraph" w:customStyle="1" w:styleId="AmNumberTabs">
    <w:name w:val="AmNumberTabs"/>
    <w:basedOn w:val="Normal"/>
    <w:rsid w:val="00FC2D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C2D47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FC2D47"/>
    <w:rPr>
      <w:color w:val="0000FF"/>
      <w:u w:val="single"/>
    </w:rPr>
  </w:style>
  <w:style w:type="paragraph" w:customStyle="1" w:styleId="Text1">
    <w:name w:val="Text 1"/>
    <w:basedOn w:val="Normal"/>
    <w:rsid w:val="00FC2D4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C2D4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C2D4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C2D4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FC2D4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C2D4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C2D4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C2D4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C2D4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C2D4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C2D4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C2D47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C2D4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FC2D4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2D47"/>
    <w:rPr>
      <w:lang w:val="et-EE"/>
    </w:rPr>
  </w:style>
  <w:style w:type="paragraph" w:styleId="Revision">
    <w:name w:val="Revision"/>
    <w:hidden/>
    <w:uiPriority w:val="99"/>
    <w:semiHidden/>
    <w:rsid w:val="00A43BA7"/>
    <w:rPr>
      <w:sz w:val="24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A43BA7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6A3798"/>
    <w:rPr>
      <w:color w:val="0000FF"/>
      <w:u w:val="single"/>
    </w:rPr>
  </w:style>
  <w:style w:type="character" w:styleId="CommentReference">
    <w:name w:val="annotation reference"/>
    <w:basedOn w:val="DefaultParagraphFont"/>
    <w:rsid w:val="00BC259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C2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2592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2765</Characters>
  <Application>Microsoft Office Word</Application>
  <DocSecurity>0</DocSecurity>
  <Lines>50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2026-03-12T14:05:00Z</dcterms:created>
  <dcterms:modified xsi:type="dcterms:W3CDTF">2026-03-12T14:05:00Z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