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AF8" w14:paraId="21E63E83" w14:textId="77777777" w:rsidTr="0010095E">
        <w:trPr>
          <w:trHeight w:hRule="exact" w:val="1418"/>
        </w:trPr>
        <w:tc>
          <w:tcPr>
            <w:tcW w:w="6804" w:type="dxa"/>
            <w:shd w:val="clear" w:color="auto" w:fill="auto"/>
            <w:vAlign w:val="center"/>
          </w:tcPr>
          <w:p w14:paraId="78CDEA39" w14:textId="77777777" w:rsidR="00751A4A" w:rsidRPr="00E04AF8" w:rsidRDefault="00661296" w:rsidP="0010095E">
            <w:pPr>
              <w:pStyle w:val="EPName"/>
            </w:pPr>
            <w:r w:rsidRPr="00E04AF8">
              <w:t>Parlamento europeo</w:t>
            </w:r>
          </w:p>
          <w:p w14:paraId="0E9F7889" w14:textId="77777777" w:rsidR="00751A4A" w:rsidRPr="00E04AF8" w:rsidRDefault="005F1B17" w:rsidP="005F1B17">
            <w:pPr>
              <w:pStyle w:val="EPTerm"/>
              <w:rPr>
                <w:rStyle w:val="HideTWBExt"/>
                <w:noProof w:val="0"/>
                <w:vanish w:val="0"/>
                <w:color w:val="auto"/>
              </w:rPr>
            </w:pPr>
            <w:r w:rsidRPr="00E04AF8">
              <w:t>2024</w:t>
            </w:r>
            <w:r w:rsidR="00817416" w:rsidRPr="00E04AF8">
              <w:t>-202</w:t>
            </w:r>
            <w:r w:rsidRPr="00E04AF8">
              <w:t>9</w:t>
            </w:r>
          </w:p>
        </w:tc>
        <w:tc>
          <w:tcPr>
            <w:tcW w:w="2268" w:type="dxa"/>
            <w:shd w:val="clear" w:color="auto" w:fill="auto"/>
          </w:tcPr>
          <w:p w14:paraId="16DFC71C" w14:textId="77777777" w:rsidR="00751A4A" w:rsidRPr="00E04AF8" w:rsidRDefault="00187494" w:rsidP="0010095E">
            <w:pPr>
              <w:pStyle w:val="EPLogo"/>
            </w:pPr>
            <w:r w:rsidRPr="00E04AF8">
              <w:rPr>
                <w:noProof/>
                <w:lang w:eastAsia="ja-JP"/>
              </w:rPr>
              <w:drawing>
                <wp:inline distT="0" distB="0" distL="0" distR="0" wp14:anchorId="07EF2AF6" wp14:editId="7D4FE2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F8EA0E" w14:textId="77777777" w:rsidR="00D058B8" w:rsidRPr="00E04AF8" w:rsidRDefault="00D058B8" w:rsidP="004C5D52">
      <w:pPr>
        <w:pStyle w:val="LineTop"/>
      </w:pPr>
    </w:p>
    <w:p w14:paraId="2037D2FC" w14:textId="77777777" w:rsidR="00680577" w:rsidRPr="00E04AF8" w:rsidRDefault="00661296" w:rsidP="00680577">
      <w:pPr>
        <w:pStyle w:val="EPBodyTA1"/>
      </w:pPr>
      <w:r w:rsidRPr="00E04AF8">
        <w:t>TESTI APPROVATI</w:t>
      </w:r>
    </w:p>
    <w:p w14:paraId="18A5D45B" w14:textId="77777777" w:rsidR="00D058B8" w:rsidRPr="00E04AF8" w:rsidRDefault="00D058B8" w:rsidP="00D058B8">
      <w:pPr>
        <w:pStyle w:val="LineBottom"/>
      </w:pPr>
    </w:p>
    <w:p w14:paraId="2CD0737D" w14:textId="156AEAB2" w:rsidR="00661296" w:rsidRPr="00E04AF8" w:rsidRDefault="00661296" w:rsidP="00661296">
      <w:pPr>
        <w:pStyle w:val="ATHeading1"/>
      </w:pPr>
      <w:bookmarkStart w:id="0" w:name="TANumber"/>
      <w:r w:rsidRPr="00E04AF8">
        <w:t>P10_</w:t>
      </w:r>
      <w:proofErr w:type="gramStart"/>
      <w:r w:rsidRPr="00E04AF8">
        <w:t>TA(</w:t>
      </w:r>
      <w:proofErr w:type="gramEnd"/>
      <w:r w:rsidRPr="00E04AF8">
        <w:t>2025)0</w:t>
      </w:r>
      <w:r w:rsidR="008B6324" w:rsidRPr="00E04AF8">
        <w:t>320</w:t>
      </w:r>
      <w:bookmarkEnd w:id="0"/>
    </w:p>
    <w:p w14:paraId="53EB4060" w14:textId="77777777" w:rsidR="00661296" w:rsidRPr="00E04AF8" w:rsidRDefault="00661296" w:rsidP="00661296">
      <w:pPr>
        <w:pStyle w:val="ATHeading2"/>
      </w:pPr>
      <w:bookmarkStart w:id="1" w:name="title"/>
      <w:r w:rsidRPr="00E04AF8">
        <w:t>Incentivazione di investimenti nel settore della difesa nell'ambito del bilancio dell'UE per attuare il piano "</w:t>
      </w:r>
      <w:proofErr w:type="spellStart"/>
      <w:r w:rsidRPr="00E04AF8">
        <w:t>ReArm</w:t>
      </w:r>
      <w:proofErr w:type="spellEnd"/>
      <w:r w:rsidRPr="00E04AF8">
        <w:t xml:space="preserve"> Europe"</w:t>
      </w:r>
      <w:bookmarkEnd w:id="1"/>
    </w:p>
    <w:p w14:paraId="03118509" w14:textId="77777777" w:rsidR="00661296" w:rsidRPr="00E04AF8" w:rsidRDefault="00661296" w:rsidP="00661296">
      <w:pPr>
        <w:rPr>
          <w:i/>
          <w:vanish/>
        </w:rPr>
      </w:pPr>
      <w:r w:rsidRPr="00E04AF8">
        <w:rPr>
          <w:i/>
        </w:rPr>
        <w:fldChar w:fldCharType="begin"/>
      </w:r>
      <w:r w:rsidRPr="00E04AF8">
        <w:rPr>
          <w:i/>
        </w:rPr>
        <w:instrText xml:space="preserve"> TC"(</w:instrText>
      </w:r>
      <w:bookmarkStart w:id="2" w:name="DocNumber"/>
      <w:r w:rsidRPr="00E04AF8">
        <w:rPr>
          <w:i/>
        </w:rPr>
        <w:instrText>A10-0172/2025</w:instrText>
      </w:r>
      <w:bookmarkEnd w:id="2"/>
      <w:r w:rsidRPr="00E04AF8">
        <w:rPr>
          <w:i/>
        </w:rPr>
        <w:instrText xml:space="preserve"> - Relatore: Rihards Kols)"\l3 \n&gt; \* MERGEFORMAT </w:instrText>
      </w:r>
      <w:r w:rsidRPr="00E04AF8">
        <w:rPr>
          <w:i/>
        </w:rPr>
        <w:fldChar w:fldCharType="end"/>
      </w:r>
    </w:p>
    <w:p w14:paraId="52295BCC" w14:textId="77777777" w:rsidR="00661296" w:rsidRPr="00E04AF8" w:rsidRDefault="00661296" w:rsidP="00661296">
      <w:pPr>
        <w:rPr>
          <w:vanish/>
        </w:rPr>
      </w:pPr>
      <w:bookmarkStart w:id="3" w:name="Commission"/>
      <w:r w:rsidRPr="00E04AF8">
        <w:rPr>
          <w:vanish/>
        </w:rPr>
        <w:t>Commissione per l'industria, la ricerca e l'energia</w:t>
      </w:r>
      <w:bookmarkEnd w:id="3"/>
    </w:p>
    <w:p w14:paraId="17B37D6D" w14:textId="77777777" w:rsidR="00661296" w:rsidRPr="00E04AF8" w:rsidRDefault="00661296" w:rsidP="00661296">
      <w:pPr>
        <w:rPr>
          <w:vanish/>
        </w:rPr>
      </w:pPr>
      <w:bookmarkStart w:id="4" w:name="PE"/>
      <w:r w:rsidRPr="00E04AF8">
        <w:rPr>
          <w:vanish/>
        </w:rPr>
        <w:t>PE774.253</w:t>
      </w:r>
      <w:bookmarkEnd w:id="4"/>
    </w:p>
    <w:p w14:paraId="5BDF80AF" w14:textId="77777777" w:rsidR="00661296" w:rsidRPr="00E04AF8" w:rsidRDefault="00661296" w:rsidP="00661296">
      <w:pPr>
        <w:pStyle w:val="ATHeading3"/>
      </w:pPr>
      <w:bookmarkStart w:id="5" w:name="Sujet"/>
      <w:r w:rsidRPr="00E04AF8">
        <w:t>Risoluzione legislativa del Parlamento europeo del 16 dicembre 2025 sulla proposta di regolamento del Parlamento europeo e del Consiglio che modifica i regolamenti (UE) 2021/694, (UE) 2021/695, (UE) 2021/697, (UE) 2021/1153, (UE) 2023/1525 e (UE) 2024/795 per quanto riguarda l'incentivazione di investimenti nel settore della difesa nell'ambito del bilancio dell'UE per attuare il piano "</w:t>
      </w:r>
      <w:proofErr w:type="spellStart"/>
      <w:r w:rsidRPr="00E04AF8">
        <w:t>ReArm</w:t>
      </w:r>
      <w:proofErr w:type="spellEnd"/>
      <w:r w:rsidRPr="00E04AF8">
        <w:t xml:space="preserve"> Europe"</w:t>
      </w:r>
      <w:bookmarkEnd w:id="5"/>
      <w:r w:rsidRPr="00E04AF8">
        <w:t xml:space="preserve"> </w:t>
      </w:r>
      <w:bookmarkStart w:id="6" w:name="References"/>
      <w:r w:rsidRPr="00E04AF8">
        <w:t>(</w:t>
      </w:r>
      <w:proofErr w:type="gramStart"/>
      <w:r w:rsidRPr="00E04AF8">
        <w:t>COM(</w:t>
      </w:r>
      <w:proofErr w:type="gramEnd"/>
      <w:r w:rsidRPr="00E04AF8">
        <w:t>2025)0188 – C10-0070/2025 – 2025/0103(COD))</w:t>
      </w:r>
      <w:bookmarkEnd w:id="6"/>
    </w:p>
    <w:p w14:paraId="28589B5B" w14:textId="77777777" w:rsidR="00BB3609" w:rsidRPr="00E04AF8" w:rsidRDefault="00BB3609" w:rsidP="00BB3609">
      <w:pPr>
        <w:pStyle w:val="NormalBold"/>
      </w:pPr>
      <w:r w:rsidRPr="00E04AF8">
        <w:t>(Procedura legislativa ordinaria: prima lettura)</w:t>
      </w:r>
    </w:p>
    <w:p w14:paraId="6A4CCD78" w14:textId="77777777" w:rsidR="00BB3609" w:rsidRPr="00E04AF8" w:rsidRDefault="00BB3609" w:rsidP="00BB3609">
      <w:pPr>
        <w:pStyle w:val="EPComma"/>
      </w:pPr>
      <w:r w:rsidRPr="00E04AF8">
        <w:rPr>
          <w:i/>
        </w:rPr>
        <w:t>Il Parlamento europeo</w:t>
      </w:r>
      <w:r w:rsidRPr="00E04AF8">
        <w:t>,</w:t>
      </w:r>
    </w:p>
    <w:p w14:paraId="1F736583" w14:textId="77777777" w:rsidR="00BB3609" w:rsidRPr="00E04AF8" w:rsidRDefault="00BB3609" w:rsidP="00BB3609">
      <w:pPr>
        <w:pStyle w:val="NormalHanging12a"/>
      </w:pPr>
      <w:r w:rsidRPr="00E04AF8">
        <w:t>–</w:t>
      </w:r>
      <w:r w:rsidRPr="00E04AF8">
        <w:tab/>
        <w:t>vista la proposta della Commissione al Parlamento europeo e al Consiglio (</w:t>
      </w:r>
      <w:proofErr w:type="gramStart"/>
      <w:r w:rsidRPr="00E04AF8">
        <w:t>COM(</w:t>
      </w:r>
      <w:proofErr w:type="gramEnd"/>
      <w:r w:rsidRPr="00E04AF8">
        <w:t>2025)0188),</w:t>
      </w:r>
    </w:p>
    <w:p w14:paraId="290A222A" w14:textId="76DA12B7" w:rsidR="00BB3609" w:rsidRPr="00E04AF8" w:rsidRDefault="00BB3609" w:rsidP="00BB3609">
      <w:pPr>
        <w:pStyle w:val="NormalHanging12a"/>
      </w:pPr>
      <w:r w:rsidRPr="00E04AF8">
        <w:t>–</w:t>
      </w:r>
      <w:r w:rsidRPr="00E04AF8">
        <w:tab/>
        <w:t>visti l'articolo 294, paragrafo 2,</w:t>
      </w:r>
      <w:r w:rsidR="00391A14" w:rsidRPr="00E04AF8">
        <w:t xml:space="preserve"> e</w:t>
      </w:r>
      <w:r w:rsidRPr="00E04AF8">
        <w:t xml:space="preserve"> gli articoli 114, 164, 172 e 173, l'articolo 175, </w:t>
      </w:r>
      <w:r w:rsidR="006B1DFF" w:rsidRPr="00E04AF8">
        <w:t>comma </w:t>
      </w:r>
      <w:r w:rsidRPr="00E04AF8">
        <w:t>3, gli articoli 176, 177, 178, 182, 183</w:t>
      </w:r>
      <w:r w:rsidR="00122718" w:rsidRPr="00E04AF8">
        <w:t xml:space="preserve"> e</w:t>
      </w:r>
      <w:r w:rsidRPr="00E04AF8">
        <w:t xml:space="preserve"> 188 e l'articolo 192, paragrafo 1, del trattato sul funzionamento dell'Unione europea, a norma dei quali la proposta gli è stata presentata dalla Commissione (C10-0070/2025),</w:t>
      </w:r>
    </w:p>
    <w:p w14:paraId="27FAFB8F" w14:textId="7102C986" w:rsidR="00E25B06" w:rsidRPr="00E04AF8" w:rsidRDefault="00E25B06" w:rsidP="008B6324">
      <w:pPr>
        <w:spacing w:after="240"/>
        <w:ind w:left="567" w:hanging="567"/>
      </w:pPr>
      <w:r w:rsidRPr="00E04AF8">
        <w:t>–</w:t>
      </w:r>
      <w:r w:rsidRPr="00E04AF8">
        <w:tab/>
        <w:t>visto il parere della commissione giuridica sulla base giuridica proposta,</w:t>
      </w:r>
    </w:p>
    <w:p w14:paraId="04CD7B5B" w14:textId="577E6128" w:rsidR="00BB3609" w:rsidRPr="00E04AF8" w:rsidRDefault="00BB3609" w:rsidP="00BB3609">
      <w:pPr>
        <w:pStyle w:val="NormalHanging12a"/>
      </w:pPr>
      <w:r w:rsidRPr="00E04AF8">
        <w:t>–</w:t>
      </w:r>
      <w:r w:rsidRPr="00E04AF8">
        <w:tab/>
        <w:t>vist</w:t>
      </w:r>
      <w:r w:rsidR="00391A14" w:rsidRPr="00E04AF8">
        <w:t>i</w:t>
      </w:r>
      <w:r w:rsidRPr="00E04AF8">
        <w:t xml:space="preserve"> l'articolo 294, paragrafo 3,</w:t>
      </w:r>
      <w:r w:rsidR="00122718" w:rsidRPr="00E04AF8">
        <w:t xml:space="preserve"> e</w:t>
      </w:r>
      <w:r w:rsidRPr="00E04AF8">
        <w:t xml:space="preserve"> </w:t>
      </w:r>
      <w:r w:rsidR="00391A14" w:rsidRPr="00E04AF8">
        <w:t xml:space="preserve">gli articoli 164 e 172, l’articolo 173, paragrafo 3, l’articolo 175, </w:t>
      </w:r>
      <w:r w:rsidR="006B1DFF" w:rsidRPr="00E04AF8">
        <w:t>comma</w:t>
      </w:r>
      <w:r w:rsidR="00391A14" w:rsidRPr="00E04AF8">
        <w:t xml:space="preserve"> 3, gli articoli 177 e 178, l’articolo 182, paragrafi 1 e 4, l’articolo 188, </w:t>
      </w:r>
      <w:r w:rsidR="006B1DFF" w:rsidRPr="00E04AF8">
        <w:t>comma</w:t>
      </w:r>
      <w:r w:rsidR="00391A14" w:rsidRPr="00E04AF8">
        <w:t xml:space="preserve"> 2, e l’articolo 192, paragrafo 1, </w:t>
      </w:r>
      <w:r w:rsidRPr="00E04AF8">
        <w:t>del trattato sul funzionamento dell'Unione europea,</w:t>
      </w:r>
    </w:p>
    <w:p w14:paraId="5A01FA38" w14:textId="77777777" w:rsidR="00BB3609" w:rsidRPr="00E04AF8" w:rsidRDefault="00BB3609" w:rsidP="00BB3609">
      <w:pPr>
        <w:pStyle w:val="NormalHanging12a"/>
      </w:pPr>
      <w:r w:rsidRPr="00E04AF8">
        <w:t>–</w:t>
      </w:r>
      <w:r w:rsidRPr="00E04AF8">
        <w:tab/>
        <w:t>vista la valutazione di bilancio da parte della commissione per i bilanci,</w:t>
      </w:r>
    </w:p>
    <w:p w14:paraId="18E91DF9" w14:textId="77777777" w:rsidR="00BB3609" w:rsidRPr="00E04AF8" w:rsidRDefault="00BB3609" w:rsidP="00BB3609">
      <w:pPr>
        <w:pStyle w:val="NormalHanging12a"/>
      </w:pPr>
      <w:r w:rsidRPr="00E04AF8">
        <w:t>–</w:t>
      </w:r>
      <w:r w:rsidRPr="00E04AF8">
        <w:tab/>
        <w:t>visto il parere del Comitato economico e sociale europeo del 18 settembre 2025</w:t>
      </w:r>
      <w:r w:rsidRPr="00E04AF8">
        <w:rPr>
          <w:rStyle w:val="FootnoteReference"/>
        </w:rPr>
        <w:footnoteReference w:id="1"/>
      </w:r>
      <w:r w:rsidRPr="00E04AF8">
        <w:t>,</w:t>
      </w:r>
    </w:p>
    <w:p w14:paraId="422F94F3" w14:textId="300B33FA" w:rsidR="00BB3609" w:rsidRPr="00E04AF8" w:rsidRDefault="00BB3609" w:rsidP="00BB3609">
      <w:pPr>
        <w:pStyle w:val="NormalHanging12a"/>
      </w:pPr>
      <w:r w:rsidRPr="00E04AF8">
        <w:lastRenderedPageBreak/>
        <w:t>–</w:t>
      </w:r>
      <w:r w:rsidRPr="00E04AF8">
        <w:tab/>
      </w:r>
      <w:r w:rsidR="000D165E" w:rsidRPr="00E04AF8">
        <w:t>visto il parere</w:t>
      </w:r>
      <w:r w:rsidRPr="00E04AF8">
        <w:t xml:space="preserve"> del Comitato delle regioni</w:t>
      </w:r>
      <w:r w:rsidR="000D165E" w:rsidRPr="00E04AF8">
        <w:t xml:space="preserve"> del 15 ottobre 2025</w:t>
      </w:r>
      <w:r w:rsidR="000D165E" w:rsidRPr="00E04AF8">
        <w:rPr>
          <w:rStyle w:val="FootnoteReference"/>
        </w:rPr>
        <w:footnoteReference w:id="2"/>
      </w:r>
      <w:r w:rsidRPr="00E04AF8">
        <w:t>,</w:t>
      </w:r>
    </w:p>
    <w:p w14:paraId="6AF8B136" w14:textId="15155B8C" w:rsidR="00E25B06" w:rsidRPr="00E04AF8" w:rsidRDefault="00E25B06" w:rsidP="00BB3609">
      <w:pPr>
        <w:pStyle w:val="NormalHanging12a"/>
      </w:pPr>
      <w:r w:rsidRPr="00E04AF8">
        <w:t>–</w:t>
      </w:r>
      <w:r w:rsidRPr="00E04AF8">
        <w:tab/>
      </w:r>
      <w:r w:rsidRPr="00E04AF8">
        <w:rPr>
          <w:szCs w:val="24"/>
        </w:rPr>
        <w:t xml:space="preserve">visti </w:t>
      </w:r>
      <w:r w:rsidRPr="00E04AF8">
        <w:t>l'accordo provvisorio approvato dalla commissione competente</w:t>
      </w:r>
      <w:r w:rsidRPr="00E04AF8">
        <w:rPr>
          <w:b/>
        </w:rPr>
        <w:t xml:space="preserve"> </w:t>
      </w:r>
      <w:r w:rsidRPr="00E04AF8">
        <w:t>a norma dell'articolo 75, paragrafo 4, del regolamento e l'impegno assunto dal rappresentante del Consiglio, con lettera del 10 novembre 2025, di approvare la posizione del Parlamento europeo, in conformità dell'articolo 294, paragrafo 4, del trattato sul funzionamento dell'Unione europea,</w:t>
      </w:r>
    </w:p>
    <w:p w14:paraId="367210A9" w14:textId="1F5F9A65" w:rsidR="00BB3609" w:rsidRPr="00E04AF8" w:rsidRDefault="00BB3609" w:rsidP="00BB3609">
      <w:pPr>
        <w:pStyle w:val="NormalHanging12a"/>
      </w:pPr>
      <w:r w:rsidRPr="00E04AF8">
        <w:t>–</w:t>
      </w:r>
      <w:r w:rsidRPr="00E04AF8">
        <w:tab/>
        <w:t>visti gli articoli 60</w:t>
      </w:r>
      <w:r w:rsidR="00E25B06" w:rsidRPr="00E04AF8">
        <w:t>, 41</w:t>
      </w:r>
      <w:r w:rsidRPr="00E04AF8">
        <w:t xml:space="preserve"> e 58 del suo regolamento,</w:t>
      </w:r>
    </w:p>
    <w:p w14:paraId="50F5E9D4" w14:textId="77777777" w:rsidR="00BB3609" w:rsidRPr="00E04AF8" w:rsidRDefault="00BB3609" w:rsidP="00BB3609">
      <w:pPr>
        <w:pStyle w:val="NormalHanging12a"/>
      </w:pPr>
      <w:r w:rsidRPr="00E04AF8">
        <w:t>–</w:t>
      </w:r>
      <w:r w:rsidRPr="00E04AF8">
        <w:tab/>
        <w:t>visti i pareri della commissione per la sicurezza e la difesa e della commissione per i trasporti e il turismo,</w:t>
      </w:r>
    </w:p>
    <w:p w14:paraId="051839F8" w14:textId="77777777" w:rsidR="00BB3609" w:rsidRPr="00E04AF8" w:rsidRDefault="00BB3609" w:rsidP="00BB3609">
      <w:pPr>
        <w:pStyle w:val="NormalHanging12a"/>
      </w:pPr>
      <w:r w:rsidRPr="00E04AF8">
        <w:t>–</w:t>
      </w:r>
      <w:r w:rsidRPr="00E04AF8">
        <w:tab/>
        <w:t>vista la relazione della commissione per l'industria, la ricerca e l'energia (A10-0172/2025),</w:t>
      </w:r>
    </w:p>
    <w:p w14:paraId="0D748B4E" w14:textId="77777777" w:rsidR="00BB3609" w:rsidRPr="00E04AF8" w:rsidRDefault="00BB3609" w:rsidP="00BB3609">
      <w:pPr>
        <w:pStyle w:val="NormalHanging12a"/>
      </w:pPr>
      <w:r w:rsidRPr="00E04AF8">
        <w:t>1.</w:t>
      </w:r>
      <w:r w:rsidRPr="00E04AF8">
        <w:tab/>
        <w:t xml:space="preserve">adotta la posizione in prima lettura figurante </w:t>
      </w:r>
      <w:proofErr w:type="gramStart"/>
      <w:r w:rsidRPr="00E04AF8">
        <w:t>in appresso</w:t>
      </w:r>
      <w:proofErr w:type="gramEnd"/>
      <w:r w:rsidRPr="00E04AF8">
        <w:t>;</w:t>
      </w:r>
    </w:p>
    <w:p w14:paraId="4B10E941" w14:textId="77777777" w:rsidR="00BB3609" w:rsidRPr="00E04AF8" w:rsidRDefault="00BB3609" w:rsidP="00BB3609">
      <w:pPr>
        <w:pStyle w:val="NormalHanging12a"/>
      </w:pPr>
      <w:r w:rsidRPr="00E04AF8">
        <w:t>2.</w:t>
      </w:r>
      <w:r w:rsidRPr="00E04AF8">
        <w:tab/>
        <w:t>chiede alla Commissione di presentargli nuovamente la proposta qualora la sostituisca, la modifichi sostanzialmente o intenda modificarla sostanzialmente;</w:t>
      </w:r>
    </w:p>
    <w:p w14:paraId="62D14C1C" w14:textId="77777777" w:rsidR="00BB3609" w:rsidRPr="00E04AF8" w:rsidRDefault="00BB3609" w:rsidP="00BB3609">
      <w:pPr>
        <w:pStyle w:val="NormalHanging12a"/>
      </w:pPr>
      <w:r w:rsidRPr="00E04AF8">
        <w:t>3.</w:t>
      </w:r>
      <w:r w:rsidRPr="00E04AF8">
        <w:tab/>
        <w:t>incarica la sua Presidente di trasmettere la posizione del Parlamento al Consiglio e alla Commissione nonché ai parlamenti nazionali.</w:t>
      </w:r>
    </w:p>
    <w:p w14:paraId="5D20AE1E" w14:textId="77777777" w:rsidR="00E25B06" w:rsidRPr="00E04AF8" w:rsidRDefault="00E25B06" w:rsidP="00BB3609"/>
    <w:p w14:paraId="49C4A058" w14:textId="77777777" w:rsidR="00D66A23" w:rsidRPr="00E04AF8" w:rsidRDefault="00D66A23" w:rsidP="00BB3609">
      <w:pPr>
        <w:sectPr w:rsidR="00D66A23" w:rsidRPr="00E04AF8" w:rsidSect="009E3E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C6597D" w14:textId="77777777" w:rsidR="00321401" w:rsidRPr="00E04AF8" w:rsidRDefault="00321401" w:rsidP="00321401">
      <w:pPr>
        <w:autoSpaceDE w:val="0"/>
        <w:autoSpaceDN w:val="0"/>
        <w:adjustRightInd w:val="0"/>
        <w:spacing w:after="240"/>
        <w:rPr>
          <w:b/>
          <w:bCs/>
          <w:color w:val="000000"/>
        </w:rPr>
      </w:pPr>
      <w:r w:rsidRPr="00E04AF8">
        <w:rPr>
          <w:b/>
          <w:bCs/>
          <w:color w:val="000000"/>
        </w:rPr>
        <w:lastRenderedPageBreak/>
        <w:t>P10_TC1-</w:t>
      </w:r>
      <w:proofErr w:type="gramStart"/>
      <w:r w:rsidRPr="00E04AF8">
        <w:rPr>
          <w:b/>
          <w:bCs/>
          <w:color w:val="000000"/>
        </w:rPr>
        <w:t>COD(</w:t>
      </w:r>
      <w:proofErr w:type="gramEnd"/>
      <w:r w:rsidRPr="00E04AF8">
        <w:rPr>
          <w:b/>
          <w:bCs/>
          <w:color w:val="000000"/>
        </w:rPr>
        <w:t>2025)0103</w:t>
      </w:r>
    </w:p>
    <w:p w14:paraId="6CFE2FC4" w14:textId="15226B2D" w:rsidR="00321401" w:rsidRPr="00E04AF8" w:rsidRDefault="00321401" w:rsidP="00321401">
      <w:pPr>
        <w:spacing w:before="120" w:after="360"/>
        <w:rPr>
          <w:b/>
        </w:rPr>
      </w:pPr>
      <w:r w:rsidRPr="00E04AF8">
        <w:rPr>
          <w:b/>
        </w:rPr>
        <w:t xml:space="preserve">Posizione del Parlamento europeo definita in prima lettura il 16 dicembre 2025 in vista dell'adozione del regolamento (UE) 2025/... del Parlamento europeo e del Consiglio che modifica i regolamenti (UE) 2021/694, (UE) 2021/695, (UE) 2021/697, (UE) 2021/1153 e (UE) 2024/795 per quanto riguarda l'incentivazione di investimenti nel settore della difesa nell'ambito del bilancio dell'UE per attuare il piano </w:t>
      </w:r>
      <w:proofErr w:type="spellStart"/>
      <w:r w:rsidRPr="00E04AF8">
        <w:rPr>
          <w:b/>
        </w:rPr>
        <w:t>ReArm</w:t>
      </w:r>
      <w:proofErr w:type="spellEnd"/>
      <w:r w:rsidRPr="00E04AF8">
        <w:rPr>
          <w:b/>
        </w:rPr>
        <w:t xml:space="preserve"> Europe</w:t>
      </w:r>
    </w:p>
    <w:p w14:paraId="2C7B8D06" w14:textId="6CB7F62F" w:rsidR="00E365E1" w:rsidRPr="00E04AF8" w:rsidRDefault="00695D2E" w:rsidP="00695D2E">
      <w:r w:rsidRPr="00E04AF8">
        <w:rPr>
          <w:i/>
        </w:rPr>
        <w:t>(Dato l'accordo tra il Parlamento e il Consiglio, la posizione del Parlamento corrisponde all'atto legislativo finale, il regolamento (UE) 2025/</w:t>
      </w:r>
      <w:r w:rsidRPr="00E04AF8">
        <w:rPr>
          <w:i/>
        </w:rPr>
        <w:t>2653</w:t>
      </w:r>
      <w:r w:rsidRPr="00E04AF8">
        <w:rPr>
          <w:i/>
        </w:rPr>
        <w:t>.)</w:t>
      </w:r>
    </w:p>
    <w:sectPr w:rsidR="00E365E1" w:rsidRPr="00E04AF8" w:rsidSect="009E3E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E2DCF" w14:textId="77777777" w:rsidR="00661296" w:rsidRPr="009E3E1D" w:rsidRDefault="00661296">
      <w:r w:rsidRPr="009E3E1D">
        <w:separator/>
      </w:r>
    </w:p>
  </w:endnote>
  <w:endnote w:type="continuationSeparator" w:id="0">
    <w:p w14:paraId="5BB6FE50" w14:textId="77777777" w:rsidR="00661296" w:rsidRPr="009E3E1D" w:rsidRDefault="00661296">
      <w:r w:rsidRPr="009E3E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86B7" w14:textId="77777777" w:rsidR="00064002" w:rsidRPr="009E3E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64008" w14:textId="77777777" w:rsidR="00064002" w:rsidRPr="009E3E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F2F" w14:textId="77777777" w:rsidR="00064002" w:rsidRPr="009E3E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E5F3D" w14:textId="77777777" w:rsidR="00661296" w:rsidRPr="009E3E1D" w:rsidRDefault="00661296">
      <w:r w:rsidRPr="009E3E1D">
        <w:separator/>
      </w:r>
    </w:p>
  </w:footnote>
  <w:footnote w:type="continuationSeparator" w:id="0">
    <w:p w14:paraId="3B8403D0" w14:textId="77777777" w:rsidR="00661296" w:rsidRPr="009E3E1D" w:rsidRDefault="00661296">
      <w:r w:rsidRPr="009E3E1D">
        <w:continuationSeparator/>
      </w:r>
    </w:p>
  </w:footnote>
  <w:footnote w:id="1">
    <w:p w14:paraId="7BACDD9E" w14:textId="77777777" w:rsidR="00BB3609" w:rsidRPr="009E3E1D" w:rsidRDefault="00BB3609" w:rsidP="009E3E1D">
      <w:pPr>
        <w:pStyle w:val="FootnoteText"/>
        <w:ind w:left="567" w:hanging="567"/>
        <w:rPr>
          <w:sz w:val="24"/>
          <w:szCs w:val="22"/>
          <w:lang w:val="it-IT"/>
        </w:rPr>
      </w:pPr>
      <w:r w:rsidRPr="009E3E1D">
        <w:rPr>
          <w:rStyle w:val="FootnoteReference"/>
          <w:sz w:val="24"/>
          <w:szCs w:val="22"/>
          <w:lang w:val="it-IT"/>
        </w:rPr>
        <w:footnoteRef/>
      </w:r>
      <w:r w:rsidR="009E3E1D" w:rsidRPr="009E3E1D">
        <w:rPr>
          <w:color w:val="1E1E1F"/>
          <w:sz w:val="24"/>
          <w:shd w:val="clear" w:color="auto" w:fill="FFFFFF"/>
          <w:lang w:val="it-IT"/>
        </w:rPr>
        <w:t xml:space="preserve"> </w:t>
      </w:r>
      <w:r w:rsidR="009E3E1D" w:rsidRPr="009E3E1D">
        <w:rPr>
          <w:color w:val="1E1E1F"/>
          <w:sz w:val="24"/>
          <w:shd w:val="clear" w:color="auto" w:fill="FFFFFF"/>
          <w:lang w:val="it-IT"/>
        </w:rPr>
        <w:tab/>
      </w:r>
      <w:r w:rsidRPr="009E3E1D">
        <w:rPr>
          <w:color w:val="1E1E1F"/>
          <w:sz w:val="24"/>
          <w:shd w:val="clear" w:color="auto" w:fill="FFFFFF"/>
          <w:lang w:val="it-IT"/>
        </w:rPr>
        <w:t>Non ancora pubblicato nella Gazzetta ufficiale.</w:t>
      </w:r>
    </w:p>
  </w:footnote>
  <w:footnote w:id="2">
    <w:p w14:paraId="31CD9E93" w14:textId="5DC51D15" w:rsidR="000D165E" w:rsidRPr="008B6324" w:rsidRDefault="000D165E" w:rsidP="008B6324">
      <w:pPr>
        <w:pStyle w:val="FootnoteText"/>
        <w:ind w:left="567" w:hanging="567"/>
        <w:rPr>
          <w:sz w:val="24"/>
          <w:szCs w:val="24"/>
          <w:lang w:val="pl-PL"/>
        </w:rPr>
      </w:pPr>
      <w:r w:rsidRPr="008B6324">
        <w:rPr>
          <w:rStyle w:val="FootnoteReference"/>
          <w:sz w:val="24"/>
          <w:szCs w:val="24"/>
        </w:rPr>
        <w:footnoteRef/>
      </w:r>
      <w:r w:rsidRPr="008B6324">
        <w:rPr>
          <w:sz w:val="24"/>
          <w:szCs w:val="24"/>
          <w:lang w:val="pl-PL"/>
        </w:rPr>
        <w:t xml:space="preserve"> </w:t>
      </w:r>
      <w:r w:rsidRPr="008B6324">
        <w:rPr>
          <w:sz w:val="24"/>
          <w:szCs w:val="24"/>
          <w:lang w:val="pl-PL"/>
        </w:rPr>
        <w:tab/>
        <w:t>GU C, C/2025/6325, 3.12.2025, ELI: </w:t>
      </w:r>
      <w:hyperlink r:id="rId1" w:tgtFrame="_blank" w:tooltip="Gives access to this document through its ELI URI." w:history="1">
        <w:r w:rsidRPr="008B6324">
          <w:rPr>
            <w:rStyle w:val="Hyperlink"/>
            <w:sz w:val="24"/>
            <w:szCs w:val="24"/>
            <w:lang w:val="pl-PL"/>
          </w:rPr>
          <w:t>http://data.europa.eu/eli/C/2025/6325/oj</w:t>
        </w:r>
      </w:hyperlink>
      <w:r>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C2A3" w14:textId="77777777" w:rsidR="00064002" w:rsidRPr="009E3E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3870" w14:textId="77777777" w:rsidR="00064002" w:rsidRPr="009E3E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3279" w14:textId="77777777" w:rsidR="00064002" w:rsidRPr="009E3E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8142070">
    <w:abstractNumId w:val="9"/>
  </w:num>
  <w:num w:numId="2" w16cid:durableId="1193306644">
    <w:abstractNumId w:val="9"/>
  </w:num>
  <w:num w:numId="3" w16cid:durableId="14581519">
    <w:abstractNumId w:val="7"/>
  </w:num>
  <w:num w:numId="4" w16cid:durableId="2147316750">
    <w:abstractNumId w:val="7"/>
  </w:num>
  <w:num w:numId="5" w16cid:durableId="710767238">
    <w:abstractNumId w:val="6"/>
  </w:num>
  <w:num w:numId="6" w16cid:durableId="362874406">
    <w:abstractNumId w:val="6"/>
  </w:num>
  <w:num w:numId="7" w16cid:durableId="33242129">
    <w:abstractNumId w:val="5"/>
  </w:num>
  <w:num w:numId="8" w16cid:durableId="170687088">
    <w:abstractNumId w:val="5"/>
  </w:num>
  <w:num w:numId="9" w16cid:durableId="1521964709">
    <w:abstractNumId w:val="4"/>
  </w:num>
  <w:num w:numId="10" w16cid:durableId="1409229172">
    <w:abstractNumId w:val="4"/>
  </w:num>
  <w:num w:numId="11" w16cid:durableId="4326744">
    <w:abstractNumId w:val="8"/>
  </w:num>
  <w:num w:numId="12" w16cid:durableId="663506761">
    <w:abstractNumId w:val="8"/>
  </w:num>
  <w:num w:numId="13" w16cid:durableId="390353615">
    <w:abstractNumId w:val="3"/>
  </w:num>
  <w:num w:numId="14" w16cid:durableId="1175999585">
    <w:abstractNumId w:val="3"/>
  </w:num>
  <w:num w:numId="15" w16cid:durableId="184680530">
    <w:abstractNumId w:val="2"/>
  </w:num>
  <w:num w:numId="16" w16cid:durableId="1908415521">
    <w:abstractNumId w:val="2"/>
  </w:num>
  <w:num w:numId="17" w16cid:durableId="1035542540">
    <w:abstractNumId w:val="1"/>
  </w:num>
  <w:num w:numId="18" w16cid:durableId="1579826592">
    <w:abstractNumId w:val="1"/>
  </w:num>
  <w:num w:numId="19" w16cid:durableId="387655114">
    <w:abstractNumId w:val="0"/>
  </w:num>
  <w:num w:numId="20" w16cid:durableId="1091588469">
    <w:abstractNumId w:val="0"/>
  </w:num>
  <w:num w:numId="21" w16cid:durableId="1052926368">
    <w:abstractNumId w:val="9"/>
  </w:num>
  <w:num w:numId="22" w16cid:durableId="1743985531">
    <w:abstractNumId w:val="7"/>
  </w:num>
  <w:num w:numId="23" w16cid:durableId="2053723362">
    <w:abstractNumId w:val="6"/>
  </w:num>
  <w:num w:numId="24" w16cid:durableId="1277444526">
    <w:abstractNumId w:val="5"/>
  </w:num>
  <w:num w:numId="25" w16cid:durableId="1379473486">
    <w:abstractNumId w:val="4"/>
  </w:num>
  <w:num w:numId="26" w16cid:durableId="108089618">
    <w:abstractNumId w:val="8"/>
  </w:num>
  <w:num w:numId="27" w16cid:durableId="1942687877">
    <w:abstractNumId w:val="3"/>
  </w:num>
  <w:num w:numId="28" w16cid:durableId="1642421313">
    <w:abstractNumId w:val="2"/>
  </w:num>
  <w:num w:numId="29" w16cid:durableId="164637229">
    <w:abstractNumId w:val="1"/>
  </w:num>
  <w:num w:numId="30" w16cid:durableId="271481322">
    <w:abstractNumId w:val="0"/>
  </w:num>
  <w:num w:numId="31" w16cid:durableId="522204924">
    <w:abstractNumId w:val="9"/>
  </w:num>
  <w:num w:numId="32" w16cid:durableId="1308700997">
    <w:abstractNumId w:val="7"/>
  </w:num>
  <w:num w:numId="33" w16cid:durableId="1448544657">
    <w:abstractNumId w:val="6"/>
  </w:num>
  <w:num w:numId="34" w16cid:durableId="979965939">
    <w:abstractNumId w:val="5"/>
  </w:num>
  <w:num w:numId="35" w16cid:durableId="304360799">
    <w:abstractNumId w:val="4"/>
  </w:num>
  <w:num w:numId="36" w16cid:durableId="664823943">
    <w:abstractNumId w:val="8"/>
  </w:num>
  <w:num w:numId="37" w16cid:durableId="1262374211">
    <w:abstractNumId w:val="3"/>
  </w:num>
  <w:num w:numId="38" w16cid:durableId="1624731864">
    <w:abstractNumId w:val="2"/>
  </w:num>
  <w:num w:numId="39" w16cid:durableId="1347168799">
    <w:abstractNumId w:val="1"/>
  </w:num>
  <w:num w:numId="40" w16cid:durableId="574435190">
    <w:abstractNumId w:val="0"/>
  </w:num>
  <w:num w:numId="41" w16cid:durableId="159002017">
    <w:abstractNumId w:val="10"/>
  </w:num>
  <w:num w:numId="42" w16cid:durableId="2118132728">
    <w:abstractNumId w:val="10"/>
  </w:num>
  <w:num w:numId="43" w16cid:durableId="1186603461">
    <w:abstractNumId w:val="10"/>
  </w:num>
  <w:num w:numId="44" w16cid:durableId="1694843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2/2025"/>
    <w:docVar w:name="dvlangue" w:val="IT"/>
    <w:docVar w:name="dvnumam" w:val="63"/>
    <w:docVar w:name="dvpe" w:val="774.253"/>
    <w:docVar w:name="dvrapporteur" w:val="Relatore: "/>
    <w:docVar w:name="dvstar" w:val="***I"/>
    <w:docVar w:name="dvtitre" w:val="Risoluzione legislativa del Parlamento europeo del 16 dicembre 2025 sulla proposta di regolamento del Parlamento europeo e del Consiglio che modifica i regolamenti (UE) 2021/694, (UE) 2021/695, (UE) 2021/697, (UE) 2021/1153, (UE) 2023/1525 e (UE) 2024/795 per quanto riguarda l'incentivazione di investimenti nel settore della difesa nell'ambito del bilancio dell'UE per attuare il piano &quot;ReArm Europe&quot;(COM(2025)0188 – C10-0070/2025 – 2025/0103(COD))"/>
  </w:docVars>
  <w:rsids>
    <w:rsidRoot w:val="00661296"/>
    <w:rsid w:val="00002272"/>
    <w:rsid w:val="00064002"/>
    <w:rsid w:val="000677B9"/>
    <w:rsid w:val="000831BA"/>
    <w:rsid w:val="000A42CC"/>
    <w:rsid w:val="000C5284"/>
    <w:rsid w:val="000D165E"/>
    <w:rsid w:val="000E7DD9"/>
    <w:rsid w:val="0010095E"/>
    <w:rsid w:val="00122718"/>
    <w:rsid w:val="00125B37"/>
    <w:rsid w:val="00187494"/>
    <w:rsid w:val="001F32AE"/>
    <w:rsid w:val="002767FF"/>
    <w:rsid w:val="002B18FE"/>
    <w:rsid w:val="002B5493"/>
    <w:rsid w:val="003001DC"/>
    <w:rsid w:val="00311224"/>
    <w:rsid w:val="00321401"/>
    <w:rsid w:val="00343214"/>
    <w:rsid w:val="00361C00"/>
    <w:rsid w:val="00391A14"/>
    <w:rsid w:val="00395FA1"/>
    <w:rsid w:val="003E15D4"/>
    <w:rsid w:val="00405A5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296"/>
    <w:rsid w:val="006631B6"/>
    <w:rsid w:val="00680577"/>
    <w:rsid w:val="00695D2E"/>
    <w:rsid w:val="006B1DF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324"/>
    <w:rsid w:val="008C2AC6"/>
    <w:rsid w:val="00930C23"/>
    <w:rsid w:val="0093193B"/>
    <w:rsid w:val="00934A0F"/>
    <w:rsid w:val="009509D8"/>
    <w:rsid w:val="00950B64"/>
    <w:rsid w:val="00981893"/>
    <w:rsid w:val="00990037"/>
    <w:rsid w:val="009A4A9C"/>
    <w:rsid w:val="009E3E1D"/>
    <w:rsid w:val="00A1687D"/>
    <w:rsid w:val="00A43E52"/>
    <w:rsid w:val="00A4678D"/>
    <w:rsid w:val="00A778C7"/>
    <w:rsid w:val="00AB441E"/>
    <w:rsid w:val="00AB6293"/>
    <w:rsid w:val="00AE0928"/>
    <w:rsid w:val="00AF3B82"/>
    <w:rsid w:val="00B12E95"/>
    <w:rsid w:val="00B22876"/>
    <w:rsid w:val="00B558F0"/>
    <w:rsid w:val="00BB3609"/>
    <w:rsid w:val="00BD48FE"/>
    <w:rsid w:val="00BD7BD8"/>
    <w:rsid w:val="00BE6ADC"/>
    <w:rsid w:val="00C05BFE"/>
    <w:rsid w:val="00C23CD4"/>
    <w:rsid w:val="00C61C0C"/>
    <w:rsid w:val="00C941CB"/>
    <w:rsid w:val="00CC2357"/>
    <w:rsid w:val="00CF071A"/>
    <w:rsid w:val="00D058B8"/>
    <w:rsid w:val="00D56C11"/>
    <w:rsid w:val="00D66A23"/>
    <w:rsid w:val="00D834A0"/>
    <w:rsid w:val="00D872DF"/>
    <w:rsid w:val="00D91E21"/>
    <w:rsid w:val="00DA7FCD"/>
    <w:rsid w:val="00E04AF8"/>
    <w:rsid w:val="00E25B06"/>
    <w:rsid w:val="00E365E1"/>
    <w:rsid w:val="00E62E0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80E6D"/>
  <w15:chartTrackingRefBased/>
  <w15:docId w15:val="{75525D03-639F-4893-92C5-8D087DCD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B3609"/>
    <w:rPr>
      <w:b/>
    </w:rPr>
  </w:style>
  <w:style w:type="paragraph" w:customStyle="1" w:styleId="NormalHanging12a">
    <w:name w:val="NormalHanging12a"/>
    <w:basedOn w:val="Normal"/>
    <w:uiPriority w:val="99"/>
    <w:rsid w:val="00BB3609"/>
    <w:pPr>
      <w:spacing w:after="240"/>
      <w:ind w:left="567" w:hanging="567"/>
    </w:pPr>
  </w:style>
  <w:style w:type="paragraph" w:customStyle="1" w:styleId="AmNumberTabs">
    <w:name w:val="AmNumberTabs"/>
    <w:basedOn w:val="Normal"/>
    <w:rsid w:val="00BB36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B3609"/>
    <w:pPr>
      <w:spacing w:before="480" w:after="240"/>
    </w:pPr>
  </w:style>
  <w:style w:type="character" w:styleId="Hyperlink">
    <w:name w:val="Hyperlink"/>
    <w:basedOn w:val="DefaultParagraphFont"/>
    <w:uiPriority w:val="99"/>
    <w:unhideWhenUsed/>
    <w:rsid w:val="00BB3609"/>
    <w:rPr>
      <w:color w:val="0563C1" w:themeColor="hyperlink"/>
      <w:u w:val="single"/>
    </w:rPr>
  </w:style>
  <w:style w:type="character" w:customStyle="1" w:styleId="NormalBoldChar">
    <w:name w:val="NormalBold Char"/>
    <w:basedOn w:val="DefaultParagraphFont"/>
    <w:link w:val="NormalBold"/>
    <w:locked/>
    <w:rsid w:val="00BB3609"/>
    <w:rPr>
      <w:b/>
      <w:sz w:val="24"/>
      <w:lang w:val="it-IT"/>
    </w:rPr>
  </w:style>
  <w:style w:type="paragraph" w:customStyle="1" w:styleId="NormalCenter12a">
    <w:name w:val="NormalCenter12a"/>
    <w:basedOn w:val="Normal"/>
    <w:rsid w:val="00BB3609"/>
    <w:pPr>
      <w:spacing w:after="240"/>
      <w:jc w:val="center"/>
    </w:pPr>
  </w:style>
  <w:style w:type="paragraph" w:customStyle="1" w:styleId="AmHeadingConsam">
    <w:name w:val="AmHeadingConsam"/>
    <w:basedOn w:val="Normal"/>
    <w:next w:val="NormalCenter12a"/>
    <w:rsid w:val="00BB3609"/>
    <w:pPr>
      <w:spacing w:before="720" w:after="240"/>
      <w:jc w:val="center"/>
    </w:pPr>
  </w:style>
  <w:style w:type="paragraph" w:customStyle="1" w:styleId="Text1">
    <w:name w:val="Text 1"/>
    <w:basedOn w:val="Normal"/>
    <w:rsid w:val="00BB3609"/>
    <w:pPr>
      <w:widowControl/>
      <w:spacing w:before="120" w:after="120"/>
      <w:ind w:left="850"/>
      <w:jc w:val="both"/>
    </w:pPr>
    <w:rPr>
      <w:rFonts w:eastAsiaTheme="minorHAnsi"/>
      <w:szCs w:val="22"/>
      <w:lang w:eastAsia="en-US"/>
    </w:rPr>
  </w:style>
  <w:style w:type="paragraph" w:customStyle="1" w:styleId="Point0">
    <w:name w:val="Point 0"/>
    <w:basedOn w:val="Normal"/>
    <w:rsid w:val="00BB3609"/>
    <w:pPr>
      <w:widowControl/>
      <w:spacing w:before="120" w:after="120"/>
      <w:ind w:left="850" w:hanging="850"/>
      <w:jc w:val="both"/>
    </w:pPr>
    <w:rPr>
      <w:rFonts w:eastAsiaTheme="minorHAnsi"/>
      <w:szCs w:val="22"/>
      <w:lang w:eastAsia="en-US"/>
    </w:rPr>
  </w:style>
  <w:style w:type="paragraph" w:customStyle="1" w:styleId="Point1">
    <w:name w:val="Point 1"/>
    <w:basedOn w:val="Normal"/>
    <w:rsid w:val="00BB3609"/>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BB3609"/>
    <w:pPr>
      <w:widowControl/>
      <w:spacing w:before="120" w:after="120"/>
      <w:ind w:left="850" w:hanging="850"/>
      <w:jc w:val="both"/>
    </w:pPr>
    <w:rPr>
      <w:rFonts w:eastAsiaTheme="minorHAnsi"/>
      <w:szCs w:val="22"/>
      <w:lang w:eastAsia="en-US"/>
    </w:rPr>
  </w:style>
  <w:style w:type="paragraph" w:customStyle="1" w:styleId="Applicationdirecte">
    <w:name w:val="Application directe"/>
    <w:basedOn w:val="Normal"/>
    <w:next w:val="Normal"/>
    <w:rsid w:val="00BB3609"/>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BB360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B360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B360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B3609"/>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BB3609"/>
    <w:pPr>
      <w:widowControl/>
      <w:spacing w:before="360"/>
      <w:jc w:val="center"/>
    </w:pPr>
    <w:rPr>
      <w:rFonts w:eastAsiaTheme="minorHAnsi"/>
      <w:b/>
      <w:szCs w:val="22"/>
      <w:lang w:eastAsia="en-US"/>
    </w:rPr>
  </w:style>
  <w:style w:type="paragraph" w:customStyle="1" w:styleId="Titreobjet">
    <w:name w:val="Titre objet"/>
    <w:basedOn w:val="Normal"/>
    <w:next w:val="IntrtEEE"/>
    <w:rsid w:val="00BB3609"/>
    <w:pPr>
      <w:widowControl/>
      <w:spacing w:before="360" w:after="360"/>
      <w:jc w:val="center"/>
    </w:pPr>
    <w:rPr>
      <w:rFonts w:eastAsiaTheme="minorHAnsi"/>
      <w:b/>
      <w:szCs w:val="22"/>
      <w:lang w:eastAsia="en-US"/>
    </w:rPr>
  </w:style>
  <w:style w:type="paragraph" w:customStyle="1" w:styleId="IntrtEEE">
    <w:name w:val="Intérêt EEE"/>
    <w:basedOn w:val="Normal"/>
    <w:next w:val="Normal"/>
    <w:rsid w:val="00BB3609"/>
    <w:pPr>
      <w:widowControl/>
      <w:spacing w:before="360" w:after="240"/>
      <w:jc w:val="center"/>
    </w:pPr>
    <w:rPr>
      <w:rFonts w:eastAsiaTheme="minorHAnsi"/>
      <w:szCs w:val="22"/>
      <w:lang w:eastAsia="en-US"/>
    </w:rPr>
  </w:style>
  <w:style w:type="paragraph" w:customStyle="1" w:styleId="Statut">
    <w:name w:val="Statut"/>
    <w:basedOn w:val="Normal"/>
    <w:next w:val="Typedudocument"/>
    <w:rsid w:val="00BB3609"/>
    <w:pPr>
      <w:widowControl/>
      <w:spacing w:before="360"/>
      <w:jc w:val="center"/>
    </w:pPr>
    <w:rPr>
      <w:rFonts w:eastAsiaTheme="minorHAnsi"/>
      <w:szCs w:val="22"/>
      <w:lang w:eastAsia="en-US"/>
    </w:rPr>
  </w:style>
  <w:style w:type="paragraph" w:styleId="CommentText">
    <w:name w:val="annotation text"/>
    <w:basedOn w:val="Normal"/>
    <w:link w:val="CommentTextChar"/>
    <w:rsid w:val="00BB3609"/>
    <w:rPr>
      <w:sz w:val="20"/>
    </w:rPr>
  </w:style>
  <w:style w:type="character" w:customStyle="1" w:styleId="CommentTextChar">
    <w:name w:val="Comment Text Char"/>
    <w:basedOn w:val="DefaultParagraphFont"/>
    <w:link w:val="CommentText"/>
    <w:rsid w:val="00BB3609"/>
    <w:rPr>
      <w:lang w:val="it-IT"/>
    </w:rPr>
  </w:style>
  <w:style w:type="paragraph" w:styleId="Revision">
    <w:name w:val="Revision"/>
    <w:hidden/>
    <w:uiPriority w:val="99"/>
    <w:semiHidden/>
    <w:rsid w:val="000D165E"/>
    <w:rPr>
      <w:sz w:val="24"/>
      <w:lang w:val="it-IT"/>
    </w:rPr>
  </w:style>
  <w:style w:type="character" w:styleId="UnresolvedMention">
    <w:name w:val="Unresolved Mention"/>
    <w:basedOn w:val="DefaultParagraphFont"/>
    <w:uiPriority w:val="99"/>
    <w:semiHidden/>
    <w:unhideWhenUsed/>
    <w:rsid w:val="000D165E"/>
    <w:rPr>
      <w:color w:val="605E5C"/>
      <w:shd w:val="clear" w:color="auto" w:fill="E1DFDD"/>
    </w:rPr>
  </w:style>
  <w:style w:type="character" w:styleId="CommentReference">
    <w:name w:val="annotation reference"/>
    <w:basedOn w:val="DefaultParagraphFont"/>
    <w:rsid w:val="00E25B06"/>
    <w:rPr>
      <w:sz w:val="16"/>
      <w:szCs w:val="16"/>
    </w:rPr>
  </w:style>
  <w:style w:type="paragraph" w:styleId="CommentSubject">
    <w:name w:val="annotation subject"/>
    <w:basedOn w:val="CommentText"/>
    <w:next w:val="CommentText"/>
    <w:link w:val="CommentSubjectChar"/>
    <w:rsid w:val="00E25B06"/>
    <w:rPr>
      <w:b/>
      <w:bCs/>
    </w:rPr>
  </w:style>
  <w:style w:type="character" w:customStyle="1" w:styleId="CommentSubjectChar">
    <w:name w:val="Comment Subject Char"/>
    <w:basedOn w:val="CommentTextChar"/>
    <w:link w:val="CommentSubject"/>
    <w:rsid w:val="00E25B06"/>
    <w:rPr>
      <w:b/>
      <w:bCs/>
      <w:lang w:val="it-IT"/>
    </w:rPr>
  </w:style>
  <w:style w:type="character" w:customStyle="1" w:styleId="Hyperlink1">
    <w:name w:val="Hyperlink1"/>
    <w:basedOn w:val="DefaultParagraphFont"/>
    <w:uiPriority w:val="99"/>
    <w:unhideWhenUsed/>
    <w:rsid w:val="003214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6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CL</cp:lastModifiedBy>
  <cp:revision>2</cp:revision>
  <cp:lastPrinted>2004-11-19T15:42:00Z</cp:lastPrinted>
  <dcterms:created xsi:type="dcterms:W3CDTF">2026-03-11T11:07:00Z</dcterms:created>
  <dcterms:modified xsi:type="dcterms:W3CDTF">2026-03-11T11:07:00Z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P10_TA(2025)0320_</vt:lpwstr>
  </property>
  <property fmtid="{D5CDD505-2E9C-101B-9397-08002B2CF9AE}" pid="4" name="&lt;Type&gt;">
    <vt:lpwstr>RR</vt:lpwstr>
  </property>
</Properties>
</file>