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55035" w14:paraId="7747023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6E138D1" w14:textId="77777777" w:rsidR="00751A4A" w:rsidRPr="00B55035" w:rsidRDefault="00276583" w:rsidP="0010095E">
            <w:pPr>
              <w:pStyle w:val="EPName"/>
            </w:pPr>
            <w:r w:rsidRPr="00B55035">
              <w:t>Parlament Europejski</w:t>
            </w:r>
          </w:p>
          <w:p w14:paraId="394DA58F" w14:textId="77777777" w:rsidR="00751A4A" w:rsidRPr="00B5503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55035">
              <w:t>2024</w:t>
            </w:r>
            <w:r w:rsidR="00817416" w:rsidRPr="00B55035">
              <w:t>-202</w:t>
            </w:r>
            <w:r w:rsidRPr="00B55035">
              <w:t>9</w:t>
            </w:r>
          </w:p>
        </w:tc>
        <w:tc>
          <w:tcPr>
            <w:tcW w:w="2268" w:type="dxa"/>
            <w:shd w:val="clear" w:color="auto" w:fill="auto"/>
          </w:tcPr>
          <w:p w14:paraId="72D52DB2" w14:textId="77777777" w:rsidR="00751A4A" w:rsidRPr="00B55035" w:rsidRDefault="00187494" w:rsidP="0010095E">
            <w:pPr>
              <w:pStyle w:val="EPLogo"/>
            </w:pPr>
            <w:r w:rsidRPr="00B55035">
              <w:rPr>
                <w:noProof/>
                <w:lang w:eastAsia="ja-JP"/>
              </w:rPr>
              <w:drawing>
                <wp:inline distT="0" distB="0" distL="0" distR="0" wp14:anchorId="2FEF0613" wp14:editId="7FC8D01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2C0DCE" w14:textId="77777777" w:rsidR="00D058B8" w:rsidRPr="00B55035" w:rsidRDefault="00D058B8" w:rsidP="004C5D52">
      <w:pPr>
        <w:pStyle w:val="LineTop"/>
      </w:pPr>
    </w:p>
    <w:p w14:paraId="071A895B" w14:textId="77777777" w:rsidR="00680577" w:rsidRPr="00B55035" w:rsidRDefault="00276583" w:rsidP="00680577">
      <w:pPr>
        <w:pStyle w:val="EPBodyTA1"/>
      </w:pPr>
      <w:r w:rsidRPr="00B55035">
        <w:t>TEKSTY PRZYJĘTE</w:t>
      </w:r>
    </w:p>
    <w:p w14:paraId="201422BB" w14:textId="77777777" w:rsidR="00D058B8" w:rsidRPr="00B55035" w:rsidRDefault="00D058B8" w:rsidP="00D058B8">
      <w:pPr>
        <w:pStyle w:val="LineBottom"/>
      </w:pPr>
    </w:p>
    <w:p w14:paraId="3F851C07" w14:textId="3DBFA1D5" w:rsidR="00276583" w:rsidRPr="00B55035" w:rsidRDefault="00276583" w:rsidP="00276583">
      <w:pPr>
        <w:pStyle w:val="ATHeading1"/>
      </w:pPr>
      <w:bookmarkStart w:id="0" w:name="TANumber"/>
      <w:r w:rsidRPr="00B55035">
        <w:t>P10_</w:t>
      </w:r>
      <w:proofErr w:type="gramStart"/>
      <w:r w:rsidRPr="00B55035">
        <w:t>TA(</w:t>
      </w:r>
      <w:proofErr w:type="gramEnd"/>
      <w:r w:rsidRPr="00B55035">
        <w:t>2025)0</w:t>
      </w:r>
      <w:r w:rsidR="00362AA6">
        <w:t>32</w:t>
      </w:r>
      <w:r w:rsidRPr="00B55035">
        <w:t>0</w:t>
      </w:r>
      <w:bookmarkEnd w:id="0"/>
    </w:p>
    <w:p w14:paraId="709105F1" w14:textId="5A993CC3" w:rsidR="00276583" w:rsidRPr="00B55035" w:rsidRDefault="002E2253" w:rsidP="002E2253">
      <w:pPr>
        <w:pStyle w:val="ATHeading2"/>
      </w:pPr>
      <w:r w:rsidRPr="002E2253">
        <w:t xml:space="preserve">Tworzenie zachęt do inwestycji związanych z obronnością w budżecie UE w celu wdrożenia planu </w:t>
      </w:r>
      <w:proofErr w:type="spellStart"/>
      <w:r w:rsidRPr="002E2253">
        <w:t>ReArm</w:t>
      </w:r>
      <w:proofErr w:type="spellEnd"/>
      <w:r>
        <w:t xml:space="preserve"> </w:t>
      </w:r>
      <w:r w:rsidRPr="002E2253">
        <w:t>Europe</w:t>
      </w:r>
    </w:p>
    <w:p w14:paraId="069DE0BF" w14:textId="77777777" w:rsidR="00276583" w:rsidRPr="00B55035" w:rsidRDefault="00276583" w:rsidP="00276583">
      <w:pPr>
        <w:rPr>
          <w:i/>
          <w:vanish/>
        </w:rPr>
      </w:pPr>
      <w:r w:rsidRPr="00B55035">
        <w:rPr>
          <w:i/>
        </w:rPr>
        <w:fldChar w:fldCharType="begin"/>
      </w:r>
      <w:r w:rsidRPr="00B55035">
        <w:rPr>
          <w:i/>
        </w:rPr>
        <w:instrText xml:space="preserve"> TC"(</w:instrText>
      </w:r>
      <w:bookmarkStart w:id="1" w:name="DocNumber"/>
      <w:r w:rsidRPr="00B55035">
        <w:rPr>
          <w:i/>
        </w:rPr>
        <w:instrText>A10-0172/2025</w:instrText>
      </w:r>
      <w:bookmarkEnd w:id="1"/>
      <w:r w:rsidRPr="00B55035">
        <w:rPr>
          <w:i/>
        </w:rPr>
        <w:instrText xml:space="preserve"> - Sprawozdawca: Rihards Kols)"\l3 \n&gt; \* MERGEFORMAT </w:instrText>
      </w:r>
      <w:r w:rsidRPr="00B55035">
        <w:rPr>
          <w:i/>
        </w:rPr>
        <w:fldChar w:fldCharType="end"/>
      </w:r>
    </w:p>
    <w:p w14:paraId="71C3ABF7" w14:textId="77777777" w:rsidR="00276583" w:rsidRPr="00B55035" w:rsidRDefault="00276583" w:rsidP="00276583">
      <w:pPr>
        <w:rPr>
          <w:vanish/>
        </w:rPr>
      </w:pPr>
      <w:bookmarkStart w:id="2" w:name="Commission"/>
      <w:r w:rsidRPr="00B55035">
        <w:rPr>
          <w:vanish/>
        </w:rPr>
        <w:t>Komisja Przemysłu, Badań Naukowych i Energii</w:t>
      </w:r>
      <w:bookmarkEnd w:id="2"/>
    </w:p>
    <w:p w14:paraId="7AA925DA" w14:textId="77777777" w:rsidR="00276583" w:rsidRPr="00B55035" w:rsidRDefault="00276583" w:rsidP="00276583">
      <w:pPr>
        <w:rPr>
          <w:vanish/>
        </w:rPr>
      </w:pPr>
      <w:bookmarkStart w:id="3" w:name="PE"/>
      <w:r w:rsidRPr="00B55035">
        <w:rPr>
          <w:vanish/>
        </w:rPr>
        <w:t>PE774.253</w:t>
      </w:r>
      <w:bookmarkEnd w:id="3"/>
    </w:p>
    <w:p w14:paraId="461E179A" w14:textId="04123600" w:rsidR="00276583" w:rsidRPr="00B55035" w:rsidRDefault="00276583" w:rsidP="00276583">
      <w:pPr>
        <w:pStyle w:val="ATHeading3"/>
      </w:pPr>
      <w:bookmarkStart w:id="4" w:name="Sujet"/>
      <w:r w:rsidRPr="00B55035">
        <w:t xml:space="preserve">Rezolucja ustawodawcza Parlamentu Europejskiego z dnia </w:t>
      </w:r>
      <w:r w:rsidR="002E2253">
        <w:t>16 grudnia</w:t>
      </w:r>
      <w:r w:rsidRPr="00B55035">
        <w:t xml:space="preserve"> 2025 r. w sprawie wniosku dotyczącego rozporządzenia Parlamentu Europejskiego i Rady zmieniającego rozporządzenia (UE) 2021/694, (UE) 2021/695, (UE) 2021/697, (UE) 2021/1153, (UE) 2023/1525 i 2024/795 w odniesieniu do tworzenia zachęt do inwestycji związanych z obronnością w budżecie UE w celu wdrożenia planu </w:t>
      </w:r>
      <w:proofErr w:type="spellStart"/>
      <w:r w:rsidRPr="00B55035">
        <w:t>ReArm</w:t>
      </w:r>
      <w:proofErr w:type="spellEnd"/>
      <w:r w:rsidRPr="00B55035">
        <w:t xml:space="preserve"> Europe</w:t>
      </w:r>
      <w:bookmarkEnd w:id="4"/>
      <w:r w:rsidRPr="00B55035">
        <w:t xml:space="preserve"> </w:t>
      </w:r>
      <w:bookmarkStart w:id="5" w:name="References"/>
      <w:r w:rsidRPr="00B55035">
        <w:t>(</w:t>
      </w:r>
      <w:proofErr w:type="gramStart"/>
      <w:r w:rsidRPr="00B55035">
        <w:t>COM(</w:t>
      </w:r>
      <w:proofErr w:type="gramEnd"/>
      <w:r w:rsidRPr="00B55035">
        <w:t>2025)0188 – C10-0070/2025 – 2025/0103(COD))</w:t>
      </w:r>
      <w:bookmarkEnd w:id="5"/>
    </w:p>
    <w:p w14:paraId="1499D219" w14:textId="77777777" w:rsidR="007A047B" w:rsidRPr="00B55035" w:rsidRDefault="007A047B" w:rsidP="007A047B">
      <w:pPr>
        <w:pStyle w:val="NormalBold"/>
      </w:pPr>
      <w:r w:rsidRPr="00B55035">
        <w:t>(Zwykła procedura ustawodawcza: pierwsze czytanie)</w:t>
      </w:r>
    </w:p>
    <w:p w14:paraId="6C1DB79C" w14:textId="77777777" w:rsidR="007A047B" w:rsidRPr="00B55035" w:rsidRDefault="007A047B" w:rsidP="007A047B">
      <w:pPr>
        <w:pStyle w:val="EPComma"/>
      </w:pPr>
      <w:r w:rsidRPr="00B55035">
        <w:rPr>
          <w:i/>
          <w:iCs/>
        </w:rPr>
        <w:t>Parlament Europejski,</w:t>
      </w:r>
    </w:p>
    <w:p w14:paraId="4B19D428" w14:textId="77777777" w:rsidR="007A047B" w:rsidRPr="00B55035" w:rsidRDefault="007A047B" w:rsidP="007A047B">
      <w:pPr>
        <w:pStyle w:val="NormalHanging12a"/>
      </w:pPr>
      <w:r w:rsidRPr="00B55035">
        <w:t>–</w:t>
      </w:r>
      <w:r w:rsidRPr="00B55035">
        <w:tab/>
        <w:t>uwzględniając wniosek Komisji przedstawiony Parlamentowi Europejskiemu i Radzie (</w:t>
      </w:r>
      <w:proofErr w:type="gramStart"/>
      <w:r w:rsidRPr="00B55035">
        <w:t>COM(</w:t>
      </w:r>
      <w:proofErr w:type="gramEnd"/>
      <w:r w:rsidRPr="00B55035">
        <w:t>2025)0188),</w:t>
      </w:r>
    </w:p>
    <w:p w14:paraId="38ECDF5E" w14:textId="27186A61" w:rsidR="007A047B" w:rsidRDefault="007A047B" w:rsidP="007A047B">
      <w:pPr>
        <w:pStyle w:val="NormalHanging12a"/>
      </w:pPr>
      <w:r w:rsidRPr="00B55035">
        <w:t>–</w:t>
      </w:r>
      <w:r w:rsidRPr="00B55035">
        <w:tab/>
        <w:t>uwzględniając art. 294 ust. 2</w:t>
      </w:r>
      <w:r w:rsidR="000D1173">
        <w:t xml:space="preserve"> i</w:t>
      </w:r>
      <w:r w:rsidRPr="00B55035">
        <w:t xml:space="preserve"> art. 114, 164, 172</w:t>
      </w:r>
      <w:r w:rsidR="00223E7B">
        <w:t xml:space="preserve"> i</w:t>
      </w:r>
      <w:r w:rsidRPr="00B55035">
        <w:t xml:space="preserve"> 173, art. 175 akapit trzeci, art. 176, 177, 178, 182, 183</w:t>
      </w:r>
      <w:r w:rsidR="00223E7B">
        <w:t xml:space="preserve"> i</w:t>
      </w:r>
      <w:r w:rsidRPr="00B55035">
        <w:t xml:space="preserve"> 188 </w:t>
      </w:r>
      <w:r w:rsidR="000D1173">
        <w:t xml:space="preserve">oraz </w:t>
      </w:r>
      <w:r w:rsidRPr="00B55035">
        <w:t xml:space="preserve">art. 192 ust. 1 Traktatu o funkcjonowaniu Unii Europejskiej, </w:t>
      </w:r>
      <w:r w:rsidR="000D1173">
        <w:t>zgodnie z którymi</w:t>
      </w:r>
      <w:r w:rsidRPr="00B55035">
        <w:t xml:space="preserve"> </w:t>
      </w:r>
      <w:r w:rsidR="000D1173">
        <w:t>wniosek został przedstawiony Parlamentowi przez Komisję</w:t>
      </w:r>
      <w:r w:rsidRPr="00B55035">
        <w:t xml:space="preserve"> (C10-0070/2025),</w:t>
      </w:r>
    </w:p>
    <w:p w14:paraId="49A8C129" w14:textId="2CE10F1A" w:rsidR="00250FFB" w:rsidRPr="00B55035" w:rsidRDefault="00250FFB" w:rsidP="007A047B">
      <w:pPr>
        <w:pStyle w:val="NormalHanging12a"/>
      </w:pPr>
      <w:r>
        <w:t>–</w:t>
      </w:r>
      <w:r>
        <w:tab/>
        <w:t>uwzględniając opinię Komisji Prawnej w sprawie proponowanej podstawy prawnej,</w:t>
      </w:r>
    </w:p>
    <w:p w14:paraId="7241F502" w14:textId="6EB5CEAC" w:rsidR="007A047B" w:rsidRPr="00B55035" w:rsidRDefault="007A047B" w:rsidP="007A047B">
      <w:pPr>
        <w:pStyle w:val="NormalHanging12a"/>
      </w:pPr>
      <w:r w:rsidRPr="00B55035">
        <w:t>–</w:t>
      </w:r>
      <w:r w:rsidRPr="00B55035">
        <w:tab/>
        <w:t>uwzględniając art. 294 ust. 3</w:t>
      </w:r>
      <w:r w:rsidR="00223E7B">
        <w:t xml:space="preserve"> oraz</w:t>
      </w:r>
      <w:r w:rsidR="000D1173">
        <w:t xml:space="preserve"> art. 164 i 172, art.173 ust. 3, art. 175 akapit trzeci, art. 177 i 178, art. 182 ust. 1 i 4, art. 183, art. 188 akapit drugi oraz art. 192 ust. 1</w:t>
      </w:r>
      <w:r w:rsidRPr="00B55035">
        <w:t xml:space="preserve"> Traktatu o funkcjonowaniu Unii Europejskiej,</w:t>
      </w:r>
    </w:p>
    <w:p w14:paraId="67614217" w14:textId="77777777" w:rsidR="007A047B" w:rsidRPr="00B55035" w:rsidRDefault="007A047B" w:rsidP="007A047B">
      <w:pPr>
        <w:pStyle w:val="NormalHanging12a"/>
      </w:pPr>
      <w:r w:rsidRPr="00B55035">
        <w:t>–</w:t>
      </w:r>
      <w:r w:rsidRPr="00B55035">
        <w:tab/>
        <w:t>uwzględniając ocenę budżetową sporządzoną przez Komisję Budżetową,</w:t>
      </w:r>
    </w:p>
    <w:p w14:paraId="193149A5" w14:textId="77777777" w:rsidR="007A047B" w:rsidRPr="00B55035" w:rsidRDefault="007A047B" w:rsidP="007A047B">
      <w:pPr>
        <w:pStyle w:val="NormalHanging12a"/>
      </w:pPr>
      <w:r w:rsidRPr="00B55035">
        <w:t>–</w:t>
      </w:r>
      <w:r w:rsidRPr="00B55035">
        <w:tab/>
        <w:t>uwzględniając opinię Europejskiego Komitetu Ekonomiczno-Społecznego z dnia 18 września 2025 r.</w:t>
      </w:r>
      <w:r w:rsidRPr="00B55035">
        <w:rPr>
          <w:rStyle w:val="FootnoteReference"/>
        </w:rPr>
        <w:footnoteReference w:id="1"/>
      </w:r>
      <w:r w:rsidRPr="00B55035">
        <w:t>,</w:t>
      </w:r>
    </w:p>
    <w:p w14:paraId="12E2F7E4" w14:textId="7BB032EE" w:rsidR="007A047B" w:rsidRPr="00B55035" w:rsidRDefault="007A047B" w:rsidP="007A047B">
      <w:pPr>
        <w:pStyle w:val="NormalHanging12a"/>
      </w:pPr>
      <w:r w:rsidRPr="00B55035">
        <w:t>–</w:t>
      </w:r>
      <w:r w:rsidRPr="00B55035">
        <w:tab/>
      </w:r>
      <w:r w:rsidR="002E2253" w:rsidRPr="00B55035">
        <w:t>uwzględniając opinię</w:t>
      </w:r>
      <w:r w:rsidRPr="00B55035">
        <w:t> Komitet</w:t>
      </w:r>
      <w:r w:rsidR="002E2253">
        <w:t>u</w:t>
      </w:r>
      <w:r w:rsidRPr="00B55035">
        <w:t xml:space="preserve"> Regionów</w:t>
      </w:r>
      <w:r w:rsidR="002E2253">
        <w:t xml:space="preserve"> z dnia 15 października 2025 r.</w:t>
      </w:r>
      <w:r w:rsidR="002E2253">
        <w:rPr>
          <w:rStyle w:val="FootnoteReference"/>
        </w:rPr>
        <w:footnoteReference w:id="2"/>
      </w:r>
      <w:r w:rsidRPr="00B55035">
        <w:t>,</w:t>
      </w:r>
    </w:p>
    <w:p w14:paraId="166EB97E" w14:textId="6914617C" w:rsidR="000D1173" w:rsidRDefault="000D1173" w:rsidP="007A047B">
      <w:pPr>
        <w:pStyle w:val="NormalHanging12a"/>
      </w:pPr>
      <w:r>
        <w:lastRenderedPageBreak/>
        <w:t>–</w:t>
      </w:r>
      <w:r w:rsidRPr="00C302F7">
        <w:tab/>
        <w:t xml:space="preserve">uwzględniając wstępne porozumienie zatwierdzone przez komisję przedmiotowo właściwą na podstawie art. </w:t>
      </w:r>
      <w:r>
        <w:t>75</w:t>
      </w:r>
      <w:r w:rsidRPr="00C302F7">
        <w:t xml:space="preserve"> ust. 4 Regulaminu oraz przekazane pismem z dnia </w:t>
      </w:r>
      <w:r>
        <w:t>10</w:t>
      </w:r>
      <w:r w:rsidRPr="00C302F7">
        <w:t xml:space="preserve"> </w:t>
      </w:r>
      <w:r>
        <w:t>listopada 2025</w:t>
      </w:r>
      <w:r w:rsidRPr="00C302F7">
        <w:t> r. zobowiązanie przedstawiciela Rady do zatwierdzenia stanowiska</w:t>
      </w:r>
      <w:r>
        <w:t xml:space="preserve"> Parlamentu</w:t>
      </w:r>
      <w:r w:rsidRPr="00C302F7">
        <w:t>, zgodnie z art. 294 ust. 4 Traktatu o funkcjonowaniu Unii Europejskiej</w:t>
      </w:r>
      <w:r>
        <w:t>,</w:t>
      </w:r>
    </w:p>
    <w:p w14:paraId="284C9B1B" w14:textId="38B51837" w:rsidR="007A047B" w:rsidRPr="00B55035" w:rsidRDefault="007A047B" w:rsidP="007A047B">
      <w:pPr>
        <w:pStyle w:val="NormalHanging12a"/>
      </w:pPr>
      <w:r w:rsidRPr="00B55035">
        <w:t>–</w:t>
      </w:r>
      <w:r w:rsidRPr="00B55035">
        <w:tab/>
        <w:t>uwzględniając art. 60</w:t>
      </w:r>
      <w:r w:rsidR="00250FFB">
        <w:t>, 41</w:t>
      </w:r>
      <w:r w:rsidRPr="00B55035">
        <w:t xml:space="preserve"> i 58 Regulaminu,</w:t>
      </w:r>
    </w:p>
    <w:p w14:paraId="1DE713E8" w14:textId="77777777" w:rsidR="007A047B" w:rsidRPr="00B55035" w:rsidRDefault="007A047B" w:rsidP="007A047B">
      <w:pPr>
        <w:pStyle w:val="NormalHanging12a"/>
      </w:pPr>
      <w:r w:rsidRPr="00B55035">
        <w:t>–</w:t>
      </w:r>
      <w:r w:rsidRPr="00B55035">
        <w:tab/>
        <w:t>uwzględniając opinie przedstawione przez Komisję Bezpieczeństwa i Obrony oraz Komisję Transportu i Turystyki,</w:t>
      </w:r>
    </w:p>
    <w:p w14:paraId="44F36E7E" w14:textId="77777777" w:rsidR="007A047B" w:rsidRPr="00B55035" w:rsidRDefault="007A047B" w:rsidP="007A047B">
      <w:pPr>
        <w:pStyle w:val="NormalHanging12a"/>
      </w:pPr>
      <w:r w:rsidRPr="00B55035">
        <w:t>–</w:t>
      </w:r>
      <w:r w:rsidRPr="00B55035">
        <w:tab/>
        <w:t>uwzględniając sprawozdanie Komisji Przemysłu, Badań Naukowych i Energii (A10-0172/2025),</w:t>
      </w:r>
    </w:p>
    <w:p w14:paraId="49E2AEFD" w14:textId="77777777" w:rsidR="007A047B" w:rsidRPr="00B55035" w:rsidRDefault="007A047B" w:rsidP="007A047B">
      <w:pPr>
        <w:pStyle w:val="NormalHanging12a"/>
      </w:pPr>
      <w:r w:rsidRPr="00B55035">
        <w:t>1.</w:t>
      </w:r>
      <w:r w:rsidRPr="00B55035">
        <w:tab/>
        <w:t>przyjmuje poniższe stanowisko w pierwszym czytaniu;</w:t>
      </w:r>
    </w:p>
    <w:p w14:paraId="18600A3C" w14:textId="77777777" w:rsidR="007A047B" w:rsidRPr="00B55035" w:rsidRDefault="007A047B" w:rsidP="007A047B">
      <w:pPr>
        <w:pStyle w:val="NormalHanging12a"/>
      </w:pPr>
      <w:r w:rsidRPr="00B55035">
        <w:t>2.</w:t>
      </w:r>
      <w:r w:rsidRPr="00B55035">
        <w:tab/>
        <w:t>zwraca się do Komisji o ponowne przekazanie mu sprawy, jeśli zastąpi ona pierwotny wniosek, wprowadzi w nim istotne zmiany lub planuje ich wprowadzenie;</w:t>
      </w:r>
    </w:p>
    <w:p w14:paraId="75F89D38" w14:textId="77777777" w:rsidR="00A53B83" w:rsidRDefault="007A047B" w:rsidP="007A047B">
      <w:pPr>
        <w:pStyle w:val="NormalHanging12a"/>
        <w:sectPr w:rsidR="00A53B83" w:rsidSect="00B55035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B55035">
        <w:t>3.</w:t>
      </w:r>
      <w:r w:rsidRPr="00B55035">
        <w:tab/>
        <w:t>zobowiązuje swoją przewodniczącą do przekazania stanowiska Parlamentu Radzie i Komisji oraz parlamentom narodowym.</w:t>
      </w:r>
    </w:p>
    <w:p w14:paraId="21A63C0F" w14:textId="6128F67A" w:rsidR="00A53B83" w:rsidRDefault="00A53B83" w:rsidP="00A53B83">
      <w:pPr>
        <w:spacing w:after="240"/>
        <w:rPr>
          <w:b/>
        </w:rPr>
      </w:pPr>
      <w:r>
        <w:rPr>
          <w:b/>
        </w:rPr>
        <w:lastRenderedPageBreak/>
        <w:t>P10_TC1-</w:t>
      </w:r>
      <w:proofErr w:type="gramStart"/>
      <w:r>
        <w:rPr>
          <w:b/>
        </w:rPr>
        <w:t>COD(</w:t>
      </w:r>
      <w:proofErr w:type="gramEnd"/>
      <w:r>
        <w:rPr>
          <w:b/>
        </w:rPr>
        <w:t>2025)0103</w:t>
      </w:r>
    </w:p>
    <w:p w14:paraId="138AA354" w14:textId="75E1B73B" w:rsidR="00A53B83" w:rsidRDefault="00A53B83" w:rsidP="00A53B83">
      <w:pPr>
        <w:rPr>
          <w:b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16 grudnia 2025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>ejskiego i Rady (UE) 2025/...</w:t>
      </w:r>
      <w:r w:rsidRPr="00741191">
        <w:rPr>
          <w:b/>
        </w:rPr>
        <w:t xml:space="preserve"> </w:t>
      </w:r>
      <w:r w:rsidRPr="00CB47CA">
        <w:rPr>
          <w:b/>
        </w:rPr>
        <w:t xml:space="preserve">w sprawie zmiany rozporządzeń (UE) 2021/694, (UE) 2021/695, (UE) 2021/697, (UE) </w:t>
      </w:r>
      <w:r>
        <w:rPr>
          <w:b/>
        </w:rPr>
        <w:t>2</w:t>
      </w:r>
      <w:r w:rsidRPr="00CB47CA">
        <w:rPr>
          <w:b/>
        </w:rPr>
        <w:t xml:space="preserve">021/1153 i (UE) 2024/795 w odniesieniu do tworzenia zachęt do inwestycji związanych z obronnością w budżecie UE w celu wdrożenia planu </w:t>
      </w:r>
      <w:proofErr w:type="spellStart"/>
      <w:r w:rsidRPr="00CB47CA">
        <w:rPr>
          <w:b/>
        </w:rPr>
        <w:t>ReArm</w:t>
      </w:r>
      <w:proofErr w:type="spellEnd"/>
      <w:r w:rsidRPr="00CB47CA">
        <w:rPr>
          <w:b/>
        </w:rPr>
        <w:t xml:space="preserve"> Europe</w:t>
      </w:r>
    </w:p>
    <w:p w14:paraId="1278D5B4" w14:textId="77777777" w:rsidR="00471B6F" w:rsidRDefault="00471B6F" w:rsidP="00A53B83">
      <w:pPr>
        <w:rPr>
          <w:b/>
        </w:rPr>
      </w:pPr>
    </w:p>
    <w:p w14:paraId="003F4CCB" w14:textId="0A725FCE" w:rsidR="00471B6F" w:rsidRPr="00CB47CA" w:rsidRDefault="00471B6F" w:rsidP="00A53B83">
      <w:pPr>
        <w:rPr>
          <w:rFonts w:eastAsia="Calibri"/>
          <w:b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</w:t>
      </w:r>
      <w:r>
        <w:rPr>
          <w:i/>
        </w:rPr>
        <w:t>25</w:t>
      </w:r>
      <w:r>
        <w:rPr>
          <w:i/>
        </w:rPr>
        <w:t>/</w:t>
      </w:r>
      <w:r>
        <w:rPr>
          <w:i/>
        </w:rPr>
        <w:t>2653</w:t>
      </w:r>
      <w:r>
        <w:rPr>
          <w:i/>
        </w:rPr>
        <w:t>.)</w:t>
      </w:r>
    </w:p>
    <w:sectPr w:rsidR="00471B6F" w:rsidRPr="00CB47CA" w:rsidSect="00A53B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2B883" w14:textId="77777777" w:rsidR="00276583" w:rsidRPr="00B55035" w:rsidRDefault="00276583">
      <w:r w:rsidRPr="00B55035">
        <w:separator/>
      </w:r>
    </w:p>
  </w:endnote>
  <w:endnote w:type="continuationSeparator" w:id="0">
    <w:p w14:paraId="4C7F24CC" w14:textId="77777777" w:rsidR="00276583" w:rsidRPr="00B55035" w:rsidRDefault="00276583">
      <w:r w:rsidRPr="00B550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31D4A" w14:textId="77777777" w:rsidR="00A53B83" w:rsidRDefault="00A53B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2A896" w14:textId="6D6AEEA3" w:rsidR="00A53B83" w:rsidRPr="00A53B83" w:rsidRDefault="00A53B83" w:rsidP="00A53B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530EE" w14:textId="77777777" w:rsidR="00A53B83" w:rsidRDefault="00A53B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B7454" w14:textId="77777777" w:rsidR="00276583" w:rsidRPr="00B55035" w:rsidRDefault="00276583">
      <w:r w:rsidRPr="00B55035">
        <w:separator/>
      </w:r>
    </w:p>
  </w:footnote>
  <w:footnote w:type="continuationSeparator" w:id="0">
    <w:p w14:paraId="4D0577E6" w14:textId="77777777" w:rsidR="00276583" w:rsidRPr="00B55035" w:rsidRDefault="00276583">
      <w:r w:rsidRPr="00B55035">
        <w:continuationSeparator/>
      </w:r>
    </w:p>
  </w:footnote>
  <w:footnote w:id="1">
    <w:p w14:paraId="36356CF7" w14:textId="693636F2" w:rsidR="007A047B" w:rsidRPr="00B55035" w:rsidRDefault="007A047B" w:rsidP="00B55035">
      <w:pPr>
        <w:pStyle w:val="FootnoteText"/>
        <w:ind w:left="567" w:hanging="567"/>
        <w:rPr>
          <w:sz w:val="24"/>
          <w:szCs w:val="22"/>
          <w:lang w:val="pl-PL"/>
        </w:rPr>
      </w:pPr>
      <w:r w:rsidRPr="00B55035">
        <w:rPr>
          <w:rStyle w:val="FootnoteReference"/>
          <w:sz w:val="24"/>
          <w:szCs w:val="22"/>
          <w:lang w:val="pl-PL"/>
        </w:rPr>
        <w:footnoteRef/>
      </w:r>
      <w:r w:rsidR="00B55035" w:rsidRPr="00B55035">
        <w:rPr>
          <w:color w:val="1E1E1F"/>
          <w:sz w:val="24"/>
          <w:shd w:val="clear" w:color="auto" w:fill="FFFFFF"/>
          <w:lang w:val="pl-PL"/>
        </w:rPr>
        <w:t xml:space="preserve"> </w:t>
      </w:r>
      <w:r w:rsidR="00B55035" w:rsidRPr="00B55035">
        <w:rPr>
          <w:color w:val="1E1E1F"/>
          <w:sz w:val="24"/>
          <w:shd w:val="clear" w:color="auto" w:fill="FFFFFF"/>
          <w:lang w:val="pl-PL"/>
        </w:rPr>
        <w:tab/>
      </w:r>
      <w:r w:rsidRPr="00B55035">
        <w:rPr>
          <w:color w:val="1E1E1F"/>
          <w:sz w:val="24"/>
          <w:shd w:val="clear" w:color="auto" w:fill="FFFFFF"/>
          <w:lang w:val="pl-PL"/>
        </w:rPr>
        <w:t>Dotychczas nieopublikowana w Dzienniku Urzędowym.</w:t>
      </w:r>
    </w:p>
  </w:footnote>
  <w:footnote w:id="2">
    <w:p w14:paraId="5DBA1523" w14:textId="2DDAEDCE" w:rsidR="002E2253" w:rsidRPr="00C86465" w:rsidRDefault="002E2253" w:rsidP="00C86465">
      <w:pPr>
        <w:pStyle w:val="FootnoteText"/>
        <w:ind w:left="567" w:hanging="567"/>
        <w:rPr>
          <w:sz w:val="24"/>
          <w:szCs w:val="24"/>
          <w:lang w:val="fi-FI"/>
        </w:rPr>
      </w:pPr>
      <w:r w:rsidRPr="00C86465">
        <w:rPr>
          <w:rStyle w:val="FootnoteReference"/>
          <w:sz w:val="24"/>
          <w:szCs w:val="24"/>
        </w:rPr>
        <w:footnoteRef/>
      </w:r>
      <w:r w:rsidRPr="00C86465">
        <w:rPr>
          <w:sz w:val="24"/>
          <w:szCs w:val="24"/>
          <w:lang w:val="fi-FI"/>
        </w:rPr>
        <w:t xml:space="preserve"> </w:t>
      </w:r>
      <w:r w:rsidRPr="00C86465">
        <w:rPr>
          <w:sz w:val="24"/>
          <w:szCs w:val="24"/>
          <w:lang w:val="fi-FI"/>
        </w:rPr>
        <w:tab/>
      </w:r>
      <w:proofErr w:type="spellStart"/>
      <w:r>
        <w:rPr>
          <w:sz w:val="24"/>
          <w:szCs w:val="24"/>
          <w:lang w:val="fi-FI"/>
        </w:rPr>
        <w:t>Dz.U</w:t>
      </w:r>
      <w:proofErr w:type="spellEnd"/>
      <w:r>
        <w:rPr>
          <w:sz w:val="24"/>
          <w:szCs w:val="24"/>
          <w:lang w:val="fi-FI"/>
        </w:rPr>
        <w:t>.</w:t>
      </w:r>
      <w:r w:rsidRPr="00C86465">
        <w:rPr>
          <w:sz w:val="24"/>
          <w:szCs w:val="24"/>
          <w:lang w:val="fi-FI"/>
        </w:rPr>
        <w:t xml:space="preserve"> C, C/2025/6325</w:t>
      </w:r>
      <w:r>
        <w:rPr>
          <w:sz w:val="24"/>
          <w:szCs w:val="24"/>
          <w:lang w:val="fi-FI"/>
        </w:rPr>
        <w:t>,</w:t>
      </w:r>
      <w:r w:rsidRPr="00C86465">
        <w:rPr>
          <w:sz w:val="24"/>
          <w:szCs w:val="24"/>
          <w:lang w:val="fi-FI"/>
        </w:rPr>
        <w:t xml:space="preserve"> 3.12.2025, ELI: http://data.europa.eu/eli/C/2025/6325/oj.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A9F10" w14:textId="77777777" w:rsidR="00A53B83" w:rsidRDefault="00A53B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C2BCE" w14:textId="77777777" w:rsidR="00A53B83" w:rsidRDefault="00A53B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8A36B" w14:textId="77777777" w:rsidR="00A53B83" w:rsidRDefault="00A53B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7993780">
    <w:abstractNumId w:val="9"/>
  </w:num>
  <w:num w:numId="2" w16cid:durableId="444858709">
    <w:abstractNumId w:val="9"/>
  </w:num>
  <w:num w:numId="3" w16cid:durableId="686372855">
    <w:abstractNumId w:val="7"/>
  </w:num>
  <w:num w:numId="4" w16cid:durableId="581645478">
    <w:abstractNumId w:val="7"/>
  </w:num>
  <w:num w:numId="5" w16cid:durableId="1878271224">
    <w:abstractNumId w:val="6"/>
  </w:num>
  <w:num w:numId="6" w16cid:durableId="1647200783">
    <w:abstractNumId w:val="6"/>
  </w:num>
  <w:num w:numId="7" w16cid:durableId="467281038">
    <w:abstractNumId w:val="5"/>
  </w:num>
  <w:num w:numId="8" w16cid:durableId="600184644">
    <w:abstractNumId w:val="5"/>
  </w:num>
  <w:num w:numId="9" w16cid:durableId="1515656028">
    <w:abstractNumId w:val="4"/>
  </w:num>
  <w:num w:numId="10" w16cid:durableId="2037346849">
    <w:abstractNumId w:val="4"/>
  </w:num>
  <w:num w:numId="11" w16cid:durableId="1318722730">
    <w:abstractNumId w:val="8"/>
  </w:num>
  <w:num w:numId="12" w16cid:durableId="1800220852">
    <w:abstractNumId w:val="8"/>
  </w:num>
  <w:num w:numId="13" w16cid:durableId="1376537892">
    <w:abstractNumId w:val="3"/>
  </w:num>
  <w:num w:numId="14" w16cid:durableId="1200897728">
    <w:abstractNumId w:val="3"/>
  </w:num>
  <w:num w:numId="15" w16cid:durableId="1577786159">
    <w:abstractNumId w:val="2"/>
  </w:num>
  <w:num w:numId="16" w16cid:durableId="2083595952">
    <w:abstractNumId w:val="2"/>
  </w:num>
  <w:num w:numId="17" w16cid:durableId="170030122">
    <w:abstractNumId w:val="1"/>
  </w:num>
  <w:num w:numId="18" w16cid:durableId="1739747304">
    <w:abstractNumId w:val="1"/>
  </w:num>
  <w:num w:numId="19" w16cid:durableId="1029644230">
    <w:abstractNumId w:val="0"/>
  </w:num>
  <w:num w:numId="20" w16cid:durableId="1232233285">
    <w:abstractNumId w:val="0"/>
  </w:num>
  <w:num w:numId="21" w16cid:durableId="2020157602">
    <w:abstractNumId w:val="9"/>
  </w:num>
  <w:num w:numId="22" w16cid:durableId="541019211">
    <w:abstractNumId w:val="7"/>
  </w:num>
  <w:num w:numId="23" w16cid:durableId="376246095">
    <w:abstractNumId w:val="6"/>
  </w:num>
  <w:num w:numId="24" w16cid:durableId="97482857">
    <w:abstractNumId w:val="5"/>
  </w:num>
  <w:num w:numId="25" w16cid:durableId="1952978616">
    <w:abstractNumId w:val="4"/>
  </w:num>
  <w:num w:numId="26" w16cid:durableId="485821157">
    <w:abstractNumId w:val="8"/>
  </w:num>
  <w:num w:numId="27" w16cid:durableId="1645433101">
    <w:abstractNumId w:val="3"/>
  </w:num>
  <w:num w:numId="28" w16cid:durableId="1378044345">
    <w:abstractNumId w:val="2"/>
  </w:num>
  <w:num w:numId="29" w16cid:durableId="1374385928">
    <w:abstractNumId w:val="1"/>
  </w:num>
  <w:num w:numId="30" w16cid:durableId="225997424">
    <w:abstractNumId w:val="0"/>
  </w:num>
  <w:num w:numId="31" w16cid:durableId="253632207">
    <w:abstractNumId w:val="9"/>
  </w:num>
  <w:num w:numId="32" w16cid:durableId="1301108732">
    <w:abstractNumId w:val="7"/>
  </w:num>
  <w:num w:numId="33" w16cid:durableId="1152066650">
    <w:abstractNumId w:val="6"/>
  </w:num>
  <w:num w:numId="34" w16cid:durableId="1198083638">
    <w:abstractNumId w:val="5"/>
  </w:num>
  <w:num w:numId="35" w16cid:durableId="1906724428">
    <w:abstractNumId w:val="4"/>
  </w:num>
  <w:num w:numId="36" w16cid:durableId="380789905">
    <w:abstractNumId w:val="8"/>
  </w:num>
  <w:num w:numId="37" w16cid:durableId="895622772">
    <w:abstractNumId w:val="3"/>
  </w:num>
  <w:num w:numId="38" w16cid:durableId="1321231721">
    <w:abstractNumId w:val="2"/>
  </w:num>
  <w:num w:numId="39" w16cid:durableId="755828809">
    <w:abstractNumId w:val="1"/>
  </w:num>
  <w:num w:numId="40" w16cid:durableId="94063280">
    <w:abstractNumId w:val="0"/>
  </w:num>
  <w:num w:numId="41" w16cid:durableId="1515338358">
    <w:abstractNumId w:val="10"/>
  </w:num>
  <w:num w:numId="42" w16cid:durableId="1982030483">
    <w:abstractNumId w:val="10"/>
  </w:num>
  <w:num w:numId="43" w16cid:durableId="2137795099">
    <w:abstractNumId w:val="10"/>
  </w:num>
  <w:num w:numId="44" w16cid:durableId="2870053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2/2025"/>
    <w:docVar w:name="dvlangue" w:val="PL"/>
    <w:docVar w:name="dvnumam" w:val="0"/>
    <w:docVar w:name="dvpe" w:val="774.253"/>
    <w:docVar w:name="dvrapporteur" w:val="Sprawozdawca: "/>
    <w:docVar w:name="dvstar" w:val="***I"/>
    <w:docVar w:name="dvtitre" w:val="Rezolucja ustawodawcza Parlamentu Europejskiego z dnia  2025 r. w sprawie wniosku dotyczącego rozporządzenia Parlamentu Europejskiego i Rady zmieniającego rozporządzenia (UE) 2021/694, (UE) 2021/695, (UE) 2021/697, (UE) 2021/1153, (UE) 2023/1525 i 2024/795 w odniesieniu do tworzenia zachęt do inwestycji związanych z obronnością w budżecie UE w celu wdrożenia planu ReArm Europe(COM(2025)0188 – C10-0070/2025 – 2025/0103(COD))"/>
  </w:docVars>
  <w:rsids>
    <w:rsidRoot w:val="00276583"/>
    <w:rsid w:val="00002272"/>
    <w:rsid w:val="00064002"/>
    <w:rsid w:val="000677B9"/>
    <w:rsid w:val="000831BA"/>
    <w:rsid w:val="000A42CC"/>
    <w:rsid w:val="000D1173"/>
    <w:rsid w:val="000E7DD9"/>
    <w:rsid w:val="000F5D5A"/>
    <w:rsid w:val="0010095E"/>
    <w:rsid w:val="00125B37"/>
    <w:rsid w:val="001426A5"/>
    <w:rsid w:val="00187494"/>
    <w:rsid w:val="001F32AE"/>
    <w:rsid w:val="00223E7B"/>
    <w:rsid w:val="00250FFB"/>
    <w:rsid w:val="00252B02"/>
    <w:rsid w:val="00276583"/>
    <w:rsid w:val="002767FF"/>
    <w:rsid w:val="002B18FE"/>
    <w:rsid w:val="002B5493"/>
    <w:rsid w:val="002E2253"/>
    <w:rsid w:val="00343214"/>
    <w:rsid w:val="00361C00"/>
    <w:rsid w:val="00362AA6"/>
    <w:rsid w:val="00395FA1"/>
    <w:rsid w:val="003E15D4"/>
    <w:rsid w:val="00411CCE"/>
    <w:rsid w:val="0041666E"/>
    <w:rsid w:val="00421060"/>
    <w:rsid w:val="00471B6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7A05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047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42C6"/>
    <w:rsid w:val="00981893"/>
    <w:rsid w:val="00A1687D"/>
    <w:rsid w:val="00A43E52"/>
    <w:rsid w:val="00A4678D"/>
    <w:rsid w:val="00A53B83"/>
    <w:rsid w:val="00A778C7"/>
    <w:rsid w:val="00AB441E"/>
    <w:rsid w:val="00AB6293"/>
    <w:rsid w:val="00AE0928"/>
    <w:rsid w:val="00AF3B82"/>
    <w:rsid w:val="00B12E95"/>
    <w:rsid w:val="00B22876"/>
    <w:rsid w:val="00B55035"/>
    <w:rsid w:val="00B558F0"/>
    <w:rsid w:val="00BD48FE"/>
    <w:rsid w:val="00BD7BD8"/>
    <w:rsid w:val="00BE6ADC"/>
    <w:rsid w:val="00C05BFE"/>
    <w:rsid w:val="00C23CD4"/>
    <w:rsid w:val="00C61C0C"/>
    <w:rsid w:val="00C86465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03C6B7"/>
  <w15:chartTrackingRefBased/>
  <w15:docId w15:val="{6E16E4F4-ECE9-4B6D-A5ED-804D9ACB6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A047B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7A047B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7A047B"/>
    <w:rPr>
      <w:b/>
      <w:sz w:val="24"/>
      <w:lang w:val="pl-PL"/>
    </w:rPr>
  </w:style>
  <w:style w:type="paragraph" w:customStyle="1" w:styleId="NormalHanging12a">
    <w:name w:val="NormalHanging12a"/>
    <w:basedOn w:val="Normal"/>
    <w:uiPriority w:val="99"/>
    <w:rsid w:val="007A047B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7A047B"/>
    <w:pPr>
      <w:spacing w:after="240"/>
      <w:jc w:val="center"/>
    </w:pPr>
  </w:style>
  <w:style w:type="paragraph" w:customStyle="1" w:styleId="AmNumberTabs">
    <w:name w:val="AmNumberTabs"/>
    <w:basedOn w:val="Normal"/>
    <w:rsid w:val="007A047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7A047B"/>
    <w:pPr>
      <w:spacing w:before="720" w:after="240"/>
      <w:jc w:val="center"/>
    </w:pPr>
  </w:style>
  <w:style w:type="character" w:styleId="Hyperlink">
    <w:name w:val="Hyperlink"/>
    <w:uiPriority w:val="99"/>
    <w:unhideWhenUsed/>
    <w:rsid w:val="007A047B"/>
    <w:rPr>
      <w:color w:val="0000FF"/>
      <w:u w:val="single"/>
    </w:rPr>
  </w:style>
  <w:style w:type="paragraph" w:customStyle="1" w:styleId="Text1">
    <w:name w:val="Text 1"/>
    <w:basedOn w:val="Normal"/>
    <w:rsid w:val="007A047B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7A047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7A047B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A047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Normal"/>
    <w:rsid w:val="007A047B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A047B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A047B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A047B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7A047B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7A047B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7A047B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7A047B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7A047B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rsid w:val="007A047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A047B"/>
    <w:rPr>
      <w:lang w:val="pl-PL"/>
    </w:rPr>
  </w:style>
  <w:style w:type="paragraph" w:styleId="Revision">
    <w:name w:val="Revision"/>
    <w:hidden/>
    <w:uiPriority w:val="99"/>
    <w:semiHidden/>
    <w:rsid w:val="002E2253"/>
    <w:rPr>
      <w:sz w:val="24"/>
      <w:lang w:val="pl-PL"/>
    </w:rPr>
  </w:style>
  <w:style w:type="paragraph" w:styleId="Header">
    <w:name w:val="header"/>
    <w:basedOn w:val="Normal"/>
    <w:link w:val="HeaderChar"/>
    <w:rsid w:val="00A53B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53B83"/>
    <w:rPr>
      <w:sz w:val="24"/>
      <w:lang w:val="pl-PL"/>
    </w:rPr>
  </w:style>
  <w:style w:type="paragraph" w:customStyle="1" w:styleId="EPFooter2">
    <w:name w:val="EPFooter2"/>
    <w:basedOn w:val="Normal"/>
    <w:next w:val="Normal"/>
    <w:rsid w:val="00A53B83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A53B83"/>
    <w:pPr>
      <w:spacing w:before="240" w:after="240"/>
      <w:jc w:val="right"/>
    </w:pPr>
  </w:style>
  <w:style w:type="paragraph" w:customStyle="1" w:styleId="EPFooter">
    <w:name w:val="EPFooter"/>
    <w:basedOn w:val="Normal"/>
    <w:rsid w:val="00A53B83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Footer">
    <w:name w:val="footer"/>
    <w:basedOn w:val="Normal"/>
    <w:link w:val="FooterChar"/>
    <w:rsid w:val="00A53B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53B83"/>
    <w:rPr>
      <w:sz w:val="24"/>
      <w:lang w:val="pl-PL"/>
    </w:rPr>
  </w:style>
  <w:style w:type="paragraph" w:styleId="NoSpacing">
    <w:name w:val="No Spacing"/>
    <w:uiPriority w:val="1"/>
    <w:qFormat/>
    <w:rsid w:val="00A53B83"/>
    <w:rPr>
      <w:rFonts w:eastAsiaTheme="minorHAnsi" w:cstheme="minorBidi"/>
      <w:kern w:val="2"/>
      <w:sz w:val="24"/>
      <w:szCs w:val="22"/>
      <w:lang w:val="pl-PL" w:eastAsia="en-US"/>
      <w14:ligatures w14:val="standardContextual"/>
    </w:rPr>
  </w:style>
  <w:style w:type="paragraph" w:customStyle="1" w:styleId="Text3">
    <w:name w:val="Text 3"/>
    <w:basedOn w:val="Normal"/>
    <w:rsid w:val="00A53B83"/>
    <w:pPr>
      <w:widowControl/>
      <w:spacing w:before="120" w:after="120" w:line="360" w:lineRule="auto"/>
      <w:ind w:left="1701" w:hanging="720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412</Words>
  <Characters>2818</Characters>
  <Application>Microsoft Office Word</Application>
  <DocSecurity>0</DocSecurity>
  <Lines>112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2026-03-11T15:52:00Z</dcterms:created>
  <dcterms:modified xsi:type="dcterms:W3CDTF">2026-03-11T15:52:00Z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P10_TA(2025)0320_</vt:lpwstr>
  </property>
  <property fmtid="{D5CDD505-2E9C-101B-9397-08002B2CF9AE}" pid="4" name="&lt;Type&gt;">
    <vt:lpwstr>RR</vt:lpwstr>
  </property>
</Properties>
</file>