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9AC" w14:paraId="565F92B5" w14:textId="77777777" w:rsidTr="0010095E">
        <w:trPr>
          <w:trHeight w:hRule="exact" w:val="1418"/>
        </w:trPr>
        <w:tc>
          <w:tcPr>
            <w:tcW w:w="6804" w:type="dxa"/>
            <w:shd w:val="clear" w:color="auto" w:fill="auto"/>
            <w:vAlign w:val="center"/>
          </w:tcPr>
          <w:p w14:paraId="353832B9" w14:textId="77777777" w:rsidR="00751A4A" w:rsidRPr="004949AC" w:rsidRDefault="00474E6F" w:rsidP="0010095E">
            <w:pPr>
              <w:pStyle w:val="EPName"/>
            </w:pPr>
            <w:r w:rsidRPr="004949AC">
              <w:t>Parlamentul European</w:t>
            </w:r>
          </w:p>
          <w:p w14:paraId="47FEA8E4" w14:textId="77777777" w:rsidR="00751A4A" w:rsidRPr="004949AC" w:rsidRDefault="005F1B17" w:rsidP="005F1B17">
            <w:pPr>
              <w:pStyle w:val="EPTerm"/>
              <w:rPr>
                <w:rStyle w:val="HideTWBExt"/>
                <w:noProof w:val="0"/>
                <w:vanish w:val="0"/>
                <w:color w:val="auto"/>
              </w:rPr>
            </w:pPr>
            <w:r w:rsidRPr="004949AC">
              <w:t>2024</w:t>
            </w:r>
            <w:r w:rsidR="00817416" w:rsidRPr="004949AC">
              <w:t>-202</w:t>
            </w:r>
            <w:r w:rsidRPr="004949AC">
              <w:t>9</w:t>
            </w:r>
          </w:p>
        </w:tc>
        <w:tc>
          <w:tcPr>
            <w:tcW w:w="2268" w:type="dxa"/>
            <w:shd w:val="clear" w:color="auto" w:fill="auto"/>
          </w:tcPr>
          <w:p w14:paraId="0FA209D3" w14:textId="77777777" w:rsidR="00751A4A" w:rsidRPr="004949AC" w:rsidRDefault="00187494" w:rsidP="0010095E">
            <w:pPr>
              <w:pStyle w:val="EPLogo"/>
            </w:pPr>
            <w:r w:rsidRPr="004949AC">
              <w:rPr>
                <w:noProof/>
                <w:lang w:eastAsia="ja-JP"/>
              </w:rPr>
              <w:drawing>
                <wp:inline distT="0" distB="0" distL="0" distR="0" wp14:anchorId="110E977E" wp14:editId="77D673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8C064B" w14:textId="77777777" w:rsidR="00D058B8" w:rsidRPr="004949AC" w:rsidRDefault="00D058B8" w:rsidP="004C5D52">
      <w:pPr>
        <w:pStyle w:val="LineTop"/>
      </w:pPr>
    </w:p>
    <w:p w14:paraId="35DA2B3C" w14:textId="77777777" w:rsidR="00680577" w:rsidRPr="004949AC" w:rsidRDefault="00474E6F" w:rsidP="00680577">
      <w:pPr>
        <w:pStyle w:val="EPBodyTA1"/>
      </w:pPr>
      <w:r w:rsidRPr="004949AC">
        <w:t>TEXTE ADOPTATE</w:t>
      </w:r>
    </w:p>
    <w:p w14:paraId="0DB97B49" w14:textId="77777777" w:rsidR="00D058B8" w:rsidRPr="004949AC" w:rsidRDefault="00D058B8" w:rsidP="00D058B8">
      <w:pPr>
        <w:pStyle w:val="LineBottom"/>
      </w:pPr>
    </w:p>
    <w:p w14:paraId="1FBB54DF" w14:textId="6C533FA8" w:rsidR="00474E6F" w:rsidRPr="004949AC" w:rsidRDefault="00474E6F" w:rsidP="00474E6F">
      <w:pPr>
        <w:pStyle w:val="ATHeading1"/>
      </w:pPr>
      <w:bookmarkStart w:id="0" w:name="TANumber"/>
      <w:r w:rsidRPr="004949AC">
        <w:t>P10_TA(2025)0</w:t>
      </w:r>
      <w:r w:rsidR="004949AC" w:rsidRPr="004949AC">
        <w:t>32</w:t>
      </w:r>
      <w:r w:rsidRPr="004949AC">
        <w:t>0</w:t>
      </w:r>
      <w:bookmarkEnd w:id="0"/>
    </w:p>
    <w:p w14:paraId="70B3AF13" w14:textId="0BAC285B" w:rsidR="00474E6F" w:rsidRPr="004949AC" w:rsidRDefault="00474E6F" w:rsidP="00474E6F">
      <w:pPr>
        <w:pStyle w:val="ATHeading2"/>
      </w:pPr>
      <w:bookmarkStart w:id="1" w:name="title"/>
      <w:r w:rsidRPr="004949AC">
        <w:t xml:space="preserve">Stimularea investițiilor în domeniul apărării în bugetul UE pentru a </w:t>
      </w:r>
      <w:r w:rsidR="00615B14" w:rsidRPr="004949AC">
        <w:t>implementa</w:t>
      </w:r>
      <w:r w:rsidRPr="004949AC">
        <w:t xml:space="preserve"> Planul „</w:t>
      </w:r>
      <w:proofErr w:type="spellStart"/>
      <w:r w:rsidRPr="004949AC">
        <w:t>ReArm</w:t>
      </w:r>
      <w:proofErr w:type="spellEnd"/>
      <w:r w:rsidRPr="004949AC">
        <w:t xml:space="preserve"> Europe”</w:t>
      </w:r>
      <w:bookmarkEnd w:id="1"/>
    </w:p>
    <w:p w14:paraId="3850515B" w14:textId="77777777" w:rsidR="00474E6F" w:rsidRPr="004949AC" w:rsidRDefault="00474E6F" w:rsidP="00474E6F">
      <w:pPr>
        <w:rPr>
          <w:i/>
          <w:vanish/>
        </w:rPr>
      </w:pPr>
      <w:r w:rsidRPr="004949AC">
        <w:rPr>
          <w:i/>
        </w:rPr>
        <w:fldChar w:fldCharType="begin"/>
      </w:r>
      <w:r w:rsidRPr="004949AC">
        <w:rPr>
          <w:i/>
        </w:rPr>
        <w:instrText xml:space="preserve"> TC"(</w:instrText>
      </w:r>
      <w:bookmarkStart w:id="2" w:name="DocNumber"/>
      <w:r w:rsidRPr="004949AC">
        <w:rPr>
          <w:i/>
        </w:rPr>
        <w:instrText>A10-0172/2025</w:instrText>
      </w:r>
      <w:bookmarkEnd w:id="2"/>
      <w:r w:rsidRPr="004949AC">
        <w:rPr>
          <w:i/>
        </w:rPr>
        <w:instrText xml:space="preserve"> - Raportor: </w:instrText>
      </w:r>
      <w:proofErr w:type="spellStart"/>
      <w:r w:rsidRPr="004949AC">
        <w:rPr>
          <w:i/>
        </w:rPr>
        <w:instrText>Rihards</w:instrText>
      </w:r>
      <w:proofErr w:type="spellEnd"/>
      <w:r w:rsidRPr="004949AC">
        <w:rPr>
          <w:i/>
        </w:rPr>
        <w:instrText xml:space="preserve"> </w:instrText>
      </w:r>
      <w:proofErr w:type="spellStart"/>
      <w:r w:rsidRPr="004949AC">
        <w:rPr>
          <w:i/>
        </w:rPr>
        <w:instrText>Kols</w:instrText>
      </w:r>
      <w:proofErr w:type="spellEnd"/>
      <w:r w:rsidRPr="004949AC">
        <w:rPr>
          <w:i/>
        </w:rPr>
        <w:instrText xml:space="preserve">)"\l3 \n&gt; \* MERGEFORMAT </w:instrText>
      </w:r>
      <w:r w:rsidRPr="004949AC">
        <w:rPr>
          <w:i/>
        </w:rPr>
        <w:fldChar w:fldCharType="end"/>
      </w:r>
    </w:p>
    <w:p w14:paraId="7C4DE7CC" w14:textId="77777777" w:rsidR="00474E6F" w:rsidRPr="004949AC" w:rsidRDefault="00474E6F" w:rsidP="00474E6F">
      <w:pPr>
        <w:rPr>
          <w:vanish/>
        </w:rPr>
      </w:pPr>
      <w:bookmarkStart w:id="3" w:name="Commission"/>
      <w:r w:rsidRPr="004949AC">
        <w:rPr>
          <w:vanish/>
        </w:rPr>
        <w:t>Comisia pentru industrie, cercetare și energie</w:t>
      </w:r>
      <w:bookmarkEnd w:id="3"/>
    </w:p>
    <w:p w14:paraId="53C271D9" w14:textId="77777777" w:rsidR="00474E6F" w:rsidRPr="004949AC" w:rsidRDefault="00474E6F" w:rsidP="00474E6F">
      <w:pPr>
        <w:rPr>
          <w:vanish/>
        </w:rPr>
      </w:pPr>
      <w:bookmarkStart w:id="4" w:name="PE"/>
      <w:r w:rsidRPr="004949AC">
        <w:rPr>
          <w:vanish/>
        </w:rPr>
        <w:t>PE774.253</w:t>
      </w:r>
      <w:bookmarkEnd w:id="4"/>
    </w:p>
    <w:p w14:paraId="65966BAB" w14:textId="4E6EEFB2" w:rsidR="00474E6F" w:rsidRPr="004949AC" w:rsidRDefault="00474E6F" w:rsidP="00474E6F">
      <w:pPr>
        <w:pStyle w:val="ATHeading3"/>
      </w:pPr>
      <w:bookmarkStart w:id="5" w:name="Sujet"/>
      <w:r w:rsidRPr="004949AC">
        <w:t xml:space="preserve">Rezoluția legislativă a Parlamentului European din </w:t>
      </w:r>
      <w:r w:rsidR="00616F26" w:rsidRPr="004949AC">
        <w:t>16</w:t>
      </w:r>
      <w:r w:rsidRPr="004949AC">
        <w:t xml:space="preserve"> decembrie 2025 referitoare la propunerea de regulament al Parlamentului European și al Consiliului de modificare a Regulamentelor (UE) 2021/694, (UE) 2021/695, (UE) 2021/697, (UE) 2021/1153, (UE) 2023/1525 și (UE) 2024/795 în ceea ce privește stimularea investițiilor în domeniul apărării în bugetul UE pentru a </w:t>
      </w:r>
      <w:r w:rsidR="00615B14" w:rsidRPr="004949AC">
        <w:t>implementa</w:t>
      </w:r>
      <w:r w:rsidRPr="004949AC">
        <w:t xml:space="preserve"> Planul „</w:t>
      </w:r>
      <w:proofErr w:type="spellStart"/>
      <w:r w:rsidRPr="004949AC">
        <w:t>ReArm</w:t>
      </w:r>
      <w:proofErr w:type="spellEnd"/>
      <w:r w:rsidRPr="004949AC">
        <w:t xml:space="preserve"> Europe”</w:t>
      </w:r>
      <w:bookmarkEnd w:id="5"/>
      <w:r w:rsidRPr="004949AC">
        <w:t xml:space="preserve"> </w:t>
      </w:r>
      <w:bookmarkStart w:id="6" w:name="References"/>
      <w:r w:rsidRPr="004949AC">
        <w:t>(COM(2025)0188 – C10-0070/2025 – 2025/0103(COD))</w:t>
      </w:r>
      <w:bookmarkEnd w:id="6"/>
    </w:p>
    <w:p w14:paraId="5F5D4C17" w14:textId="77777777" w:rsidR="000B564F" w:rsidRPr="004949AC" w:rsidRDefault="000B564F" w:rsidP="000B564F">
      <w:pPr>
        <w:pStyle w:val="NormalBold"/>
      </w:pPr>
      <w:r w:rsidRPr="004949AC">
        <w:t>(Procedura legislativă ordinară: prima lectură)</w:t>
      </w:r>
    </w:p>
    <w:p w14:paraId="193CE726" w14:textId="77777777" w:rsidR="000B564F" w:rsidRPr="004949AC" w:rsidRDefault="000B564F" w:rsidP="000B564F">
      <w:pPr>
        <w:pStyle w:val="EPComma"/>
      </w:pPr>
      <w:r w:rsidRPr="004949AC">
        <w:rPr>
          <w:i/>
        </w:rPr>
        <w:t>Parlamentul European</w:t>
      </w:r>
      <w:r w:rsidRPr="004949AC">
        <w:t>,</w:t>
      </w:r>
    </w:p>
    <w:p w14:paraId="507C59A5" w14:textId="77777777" w:rsidR="000B564F" w:rsidRPr="004949AC" w:rsidRDefault="000B564F" w:rsidP="000B564F">
      <w:pPr>
        <w:pStyle w:val="NormalHanging12a"/>
      </w:pPr>
      <w:r w:rsidRPr="004949AC">
        <w:t>–</w:t>
      </w:r>
      <w:r w:rsidRPr="004949AC">
        <w:tab/>
        <w:t>având în vedere propunerea Comisiei prezentată Parlamentului European și Consiliului (COM(2025)0188),</w:t>
      </w:r>
    </w:p>
    <w:p w14:paraId="4D87FBA9" w14:textId="6AAFEEC6" w:rsidR="000B564F" w:rsidRPr="004949AC" w:rsidRDefault="000B564F" w:rsidP="000B564F">
      <w:pPr>
        <w:pStyle w:val="NormalHanging12a"/>
      </w:pPr>
      <w:r w:rsidRPr="004949AC">
        <w:t>–</w:t>
      </w:r>
      <w:r w:rsidRPr="004949AC">
        <w:tab/>
        <w:t xml:space="preserve">având în vedere articolul 294 alineatul (2), articolele 114, 164, 172 și 173, articolul 175 </w:t>
      </w:r>
      <w:r w:rsidR="004B30EF" w:rsidRPr="004949AC">
        <w:t>al treilea paragraf</w:t>
      </w:r>
      <w:r w:rsidRPr="004949AC">
        <w:t>, articolele 176, 177, 178, 182, 183</w:t>
      </w:r>
      <w:r w:rsidR="00542EA7" w:rsidRPr="004949AC">
        <w:t xml:space="preserve"> și</w:t>
      </w:r>
      <w:r w:rsidRPr="004949AC">
        <w:t xml:space="preserve"> 188 și articolul 192 alineatul (1) din Tratatul privind funcționarea Uniunii Europene, în temeiul cărora propunerea a fost prezentată Parlamentului de către Comisie (C10-0070/2025),</w:t>
      </w:r>
    </w:p>
    <w:p w14:paraId="2DFE3B22" w14:textId="50E98C9D" w:rsidR="009F2B2B" w:rsidRPr="004949AC" w:rsidRDefault="009F2B2B" w:rsidP="004949AC">
      <w:pPr>
        <w:pStyle w:val="Normal12Hanging"/>
      </w:pPr>
      <w:r w:rsidRPr="004949AC">
        <w:t>–</w:t>
      </w:r>
      <w:r w:rsidRPr="004949AC">
        <w:tab/>
      </w:r>
      <w:r w:rsidRPr="004949AC">
        <w:rPr>
          <w:color w:val="000000"/>
        </w:rPr>
        <w:t>având în vedere avizul Comisiei pentru afaceri juridice privind temeiul juridic propus,</w:t>
      </w:r>
    </w:p>
    <w:p w14:paraId="74CE71BC" w14:textId="505110B8" w:rsidR="000B564F" w:rsidRPr="004949AC" w:rsidRDefault="000B564F" w:rsidP="000B564F">
      <w:pPr>
        <w:pStyle w:val="NormalHanging12a"/>
      </w:pPr>
      <w:r w:rsidRPr="004949AC">
        <w:t>–</w:t>
      </w:r>
      <w:r w:rsidRPr="004949AC">
        <w:tab/>
        <w:t xml:space="preserve">având în vedere articolul 294 alineatul (3) </w:t>
      </w:r>
      <w:r w:rsidR="00542EA7" w:rsidRPr="004949AC">
        <w:t xml:space="preserve">și articolele 164 și 172, articolul 173 alineatul (3), articolul 175 al treilea paragraf, articolele 177 și 178, articolul 182 alineatele (1) și (4), articolul 183, articolul 188 al doilea paragraf și articolul 192 alineatul (1) </w:t>
      </w:r>
      <w:r w:rsidRPr="004949AC">
        <w:t>din Tratatul privind funcționarea Uniunii Europene,</w:t>
      </w:r>
    </w:p>
    <w:p w14:paraId="2EEE365B" w14:textId="77777777" w:rsidR="000B564F" w:rsidRPr="004949AC" w:rsidRDefault="000B564F" w:rsidP="000B564F">
      <w:pPr>
        <w:pStyle w:val="NormalHanging12a"/>
      </w:pPr>
      <w:r w:rsidRPr="004949AC">
        <w:t>–</w:t>
      </w:r>
      <w:r w:rsidRPr="004949AC">
        <w:tab/>
        <w:t>având în vedere evaluarea bugetară efectuată de către Comisia pentru bugete,</w:t>
      </w:r>
    </w:p>
    <w:p w14:paraId="03A7FAAF" w14:textId="77777777" w:rsidR="000B564F" w:rsidRPr="004949AC" w:rsidRDefault="000B564F" w:rsidP="000B564F">
      <w:pPr>
        <w:pStyle w:val="NormalHanging12a"/>
      </w:pPr>
      <w:r w:rsidRPr="004949AC">
        <w:t>–</w:t>
      </w:r>
      <w:r w:rsidRPr="004949AC">
        <w:tab/>
        <w:t>având în vedere avizul Comitetului Economic și Social European din 18 septembrie 2025</w:t>
      </w:r>
      <w:r w:rsidRPr="004949AC">
        <w:rPr>
          <w:rStyle w:val="FootnoteReference"/>
        </w:rPr>
        <w:footnoteReference w:id="1"/>
      </w:r>
      <w:r w:rsidRPr="004949AC">
        <w:t>,</w:t>
      </w:r>
    </w:p>
    <w:p w14:paraId="5E48B2D6" w14:textId="38FA89D4" w:rsidR="000B564F" w:rsidRPr="004949AC" w:rsidRDefault="000B564F" w:rsidP="000B564F">
      <w:pPr>
        <w:pStyle w:val="NormalHanging12a"/>
      </w:pPr>
      <w:r w:rsidRPr="004949AC">
        <w:lastRenderedPageBreak/>
        <w:t>–</w:t>
      </w:r>
      <w:r w:rsidRPr="004949AC">
        <w:tab/>
      </w:r>
      <w:r w:rsidR="00616F26" w:rsidRPr="004949AC">
        <w:t xml:space="preserve">având în vedere avizul </w:t>
      </w:r>
      <w:r w:rsidRPr="004949AC">
        <w:t>Comitetului Regiunilor</w:t>
      </w:r>
      <w:r w:rsidR="00616F26" w:rsidRPr="004949AC">
        <w:t xml:space="preserve"> din 15 octombrie 2025</w:t>
      </w:r>
      <w:r w:rsidR="00616F26" w:rsidRPr="004949AC">
        <w:rPr>
          <w:rStyle w:val="FootnoteReference"/>
        </w:rPr>
        <w:footnoteReference w:id="2"/>
      </w:r>
      <w:r w:rsidRPr="004949AC">
        <w:t>,</w:t>
      </w:r>
    </w:p>
    <w:p w14:paraId="0F769BA7" w14:textId="766973EF" w:rsidR="009F2B2B" w:rsidRPr="004949AC" w:rsidRDefault="009F2B2B" w:rsidP="000B564F">
      <w:pPr>
        <w:pStyle w:val="NormalHanging12a"/>
      </w:pPr>
      <w:r w:rsidRPr="004949AC">
        <w:t>–</w:t>
      </w:r>
      <w:r w:rsidRPr="004949AC">
        <w:tab/>
        <w:t>având în vedere acordul provizoriu aprobat de comisia competentă în temeiul articolului 75 alineatul (4) din Regulamentul său de procedură și angajamentul reprezentantului Consiliului, exprimat în scrisoarea din 10 noiembrie 2025, de a aproba poziția Parlamentului în conformitate cu articolul 294 alineatul (4) din Tratatul privind funcționarea Uniunii Europene,</w:t>
      </w:r>
    </w:p>
    <w:p w14:paraId="26019C7A" w14:textId="6134CA12" w:rsidR="000B564F" w:rsidRPr="004949AC" w:rsidRDefault="000B564F" w:rsidP="000B564F">
      <w:pPr>
        <w:pStyle w:val="NormalHanging12a"/>
      </w:pPr>
      <w:r w:rsidRPr="004949AC">
        <w:t>–</w:t>
      </w:r>
      <w:r w:rsidRPr="004949AC">
        <w:tab/>
        <w:t>având în vedere articolele 60</w:t>
      </w:r>
      <w:r w:rsidR="009F2B2B" w:rsidRPr="004949AC">
        <w:t>, 41</w:t>
      </w:r>
      <w:r w:rsidRPr="004949AC">
        <w:t xml:space="preserve"> și 58 din Regulamentul său de procedură,</w:t>
      </w:r>
    </w:p>
    <w:p w14:paraId="26DCBAE8" w14:textId="77777777" w:rsidR="000B564F" w:rsidRPr="004949AC" w:rsidRDefault="000B564F" w:rsidP="000B564F">
      <w:pPr>
        <w:pStyle w:val="NormalHanging12a"/>
      </w:pPr>
      <w:r w:rsidRPr="004949AC">
        <w:t>–</w:t>
      </w:r>
      <w:r w:rsidRPr="004949AC">
        <w:tab/>
        <w:t>având în vedere avizele Comisiei pentru securitate și apărare și Comisiei pentru transport și turism,</w:t>
      </w:r>
    </w:p>
    <w:p w14:paraId="7CFB0DCD" w14:textId="77777777" w:rsidR="000B564F" w:rsidRPr="004949AC" w:rsidRDefault="000B564F" w:rsidP="000B564F">
      <w:pPr>
        <w:pStyle w:val="NormalHanging12a"/>
      </w:pPr>
      <w:r w:rsidRPr="004949AC">
        <w:t>–</w:t>
      </w:r>
      <w:r w:rsidRPr="004949AC">
        <w:tab/>
        <w:t>având în vedere raportul Comisiei pentru industrie, cercetare și energie (A10-0172/2025),</w:t>
      </w:r>
    </w:p>
    <w:p w14:paraId="464D622A" w14:textId="77777777" w:rsidR="000B564F" w:rsidRPr="004949AC" w:rsidRDefault="000B564F" w:rsidP="000B564F">
      <w:pPr>
        <w:pStyle w:val="NormalHanging12a"/>
      </w:pPr>
      <w:r w:rsidRPr="004949AC">
        <w:t>1.</w:t>
      </w:r>
      <w:r w:rsidRPr="004949AC">
        <w:tab/>
        <w:t>adoptă poziția sa în primă lectură prezentată în continuare;</w:t>
      </w:r>
    </w:p>
    <w:p w14:paraId="21BBC64B" w14:textId="77777777" w:rsidR="000B564F" w:rsidRPr="004949AC" w:rsidRDefault="000B564F" w:rsidP="000B564F">
      <w:pPr>
        <w:pStyle w:val="NormalHanging12a"/>
      </w:pPr>
      <w:r w:rsidRPr="004949AC">
        <w:t>2.</w:t>
      </w:r>
      <w:r w:rsidRPr="004949AC">
        <w:tab/>
        <w:t>solicită Comisiei să îl sesizeze din nou în cazul în care își înlocuiește, își modifică în mod substanțial sau intenționează să-și modifice în mod substanțial propunerea;</w:t>
      </w:r>
    </w:p>
    <w:p w14:paraId="3BB2E757" w14:textId="77777777" w:rsidR="000B564F" w:rsidRPr="004949AC" w:rsidRDefault="000B564F" w:rsidP="000B564F">
      <w:pPr>
        <w:pStyle w:val="NormalHanging12a"/>
      </w:pPr>
      <w:r w:rsidRPr="004949AC">
        <w:t>3.</w:t>
      </w:r>
      <w:r w:rsidRPr="004949AC">
        <w:tab/>
        <w:t>încredințează Președintei sarcina de a transmite Consiliului și Comisiei, precum și parlamentelor naționale poziția Parlamentului.</w:t>
      </w:r>
    </w:p>
    <w:p w14:paraId="34F93B21" w14:textId="77777777" w:rsidR="00FD1BCA" w:rsidRPr="004949AC" w:rsidRDefault="00FD1BCA" w:rsidP="009F2B2B">
      <w:pPr>
        <w:rPr>
          <w:b/>
        </w:rPr>
        <w:sectPr w:rsidR="00FD1BCA" w:rsidRPr="004949AC" w:rsidSect="005452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7" w:name="_Hlk214960417"/>
    </w:p>
    <w:p w14:paraId="6CD5F971" w14:textId="635DC901" w:rsidR="009F2B2B" w:rsidRPr="004949AC" w:rsidRDefault="009F2B2B" w:rsidP="009F2B2B">
      <w:pPr>
        <w:rPr>
          <w:b/>
        </w:rPr>
      </w:pPr>
      <w:r w:rsidRPr="004949AC">
        <w:rPr>
          <w:b/>
        </w:rPr>
        <w:lastRenderedPageBreak/>
        <w:t>P10_TC1-COD(202</w:t>
      </w:r>
      <w:r w:rsidR="00176103" w:rsidRPr="004949AC">
        <w:rPr>
          <w:b/>
        </w:rPr>
        <w:t>5</w:t>
      </w:r>
      <w:r w:rsidRPr="004949AC">
        <w:rPr>
          <w:b/>
        </w:rPr>
        <w:t>)0</w:t>
      </w:r>
      <w:r w:rsidR="00176103" w:rsidRPr="004949AC">
        <w:rPr>
          <w:b/>
        </w:rPr>
        <w:t>103</w:t>
      </w:r>
    </w:p>
    <w:p w14:paraId="40294F24" w14:textId="089A88F4" w:rsidR="00176103" w:rsidRPr="004949AC" w:rsidRDefault="009F2B2B" w:rsidP="00176103">
      <w:pPr>
        <w:widowControl/>
        <w:spacing w:before="360"/>
        <w:rPr>
          <w:iCs/>
          <w:szCs w:val="22"/>
        </w:rPr>
      </w:pPr>
      <w:r w:rsidRPr="004949AC">
        <w:rPr>
          <w:b/>
        </w:rPr>
        <w:t xml:space="preserve">Poziția Parlamentului European adoptată în primă lectură la </w:t>
      </w:r>
      <w:r w:rsidR="00176103" w:rsidRPr="004949AC">
        <w:rPr>
          <w:b/>
        </w:rPr>
        <w:t>16 decembrie</w:t>
      </w:r>
      <w:r w:rsidRPr="004949AC">
        <w:rPr>
          <w:b/>
        </w:rPr>
        <w:t xml:space="preserve"> 2025 în vederea adoptării Regulamentului (UE) 2025/... al Parlamentului European și al Consiliului </w:t>
      </w:r>
      <w:bookmarkEnd w:id="7"/>
      <w:r w:rsidR="00176103" w:rsidRPr="004949AC">
        <w:rPr>
          <w:b/>
          <w:szCs w:val="24"/>
        </w:rPr>
        <w:t>de modificare a Regulamentelor (UE) 2021/694, (UE) 2021/695, (UE) 2021/697, (UE) 2021/1153 și (UE) 2024/795 în ceea ce privește stimularea investițiilor în domeniul apărării în bugetul UE pentru a implementa Planul „</w:t>
      </w:r>
      <w:proofErr w:type="spellStart"/>
      <w:r w:rsidR="00176103" w:rsidRPr="004949AC">
        <w:rPr>
          <w:b/>
          <w:szCs w:val="24"/>
        </w:rPr>
        <w:t>ReArm</w:t>
      </w:r>
      <w:proofErr w:type="spellEnd"/>
      <w:r w:rsidR="00176103" w:rsidRPr="004949AC">
        <w:rPr>
          <w:b/>
          <w:szCs w:val="24"/>
        </w:rPr>
        <w:t xml:space="preserve"> Europe”</w:t>
      </w:r>
    </w:p>
    <w:p w14:paraId="4FCBE80A" w14:textId="5CCA9DDC" w:rsidR="0067120F" w:rsidRPr="0067120F" w:rsidRDefault="0067120F" w:rsidP="00014B3D">
      <w:pPr>
        <w:spacing w:before="240"/>
        <w:rPr>
          <w:rStyle w:val="ATHeading3Char"/>
          <w:b w:val="0"/>
          <w:bCs/>
          <w:i/>
        </w:rPr>
      </w:pPr>
      <w:r w:rsidRPr="0067120F">
        <w:rPr>
          <w:rStyle w:val="ATHeading3Char"/>
          <w:b w:val="0"/>
          <w:bCs/>
          <w:i/>
        </w:rPr>
        <w:t>(Întrucât s-a ajuns la un acord între Parlament și Consiliu, poziția Parlamentului corespunde cu actul legislativ final, Regulamentul (UE) 2025/</w:t>
      </w:r>
      <w:r>
        <w:rPr>
          <w:rStyle w:val="ATHeading3Char"/>
          <w:b w:val="0"/>
          <w:bCs/>
          <w:i/>
        </w:rPr>
        <w:t>2653</w:t>
      </w:r>
      <w:r w:rsidRPr="0067120F">
        <w:rPr>
          <w:rStyle w:val="ATHeading3Char"/>
          <w:b w:val="0"/>
          <w:bCs/>
          <w:i/>
        </w:rPr>
        <w:t>.)</w:t>
      </w:r>
    </w:p>
    <w:p w14:paraId="70DA5985" w14:textId="77777777" w:rsidR="0067120F" w:rsidRPr="004949AC" w:rsidRDefault="0067120F" w:rsidP="00176103">
      <w:pPr>
        <w:spacing w:line="360" w:lineRule="auto"/>
        <w:ind w:hanging="11"/>
        <w:jc w:val="center"/>
        <w:rPr>
          <w:rFonts w:eastAsia="Calibri"/>
          <w:b/>
          <w:bCs/>
          <w:szCs w:val="24"/>
        </w:rPr>
      </w:pPr>
    </w:p>
    <w:sectPr w:rsidR="0067120F" w:rsidRPr="004949AC" w:rsidSect="005452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BD543" w14:textId="77777777" w:rsidR="00474E6F" w:rsidRPr="00545284" w:rsidRDefault="00474E6F">
      <w:r w:rsidRPr="00545284">
        <w:separator/>
      </w:r>
    </w:p>
  </w:endnote>
  <w:endnote w:type="continuationSeparator" w:id="0">
    <w:p w14:paraId="36C7BCFB" w14:textId="77777777" w:rsidR="00474E6F" w:rsidRPr="00545284" w:rsidRDefault="00474E6F">
      <w:r w:rsidRPr="005452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1DE4" w14:textId="77777777" w:rsidR="00064002" w:rsidRPr="005452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458F3" w14:textId="77777777" w:rsidR="00064002" w:rsidRPr="005452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C17B" w14:textId="77777777" w:rsidR="00064002" w:rsidRPr="005452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F4E88" w14:textId="77777777" w:rsidR="00474E6F" w:rsidRPr="00545284" w:rsidRDefault="00474E6F">
      <w:r w:rsidRPr="00545284">
        <w:separator/>
      </w:r>
    </w:p>
  </w:footnote>
  <w:footnote w:type="continuationSeparator" w:id="0">
    <w:p w14:paraId="7BF5E850" w14:textId="77777777" w:rsidR="00474E6F" w:rsidRPr="00545284" w:rsidRDefault="00474E6F">
      <w:r w:rsidRPr="00545284">
        <w:continuationSeparator/>
      </w:r>
    </w:p>
  </w:footnote>
  <w:footnote w:id="1">
    <w:p w14:paraId="7A48A8D4" w14:textId="1F2BD804" w:rsidR="000B564F" w:rsidRPr="00176103" w:rsidRDefault="000B564F" w:rsidP="00545284">
      <w:pPr>
        <w:pStyle w:val="FootnoteText"/>
        <w:ind w:left="567" w:hanging="567"/>
        <w:rPr>
          <w:sz w:val="24"/>
          <w:szCs w:val="22"/>
          <w:lang w:val="ro-RO"/>
        </w:rPr>
      </w:pPr>
      <w:r w:rsidRPr="00176103">
        <w:rPr>
          <w:rStyle w:val="FootnoteReference"/>
          <w:sz w:val="24"/>
          <w:szCs w:val="22"/>
          <w:lang w:val="ro-RO"/>
        </w:rPr>
        <w:footnoteRef/>
      </w:r>
      <w:r w:rsidR="00545284" w:rsidRPr="00176103">
        <w:rPr>
          <w:color w:val="1E1E1F"/>
          <w:sz w:val="24"/>
          <w:shd w:val="clear" w:color="auto" w:fill="FFFFFF"/>
          <w:lang w:val="ro-RO"/>
        </w:rPr>
        <w:t xml:space="preserve"> </w:t>
      </w:r>
      <w:r w:rsidR="00545284" w:rsidRPr="00176103">
        <w:rPr>
          <w:color w:val="1E1E1F"/>
          <w:sz w:val="24"/>
          <w:shd w:val="clear" w:color="auto" w:fill="FFFFFF"/>
          <w:lang w:val="ro-RO"/>
        </w:rPr>
        <w:tab/>
      </w:r>
      <w:r w:rsidRPr="00176103">
        <w:rPr>
          <w:color w:val="1E1E1F"/>
          <w:sz w:val="24"/>
          <w:shd w:val="clear" w:color="auto" w:fill="FFFFFF"/>
          <w:lang w:val="ro-RO"/>
        </w:rPr>
        <w:t>Nepublicat încă în Jurnalul Oficial.</w:t>
      </w:r>
    </w:p>
  </w:footnote>
  <w:footnote w:id="2">
    <w:p w14:paraId="21A00DEE" w14:textId="7E866174" w:rsidR="00616F26" w:rsidRPr="00176103" w:rsidRDefault="00616F26" w:rsidP="004949AC">
      <w:pPr>
        <w:pStyle w:val="FootnoteText"/>
        <w:ind w:left="567" w:hanging="567"/>
        <w:rPr>
          <w:lang w:val="ro-RO"/>
        </w:rPr>
      </w:pPr>
      <w:r w:rsidRPr="00176103">
        <w:rPr>
          <w:rStyle w:val="FootnoteReference"/>
          <w:lang w:val="ro-RO"/>
        </w:rPr>
        <w:footnoteRef/>
      </w:r>
      <w:r w:rsidRPr="00176103">
        <w:rPr>
          <w:lang w:val="ro-RO"/>
        </w:rPr>
        <w:t xml:space="preserve"> </w:t>
      </w:r>
      <w:r w:rsidRPr="00176103">
        <w:rPr>
          <w:lang w:val="ro-RO"/>
        </w:rPr>
        <w:tab/>
        <w:t>JO C, C/2025/6325, 3.12.2025, ELI:</w:t>
      </w:r>
      <w:r w:rsidR="001E1E51">
        <w:rPr>
          <w:lang w:val="ro-RO"/>
        </w:rPr>
        <w:t> </w:t>
      </w:r>
      <w:hyperlink r:id="rId1" w:history="1">
        <w:r w:rsidR="00CC15EE" w:rsidRPr="00CC15EE">
          <w:rPr>
            <w:rStyle w:val="Hyperlink"/>
            <w:lang w:val="ro-RO"/>
          </w:rPr>
          <w:t>http://data.europa.eu/eli/C/2025/6325/oj</w:t>
        </w:r>
      </w:hyperlink>
      <w:r w:rsidRPr="00176103">
        <w:rPr>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3A3" w14:textId="77777777" w:rsidR="00064002" w:rsidRPr="005452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2337" w14:textId="77777777" w:rsidR="00064002" w:rsidRPr="005452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D3EB" w14:textId="77777777" w:rsidR="00064002" w:rsidRPr="005452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606F9"/>
    <w:multiLevelType w:val="hybridMultilevel"/>
    <w:tmpl w:val="B5D8D078"/>
    <w:lvl w:ilvl="0" w:tplc="8B2236B2">
      <w:start w:val="1"/>
      <w:numFmt w:val="lowerLetter"/>
      <w:lvlText w:val="(%1)"/>
      <w:lvlJc w:val="left"/>
      <w:pPr>
        <w:ind w:left="1211" w:hanging="360"/>
      </w:pPr>
      <w:rPr>
        <w:rFonts w:hint="default"/>
      </w:rPr>
    </w:lvl>
    <w:lvl w:ilvl="1" w:tplc="B9E044FC" w:tentative="1">
      <w:start w:val="1"/>
      <w:numFmt w:val="lowerLetter"/>
      <w:lvlText w:val="%2."/>
      <w:lvlJc w:val="left"/>
      <w:pPr>
        <w:ind w:left="1931" w:hanging="360"/>
      </w:pPr>
    </w:lvl>
    <w:lvl w:ilvl="2" w:tplc="00946688" w:tentative="1">
      <w:start w:val="1"/>
      <w:numFmt w:val="lowerRoman"/>
      <w:lvlText w:val="%3."/>
      <w:lvlJc w:val="right"/>
      <w:pPr>
        <w:ind w:left="2651" w:hanging="180"/>
      </w:pPr>
    </w:lvl>
    <w:lvl w:ilvl="3" w:tplc="F1445AEC" w:tentative="1">
      <w:start w:val="1"/>
      <w:numFmt w:val="decimal"/>
      <w:lvlText w:val="%4."/>
      <w:lvlJc w:val="left"/>
      <w:pPr>
        <w:ind w:left="3371" w:hanging="360"/>
      </w:pPr>
    </w:lvl>
    <w:lvl w:ilvl="4" w:tplc="92600146" w:tentative="1">
      <w:start w:val="1"/>
      <w:numFmt w:val="lowerLetter"/>
      <w:lvlText w:val="%5."/>
      <w:lvlJc w:val="left"/>
      <w:pPr>
        <w:ind w:left="4091" w:hanging="360"/>
      </w:pPr>
    </w:lvl>
    <w:lvl w:ilvl="5" w:tplc="1D3A91D4" w:tentative="1">
      <w:start w:val="1"/>
      <w:numFmt w:val="lowerRoman"/>
      <w:lvlText w:val="%6."/>
      <w:lvlJc w:val="right"/>
      <w:pPr>
        <w:ind w:left="4811" w:hanging="180"/>
      </w:pPr>
    </w:lvl>
    <w:lvl w:ilvl="6" w:tplc="FD846F22" w:tentative="1">
      <w:start w:val="1"/>
      <w:numFmt w:val="decimal"/>
      <w:lvlText w:val="%7."/>
      <w:lvlJc w:val="left"/>
      <w:pPr>
        <w:ind w:left="5531" w:hanging="360"/>
      </w:pPr>
    </w:lvl>
    <w:lvl w:ilvl="7" w:tplc="DBB6949A" w:tentative="1">
      <w:start w:val="1"/>
      <w:numFmt w:val="lowerLetter"/>
      <w:lvlText w:val="%8."/>
      <w:lvlJc w:val="left"/>
      <w:pPr>
        <w:ind w:left="6251" w:hanging="360"/>
      </w:pPr>
    </w:lvl>
    <w:lvl w:ilvl="8" w:tplc="4984E4B4" w:tentative="1">
      <w:start w:val="1"/>
      <w:numFmt w:val="lowerRoman"/>
      <w:lvlText w:val="%9."/>
      <w:lvlJc w:val="right"/>
      <w:pPr>
        <w:ind w:left="6971"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F16792B"/>
    <w:multiLevelType w:val="hybridMultilevel"/>
    <w:tmpl w:val="FAAC566C"/>
    <w:lvl w:ilvl="0" w:tplc="0BB0C39C">
      <w:start w:val="1"/>
      <w:numFmt w:val="decimal"/>
      <w:lvlText w:val="%1."/>
      <w:lvlJc w:val="left"/>
      <w:pPr>
        <w:ind w:left="720" w:hanging="360"/>
      </w:pPr>
      <w:rPr>
        <w:rFonts w:hint="default"/>
      </w:rPr>
    </w:lvl>
    <w:lvl w:ilvl="1" w:tplc="C9B48BB2" w:tentative="1">
      <w:start w:val="1"/>
      <w:numFmt w:val="lowerLetter"/>
      <w:lvlText w:val="%2."/>
      <w:lvlJc w:val="left"/>
      <w:pPr>
        <w:ind w:left="1440" w:hanging="360"/>
      </w:pPr>
    </w:lvl>
    <w:lvl w:ilvl="2" w:tplc="9A7AAC0E" w:tentative="1">
      <w:start w:val="1"/>
      <w:numFmt w:val="lowerRoman"/>
      <w:lvlText w:val="%3."/>
      <w:lvlJc w:val="right"/>
      <w:pPr>
        <w:ind w:left="2160" w:hanging="180"/>
      </w:pPr>
    </w:lvl>
    <w:lvl w:ilvl="3" w:tplc="0FF45044" w:tentative="1">
      <w:start w:val="1"/>
      <w:numFmt w:val="decimal"/>
      <w:lvlText w:val="%4."/>
      <w:lvlJc w:val="left"/>
      <w:pPr>
        <w:ind w:left="2880" w:hanging="360"/>
      </w:pPr>
    </w:lvl>
    <w:lvl w:ilvl="4" w:tplc="D842D548" w:tentative="1">
      <w:start w:val="1"/>
      <w:numFmt w:val="lowerLetter"/>
      <w:lvlText w:val="%5."/>
      <w:lvlJc w:val="left"/>
      <w:pPr>
        <w:ind w:left="3600" w:hanging="360"/>
      </w:pPr>
    </w:lvl>
    <w:lvl w:ilvl="5" w:tplc="BA48D35E" w:tentative="1">
      <w:start w:val="1"/>
      <w:numFmt w:val="lowerRoman"/>
      <w:lvlText w:val="%6."/>
      <w:lvlJc w:val="right"/>
      <w:pPr>
        <w:ind w:left="4320" w:hanging="180"/>
      </w:pPr>
    </w:lvl>
    <w:lvl w:ilvl="6" w:tplc="4DE48094" w:tentative="1">
      <w:start w:val="1"/>
      <w:numFmt w:val="decimal"/>
      <w:lvlText w:val="%7."/>
      <w:lvlJc w:val="left"/>
      <w:pPr>
        <w:ind w:left="5040" w:hanging="360"/>
      </w:pPr>
    </w:lvl>
    <w:lvl w:ilvl="7" w:tplc="436E5CA0" w:tentative="1">
      <w:start w:val="1"/>
      <w:numFmt w:val="lowerLetter"/>
      <w:lvlText w:val="%8."/>
      <w:lvlJc w:val="left"/>
      <w:pPr>
        <w:ind w:left="5760" w:hanging="360"/>
      </w:pPr>
    </w:lvl>
    <w:lvl w:ilvl="8" w:tplc="CAE41E64" w:tentative="1">
      <w:start w:val="1"/>
      <w:numFmt w:val="lowerRoman"/>
      <w:lvlText w:val="%9."/>
      <w:lvlJc w:val="right"/>
      <w:pPr>
        <w:ind w:left="6480" w:hanging="180"/>
      </w:pPr>
    </w:lvl>
  </w:abstractNum>
  <w:abstractNum w:abstractNumId="14" w15:restartNumberingAfterBreak="0">
    <w:nsid w:val="7AD3338B"/>
    <w:multiLevelType w:val="hybridMultilevel"/>
    <w:tmpl w:val="27DA246A"/>
    <w:lvl w:ilvl="0" w:tplc="4312659A">
      <w:start w:val="1"/>
      <w:numFmt w:val="decimal"/>
      <w:lvlText w:val="%1."/>
      <w:lvlJc w:val="left"/>
      <w:pPr>
        <w:ind w:left="720" w:hanging="360"/>
      </w:pPr>
      <w:rPr>
        <w:rFonts w:hint="default"/>
      </w:rPr>
    </w:lvl>
    <w:lvl w:ilvl="1" w:tplc="1FE870F6" w:tentative="1">
      <w:start w:val="1"/>
      <w:numFmt w:val="lowerLetter"/>
      <w:lvlText w:val="%2."/>
      <w:lvlJc w:val="left"/>
      <w:pPr>
        <w:ind w:left="1440" w:hanging="360"/>
      </w:pPr>
    </w:lvl>
    <w:lvl w:ilvl="2" w:tplc="29A03EF0" w:tentative="1">
      <w:start w:val="1"/>
      <w:numFmt w:val="lowerRoman"/>
      <w:lvlText w:val="%3."/>
      <w:lvlJc w:val="right"/>
      <w:pPr>
        <w:ind w:left="2160" w:hanging="180"/>
      </w:pPr>
    </w:lvl>
    <w:lvl w:ilvl="3" w:tplc="D4A20906" w:tentative="1">
      <w:start w:val="1"/>
      <w:numFmt w:val="decimal"/>
      <w:lvlText w:val="%4."/>
      <w:lvlJc w:val="left"/>
      <w:pPr>
        <w:ind w:left="2880" w:hanging="360"/>
      </w:pPr>
    </w:lvl>
    <w:lvl w:ilvl="4" w:tplc="91862720" w:tentative="1">
      <w:start w:val="1"/>
      <w:numFmt w:val="lowerLetter"/>
      <w:lvlText w:val="%5."/>
      <w:lvlJc w:val="left"/>
      <w:pPr>
        <w:ind w:left="3600" w:hanging="360"/>
      </w:pPr>
    </w:lvl>
    <w:lvl w:ilvl="5" w:tplc="71E6094C" w:tentative="1">
      <w:start w:val="1"/>
      <w:numFmt w:val="lowerRoman"/>
      <w:lvlText w:val="%6."/>
      <w:lvlJc w:val="right"/>
      <w:pPr>
        <w:ind w:left="4320" w:hanging="180"/>
      </w:pPr>
    </w:lvl>
    <w:lvl w:ilvl="6" w:tplc="2BE8AD20" w:tentative="1">
      <w:start w:val="1"/>
      <w:numFmt w:val="decimal"/>
      <w:lvlText w:val="%7."/>
      <w:lvlJc w:val="left"/>
      <w:pPr>
        <w:ind w:left="5040" w:hanging="360"/>
      </w:pPr>
    </w:lvl>
    <w:lvl w:ilvl="7" w:tplc="4C92D68E" w:tentative="1">
      <w:start w:val="1"/>
      <w:numFmt w:val="lowerLetter"/>
      <w:lvlText w:val="%8."/>
      <w:lvlJc w:val="left"/>
      <w:pPr>
        <w:ind w:left="5760" w:hanging="360"/>
      </w:pPr>
    </w:lvl>
    <w:lvl w:ilvl="8" w:tplc="9A9CEBC8" w:tentative="1">
      <w:start w:val="1"/>
      <w:numFmt w:val="lowerRoman"/>
      <w:lvlText w:val="%9."/>
      <w:lvlJc w:val="right"/>
      <w:pPr>
        <w:ind w:left="6480" w:hanging="180"/>
      </w:pPr>
    </w:lvl>
  </w:abstractNum>
  <w:num w:numId="1" w16cid:durableId="337194608">
    <w:abstractNumId w:val="9"/>
  </w:num>
  <w:num w:numId="2" w16cid:durableId="1575121313">
    <w:abstractNumId w:val="9"/>
  </w:num>
  <w:num w:numId="3" w16cid:durableId="1078284225">
    <w:abstractNumId w:val="7"/>
  </w:num>
  <w:num w:numId="4" w16cid:durableId="131757173">
    <w:abstractNumId w:val="7"/>
  </w:num>
  <w:num w:numId="5" w16cid:durableId="2124222436">
    <w:abstractNumId w:val="6"/>
  </w:num>
  <w:num w:numId="6" w16cid:durableId="386341893">
    <w:abstractNumId w:val="6"/>
  </w:num>
  <w:num w:numId="7" w16cid:durableId="412818447">
    <w:abstractNumId w:val="5"/>
  </w:num>
  <w:num w:numId="8" w16cid:durableId="356154195">
    <w:abstractNumId w:val="5"/>
  </w:num>
  <w:num w:numId="9" w16cid:durableId="1581064680">
    <w:abstractNumId w:val="4"/>
  </w:num>
  <w:num w:numId="10" w16cid:durableId="780757674">
    <w:abstractNumId w:val="4"/>
  </w:num>
  <w:num w:numId="11" w16cid:durableId="1459488035">
    <w:abstractNumId w:val="8"/>
  </w:num>
  <w:num w:numId="12" w16cid:durableId="785470593">
    <w:abstractNumId w:val="8"/>
  </w:num>
  <w:num w:numId="13" w16cid:durableId="1907186749">
    <w:abstractNumId w:val="3"/>
  </w:num>
  <w:num w:numId="14" w16cid:durableId="63262794">
    <w:abstractNumId w:val="3"/>
  </w:num>
  <w:num w:numId="15" w16cid:durableId="2088264934">
    <w:abstractNumId w:val="2"/>
  </w:num>
  <w:num w:numId="16" w16cid:durableId="1754164096">
    <w:abstractNumId w:val="2"/>
  </w:num>
  <w:num w:numId="17" w16cid:durableId="1061291946">
    <w:abstractNumId w:val="1"/>
  </w:num>
  <w:num w:numId="18" w16cid:durableId="1565482367">
    <w:abstractNumId w:val="1"/>
  </w:num>
  <w:num w:numId="19" w16cid:durableId="1979452450">
    <w:abstractNumId w:val="0"/>
  </w:num>
  <w:num w:numId="20" w16cid:durableId="1677611560">
    <w:abstractNumId w:val="0"/>
  </w:num>
  <w:num w:numId="21" w16cid:durableId="1101729244">
    <w:abstractNumId w:val="9"/>
  </w:num>
  <w:num w:numId="22" w16cid:durableId="1589734431">
    <w:abstractNumId w:val="7"/>
  </w:num>
  <w:num w:numId="23" w16cid:durableId="583420641">
    <w:abstractNumId w:val="6"/>
  </w:num>
  <w:num w:numId="24" w16cid:durableId="16515381">
    <w:abstractNumId w:val="5"/>
  </w:num>
  <w:num w:numId="25" w16cid:durableId="2032535853">
    <w:abstractNumId w:val="4"/>
  </w:num>
  <w:num w:numId="26" w16cid:durableId="1422291815">
    <w:abstractNumId w:val="8"/>
  </w:num>
  <w:num w:numId="27" w16cid:durableId="107969466">
    <w:abstractNumId w:val="3"/>
  </w:num>
  <w:num w:numId="28" w16cid:durableId="837186114">
    <w:abstractNumId w:val="2"/>
  </w:num>
  <w:num w:numId="29" w16cid:durableId="1943025959">
    <w:abstractNumId w:val="1"/>
  </w:num>
  <w:num w:numId="30" w16cid:durableId="667368813">
    <w:abstractNumId w:val="0"/>
  </w:num>
  <w:num w:numId="31" w16cid:durableId="1606615489">
    <w:abstractNumId w:val="9"/>
  </w:num>
  <w:num w:numId="32" w16cid:durableId="1730154757">
    <w:abstractNumId w:val="7"/>
  </w:num>
  <w:num w:numId="33" w16cid:durableId="484319308">
    <w:abstractNumId w:val="6"/>
  </w:num>
  <w:num w:numId="34" w16cid:durableId="1962881982">
    <w:abstractNumId w:val="5"/>
  </w:num>
  <w:num w:numId="35" w16cid:durableId="1045637531">
    <w:abstractNumId w:val="4"/>
  </w:num>
  <w:num w:numId="36" w16cid:durableId="1632058024">
    <w:abstractNumId w:val="8"/>
  </w:num>
  <w:num w:numId="37" w16cid:durableId="653334692">
    <w:abstractNumId w:val="3"/>
  </w:num>
  <w:num w:numId="38" w16cid:durableId="181018236">
    <w:abstractNumId w:val="2"/>
  </w:num>
  <w:num w:numId="39" w16cid:durableId="1304771123">
    <w:abstractNumId w:val="1"/>
  </w:num>
  <w:num w:numId="40" w16cid:durableId="1375888847">
    <w:abstractNumId w:val="0"/>
  </w:num>
  <w:num w:numId="41" w16cid:durableId="712533538">
    <w:abstractNumId w:val="10"/>
  </w:num>
  <w:num w:numId="42" w16cid:durableId="1141144937">
    <w:abstractNumId w:val="10"/>
  </w:num>
  <w:num w:numId="43" w16cid:durableId="1162352257">
    <w:abstractNumId w:val="10"/>
  </w:num>
  <w:num w:numId="44" w16cid:durableId="183323765">
    <w:abstractNumId w:val="12"/>
  </w:num>
  <w:num w:numId="45" w16cid:durableId="1306081036">
    <w:abstractNumId w:val="13"/>
  </w:num>
  <w:num w:numId="46" w16cid:durableId="585580495">
    <w:abstractNumId w:val="14"/>
  </w:num>
  <w:num w:numId="47" w16cid:durableId="2457736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2/2025"/>
    <w:docVar w:name="dvlangue" w:val="RO"/>
    <w:docVar w:name="dvnumam" w:val="63"/>
    <w:docVar w:name="dvpe" w:val="774.253"/>
    <w:docVar w:name="dvrapporteur" w:val="Raportor: "/>
    <w:docVar w:name="dvstar" w:val="***I"/>
    <w:docVar w:name="dvtitre" w:val="Rezoluția legislativă a Parlamentului European din ... decembrie 2025 referitoare la propunerea de regulament al Parlamentului European și al Consiliului de modificare a Regulamentelor (UE) 2021/694, (UE) 2021/695, (UE) 2021/697, (UE) 2021/1153, (UE) 2023/1525 și (UE) 2024/795 în ceea ce privește stimularea investițiilor în domeniul apărării în bugetul UE pentru a pune în aplicare Planul „ReArm Europe”(COM(2025)0188 – C10-0070/2025 – 2025/0103(COD))"/>
  </w:docVars>
  <w:rsids>
    <w:rsidRoot w:val="00474E6F"/>
    <w:rsid w:val="00002272"/>
    <w:rsid w:val="00014B3D"/>
    <w:rsid w:val="00064002"/>
    <w:rsid w:val="000677B9"/>
    <w:rsid w:val="000831BA"/>
    <w:rsid w:val="000A42CC"/>
    <w:rsid w:val="000B564F"/>
    <w:rsid w:val="000E7DD9"/>
    <w:rsid w:val="0010095E"/>
    <w:rsid w:val="00125B37"/>
    <w:rsid w:val="00176103"/>
    <w:rsid w:val="00187494"/>
    <w:rsid w:val="001E1E51"/>
    <w:rsid w:val="001F32AE"/>
    <w:rsid w:val="002767FF"/>
    <w:rsid w:val="002B18FE"/>
    <w:rsid w:val="002B5493"/>
    <w:rsid w:val="00343214"/>
    <w:rsid w:val="00361C00"/>
    <w:rsid w:val="00395FA1"/>
    <w:rsid w:val="003E15D4"/>
    <w:rsid w:val="00411CCE"/>
    <w:rsid w:val="0041666E"/>
    <w:rsid w:val="00421060"/>
    <w:rsid w:val="00471C19"/>
    <w:rsid w:val="00474E6F"/>
    <w:rsid w:val="004867E3"/>
    <w:rsid w:val="004949AC"/>
    <w:rsid w:val="00494A28"/>
    <w:rsid w:val="004B30EF"/>
    <w:rsid w:val="004C0004"/>
    <w:rsid w:val="004C5D52"/>
    <w:rsid w:val="0050519A"/>
    <w:rsid w:val="005072A1"/>
    <w:rsid w:val="00514517"/>
    <w:rsid w:val="00542EA7"/>
    <w:rsid w:val="00545284"/>
    <w:rsid w:val="00545827"/>
    <w:rsid w:val="00560270"/>
    <w:rsid w:val="00571077"/>
    <w:rsid w:val="005C1314"/>
    <w:rsid w:val="005C2568"/>
    <w:rsid w:val="005D30BC"/>
    <w:rsid w:val="005F1B17"/>
    <w:rsid w:val="006037C0"/>
    <w:rsid w:val="00615B14"/>
    <w:rsid w:val="00616F26"/>
    <w:rsid w:val="006631B6"/>
    <w:rsid w:val="0067120F"/>
    <w:rsid w:val="00680577"/>
    <w:rsid w:val="006F74FA"/>
    <w:rsid w:val="00731ADD"/>
    <w:rsid w:val="00734777"/>
    <w:rsid w:val="00747932"/>
    <w:rsid w:val="00751A4A"/>
    <w:rsid w:val="00756632"/>
    <w:rsid w:val="00762C74"/>
    <w:rsid w:val="00786EC0"/>
    <w:rsid w:val="007D1690"/>
    <w:rsid w:val="007D5733"/>
    <w:rsid w:val="007E22AD"/>
    <w:rsid w:val="00817416"/>
    <w:rsid w:val="00842779"/>
    <w:rsid w:val="00865F67"/>
    <w:rsid w:val="00881A7B"/>
    <w:rsid w:val="008840E5"/>
    <w:rsid w:val="00887B3E"/>
    <w:rsid w:val="008C152C"/>
    <w:rsid w:val="008C2AC6"/>
    <w:rsid w:val="00930C23"/>
    <w:rsid w:val="0093193B"/>
    <w:rsid w:val="009509D8"/>
    <w:rsid w:val="00950B64"/>
    <w:rsid w:val="00981893"/>
    <w:rsid w:val="009F2B2B"/>
    <w:rsid w:val="00A1687D"/>
    <w:rsid w:val="00A43E52"/>
    <w:rsid w:val="00A4678D"/>
    <w:rsid w:val="00A778C7"/>
    <w:rsid w:val="00A92C31"/>
    <w:rsid w:val="00AB441E"/>
    <w:rsid w:val="00AB6293"/>
    <w:rsid w:val="00AD4D65"/>
    <w:rsid w:val="00AE0928"/>
    <w:rsid w:val="00AF3B82"/>
    <w:rsid w:val="00B12E95"/>
    <w:rsid w:val="00B22876"/>
    <w:rsid w:val="00B558F0"/>
    <w:rsid w:val="00BD48FE"/>
    <w:rsid w:val="00BD7BD8"/>
    <w:rsid w:val="00BE6ADC"/>
    <w:rsid w:val="00C05BFE"/>
    <w:rsid w:val="00C23CD4"/>
    <w:rsid w:val="00C61C0C"/>
    <w:rsid w:val="00C941CB"/>
    <w:rsid w:val="00CC15EE"/>
    <w:rsid w:val="00CC2357"/>
    <w:rsid w:val="00CF071A"/>
    <w:rsid w:val="00D058B8"/>
    <w:rsid w:val="00D35C85"/>
    <w:rsid w:val="00D56C11"/>
    <w:rsid w:val="00D834A0"/>
    <w:rsid w:val="00D872DF"/>
    <w:rsid w:val="00D91E21"/>
    <w:rsid w:val="00DA7FCD"/>
    <w:rsid w:val="00E365E1"/>
    <w:rsid w:val="00E7148B"/>
    <w:rsid w:val="00E820A4"/>
    <w:rsid w:val="00EB006A"/>
    <w:rsid w:val="00EB4772"/>
    <w:rsid w:val="00ED169E"/>
    <w:rsid w:val="00ED4235"/>
    <w:rsid w:val="00F04346"/>
    <w:rsid w:val="00F075DC"/>
    <w:rsid w:val="00F149E9"/>
    <w:rsid w:val="00F5134D"/>
    <w:rsid w:val="00F74202"/>
    <w:rsid w:val="00F87713"/>
    <w:rsid w:val="00FB067A"/>
    <w:rsid w:val="00FB4360"/>
    <w:rsid w:val="00FD0C70"/>
    <w:rsid w:val="00FD1B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3031C"/>
  <w15:chartTrackingRefBased/>
  <w15:docId w15:val="{7902C955-4130-410C-A9B2-9EB0743CA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B564F"/>
    <w:rPr>
      <w:b/>
      <w:kern w:val="28"/>
      <w:sz w:val="28"/>
      <w:lang w:val="fr-FR" w:eastAsia="fr-FR"/>
    </w:rPr>
  </w:style>
  <w:style w:type="character" w:customStyle="1" w:styleId="Heading2Char">
    <w:name w:val="Heading 2 Char"/>
    <w:basedOn w:val="DefaultParagraphFont"/>
    <w:link w:val="Heading2"/>
    <w:semiHidden/>
    <w:rsid w:val="000B564F"/>
    <w:rPr>
      <w:sz w:val="24"/>
      <w:lang w:val="fr-FR" w:eastAsia="fr-FR"/>
    </w:rPr>
  </w:style>
  <w:style w:type="character" w:customStyle="1" w:styleId="Heading3Char">
    <w:name w:val="Heading 3 Char"/>
    <w:basedOn w:val="DefaultParagraphFont"/>
    <w:link w:val="Heading3"/>
    <w:semiHidden/>
    <w:rsid w:val="000B564F"/>
    <w:rPr>
      <w:rFonts w:ascii="Arial" w:hAnsi="Arial"/>
      <w:sz w:val="24"/>
      <w:lang w:val="fr-FR" w:eastAsia="fr-FR"/>
    </w:rPr>
  </w:style>
  <w:style w:type="character" w:customStyle="1" w:styleId="Heading4Char">
    <w:name w:val="Heading 4 Char"/>
    <w:basedOn w:val="DefaultParagraphFont"/>
    <w:link w:val="Heading4"/>
    <w:semiHidden/>
    <w:rsid w:val="000B564F"/>
    <w:rPr>
      <w:sz w:val="24"/>
      <w:lang w:val="en-US" w:eastAsia="fr-FR"/>
    </w:rPr>
  </w:style>
  <w:style w:type="character" w:customStyle="1" w:styleId="Heading5Char">
    <w:name w:val="Heading 5 Char"/>
    <w:basedOn w:val="DefaultParagraphFont"/>
    <w:link w:val="Heading5"/>
    <w:semiHidden/>
    <w:rsid w:val="000B564F"/>
    <w:rPr>
      <w:sz w:val="24"/>
      <w:lang w:val="en-US" w:eastAsia="fr-FR"/>
    </w:rPr>
  </w:style>
  <w:style w:type="character" w:customStyle="1" w:styleId="Heading6Char">
    <w:name w:val="Heading 6 Char"/>
    <w:basedOn w:val="DefaultParagraphFont"/>
    <w:link w:val="Heading6"/>
    <w:semiHidden/>
    <w:rsid w:val="000B564F"/>
    <w:rPr>
      <w:i/>
      <w:sz w:val="22"/>
      <w:lang w:val="ro-RO"/>
    </w:rPr>
  </w:style>
  <w:style w:type="character" w:customStyle="1" w:styleId="Heading7Char">
    <w:name w:val="Heading 7 Char"/>
    <w:basedOn w:val="DefaultParagraphFont"/>
    <w:link w:val="Heading7"/>
    <w:semiHidden/>
    <w:rsid w:val="000B564F"/>
    <w:rPr>
      <w:rFonts w:ascii="Arial" w:hAnsi="Arial"/>
      <w:sz w:val="24"/>
      <w:lang w:val="ro-RO"/>
    </w:rPr>
  </w:style>
  <w:style w:type="character" w:customStyle="1" w:styleId="Heading8Char">
    <w:name w:val="Heading 8 Char"/>
    <w:basedOn w:val="DefaultParagraphFont"/>
    <w:link w:val="Heading8"/>
    <w:semiHidden/>
    <w:rsid w:val="000B564F"/>
    <w:rPr>
      <w:rFonts w:ascii="Arial" w:hAnsi="Arial"/>
      <w:i/>
      <w:sz w:val="24"/>
      <w:lang w:val="ro-RO"/>
    </w:rPr>
  </w:style>
  <w:style w:type="character" w:customStyle="1" w:styleId="Heading9Char">
    <w:name w:val="Heading 9 Char"/>
    <w:basedOn w:val="DefaultParagraphFont"/>
    <w:link w:val="Heading9"/>
    <w:semiHidden/>
    <w:rsid w:val="000B564F"/>
    <w:rPr>
      <w:rFonts w:ascii="Arial" w:hAnsi="Arial"/>
      <w:b/>
      <w:i/>
      <w:sz w:val="18"/>
      <w:lang w:val="ro-RO"/>
    </w:rPr>
  </w:style>
  <w:style w:type="paragraph" w:styleId="TOCHeading">
    <w:name w:val="TOC Heading"/>
    <w:basedOn w:val="Normal"/>
    <w:next w:val="Normal"/>
    <w:uiPriority w:val="39"/>
    <w:unhideWhenUsed/>
    <w:qFormat/>
    <w:rsid w:val="000B564F"/>
    <w:pPr>
      <w:widowControl/>
      <w:spacing w:after="240"/>
    </w:pPr>
    <w:rPr>
      <w:lang w:val="en-GB"/>
    </w:rPr>
  </w:style>
  <w:style w:type="paragraph" w:customStyle="1" w:styleId="EPFooter2">
    <w:name w:val="EPFooter2"/>
    <w:basedOn w:val="Normal"/>
    <w:next w:val="Normal"/>
    <w:rsid w:val="000B564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564F"/>
    <w:pPr>
      <w:spacing w:before="480" w:after="240"/>
    </w:pPr>
  </w:style>
  <w:style w:type="paragraph" w:customStyle="1" w:styleId="TOCPage">
    <w:name w:val="TOC Page"/>
    <w:basedOn w:val="Normal"/>
    <w:next w:val="TOC1"/>
    <w:rsid w:val="000B564F"/>
    <w:pPr>
      <w:keepNext/>
      <w:spacing w:after="240"/>
      <w:jc w:val="right"/>
    </w:pPr>
    <w:rPr>
      <w:rFonts w:ascii="Arial" w:hAnsi="Arial"/>
      <w:b/>
    </w:rPr>
  </w:style>
  <w:style w:type="paragraph" w:customStyle="1" w:styleId="PageHeading">
    <w:name w:val="PageHeading"/>
    <w:basedOn w:val="Normal"/>
    <w:rsid w:val="000B564F"/>
    <w:pPr>
      <w:keepNext/>
      <w:spacing w:after="480"/>
      <w:jc w:val="center"/>
    </w:pPr>
    <w:rPr>
      <w:rFonts w:ascii="Arial" w:hAnsi="Arial" w:cs="Arial"/>
      <w:b/>
    </w:rPr>
  </w:style>
  <w:style w:type="paragraph" w:customStyle="1" w:styleId="NormalBold">
    <w:name w:val="NormalBold"/>
    <w:basedOn w:val="Normal"/>
    <w:link w:val="NormalBoldChar"/>
    <w:rsid w:val="000B564F"/>
    <w:rPr>
      <w:b/>
    </w:rPr>
  </w:style>
  <w:style w:type="character" w:customStyle="1" w:styleId="NormalBoldChar">
    <w:name w:val="NormalBold Char"/>
    <w:basedOn w:val="DefaultParagraphFont"/>
    <w:link w:val="NormalBold"/>
    <w:locked/>
    <w:rsid w:val="000B564F"/>
    <w:rPr>
      <w:b/>
      <w:sz w:val="24"/>
      <w:lang w:val="ro-RO"/>
    </w:rPr>
  </w:style>
  <w:style w:type="paragraph" w:customStyle="1" w:styleId="NormalBold12a">
    <w:name w:val="NormalBold12a"/>
    <w:basedOn w:val="Normal"/>
    <w:rsid w:val="000B564F"/>
    <w:pPr>
      <w:spacing w:after="240"/>
    </w:pPr>
    <w:rPr>
      <w:b/>
    </w:rPr>
  </w:style>
  <w:style w:type="paragraph" w:customStyle="1" w:styleId="NormalHanging12a">
    <w:name w:val="NormalHanging12a"/>
    <w:basedOn w:val="Normal"/>
    <w:uiPriority w:val="99"/>
    <w:rsid w:val="000B564F"/>
    <w:pPr>
      <w:spacing w:after="240"/>
      <w:ind w:left="567" w:hanging="567"/>
    </w:pPr>
  </w:style>
  <w:style w:type="paragraph" w:customStyle="1" w:styleId="CoverNormal24a">
    <w:name w:val="CoverNormal24a"/>
    <w:basedOn w:val="Normal"/>
    <w:rsid w:val="000B564F"/>
    <w:pPr>
      <w:spacing w:after="480"/>
      <w:ind w:left="1417"/>
    </w:pPr>
  </w:style>
  <w:style w:type="paragraph" w:customStyle="1" w:styleId="CoverNormal">
    <w:name w:val="CoverNormal"/>
    <w:basedOn w:val="Normal"/>
    <w:rsid w:val="000B564F"/>
    <w:pPr>
      <w:ind w:left="1418"/>
    </w:pPr>
  </w:style>
  <w:style w:type="paragraph" w:customStyle="1" w:styleId="NormalCenter12a">
    <w:name w:val="NormalCenter12a"/>
    <w:basedOn w:val="Normal"/>
    <w:rsid w:val="000B564F"/>
    <w:pPr>
      <w:spacing w:after="240"/>
      <w:jc w:val="center"/>
    </w:pPr>
  </w:style>
  <w:style w:type="paragraph" w:customStyle="1" w:styleId="CoverReference">
    <w:name w:val="CoverReference"/>
    <w:basedOn w:val="Normal"/>
    <w:rsid w:val="000B564F"/>
    <w:pPr>
      <w:spacing w:before="1080"/>
      <w:jc w:val="right"/>
    </w:pPr>
    <w:rPr>
      <w:rFonts w:ascii="Arial" w:hAnsi="Arial" w:cs="Arial"/>
      <w:b/>
    </w:rPr>
  </w:style>
  <w:style w:type="paragraph" w:customStyle="1" w:styleId="CoverDocType">
    <w:name w:val="CoverDocType"/>
    <w:basedOn w:val="Normal"/>
    <w:rsid w:val="000B564F"/>
    <w:pPr>
      <w:ind w:left="1418"/>
    </w:pPr>
    <w:rPr>
      <w:rFonts w:ascii="Arial" w:hAnsi="Arial"/>
      <w:b/>
      <w:sz w:val="48"/>
    </w:rPr>
  </w:style>
  <w:style w:type="paragraph" w:customStyle="1" w:styleId="CoverDocType24a">
    <w:name w:val="CoverDocType24a"/>
    <w:basedOn w:val="Normal"/>
    <w:rsid w:val="000B564F"/>
    <w:pPr>
      <w:spacing w:after="480"/>
      <w:ind w:left="1418"/>
    </w:pPr>
    <w:rPr>
      <w:rFonts w:ascii="Arial" w:hAnsi="Arial"/>
      <w:b/>
      <w:sz w:val="48"/>
    </w:rPr>
  </w:style>
  <w:style w:type="paragraph" w:customStyle="1" w:styleId="CoverDate">
    <w:name w:val="CoverDate"/>
    <w:basedOn w:val="Normal"/>
    <w:rsid w:val="000B564F"/>
    <w:pPr>
      <w:spacing w:before="240" w:after="1200"/>
    </w:pPr>
  </w:style>
  <w:style w:type="paragraph" w:styleId="Header">
    <w:name w:val="header"/>
    <w:basedOn w:val="Normal"/>
    <w:link w:val="HeaderChar"/>
    <w:rsid w:val="000B564F"/>
    <w:pPr>
      <w:tabs>
        <w:tab w:val="center" w:pos="4513"/>
        <w:tab w:val="right" w:pos="9026"/>
      </w:tabs>
    </w:pPr>
  </w:style>
  <w:style w:type="character" w:customStyle="1" w:styleId="HeaderChar">
    <w:name w:val="Header Char"/>
    <w:basedOn w:val="DefaultParagraphFont"/>
    <w:link w:val="Header"/>
    <w:rsid w:val="000B564F"/>
    <w:rPr>
      <w:sz w:val="24"/>
      <w:lang w:val="ro-RO"/>
    </w:rPr>
  </w:style>
  <w:style w:type="paragraph" w:customStyle="1" w:styleId="AmNumberTabs">
    <w:name w:val="AmNumberTabs"/>
    <w:basedOn w:val="Normal"/>
    <w:rsid w:val="000B56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UnresolvedMention">
    <w:name w:val="Unresolved Mention"/>
    <w:basedOn w:val="DefaultParagraphFont"/>
    <w:uiPriority w:val="99"/>
    <w:semiHidden/>
    <w:unhideWhenUsed/>
    <w:rsid w:val="000B564F"/>
    <w:rPr>
      <w:color w:val="605E5C"/>
      <w:shd w:val="clear" w:color="auto" w:fill="E1DFDD"/>
    </w:rPr>
  </w:style>
  <w:style w:type="paragraph" w:customStyle="1" w:styleId="AmHeadingConsam">
    <w:name w:val="AmHeadingConsam"/>
    <w:basedOn w:val="Normal"/>
    <w:next w:val="NormalCenter12a"/>
    <w:rsid w:val="000B564F"/>
    <w:pPr>
      <w:spacing w:before="720" w:after="240"/>
      <w:jc w:val="center"/>
    </w:pPr>
  </w:style>
  <w:style w:type="paragraph" w:customStyle="1" w:styleId="EPBody">
    <w:name w:val="EPBody"/>
    <w:basedOn w:val="Normal"/>
    <w:rsid w:val="000B564F"/>
    <w:pPr>
      <w:jc w:val="center"/>
    </w:pPr>
    <w:rPr>
      <w:rFonts w:ascii="Arial" w:hAnsi="Arial" w:cs="Arial"/>
      <w:i/>
      <w:sz w:val="22"/>
      <w:szCs w:val="22"/>
    </w:rPr>
  </w:style>
  <w:style w:type="paragraph" w:customStyle="1" w:styleId="EPFooter">
    <w:name w:val="EPFooter"/>
    <w:basedOn w:val="Normal"/>
    <w:rsid w:val="000B564F"/>
    <w:pPr>
      <w:tabs>
        <w:tab w:val="center" w:pos="4535"/>
        <w:tab w:val="right" w:pos="9071"/>
      </w:tabs>
      <w:spacing w:before="240" w:after="240"/>
    </w:pPr>
    <w:rPr>
      <w:color w:val="010000"/>
      <w:sz w:val="22"/>
    </w:rPr>
  </w:style>
  <w:style w:type="paragraph" w:customStyle="1" w:styleId="Lgendesigne">
    <w:name w:val="Légende signe"/>
    <w:basedOn w:val="Normal"/>
    <w:rsid w:val="000B564F"/>
    <w:pPr>
      <w:tabs>
        <w:tab w:val="right" w:pos="454"/>
        <w:tab w:val="left" w:pos="737"/>
      </w:tabs>
      <w:ind w:left="737" w:hanging="737"/>
    </w:pPr>
    <w:rPr>
      <w:snapToGrid w:val="0"/>
      <w:sz w:val="18"/>
      <w:lang w:eastAsia="en-US"/>
    </w:rPr>
  </w:style>
  <w:style w:type="paragraph" w:customStyle="1" w:styleId="Lgendetitre">
    <w:name w:val="Légende titre"/>
    <w:basedOn w:val="Normal"/>
    <w:rsid w:val="000B564F"/>
    <w:pPr>
      <w:spacing w:before="240" w:after="240"/>
    </w:pPr>
    <w:rPr>
      <w:b/>
      <w:i/>
      <w:snapToGrid w:val="0"/>
      <w:lang w:eastAsia="en-US"/>
    </w:rPr>
  </w:style>
  <w:style w:type="paragraph" w:customStyle="1" w:styleId="Lgendestandard">
    <w:name w:val="Légende standard"/>
    <w:basedOn w:val="Normal"/>
    <w:rsid w:val="000B564F"/>
    <w:rPr>
      <w:sz w:val="18"/>
    </w:rPr>
  </w:style>
  <w:style w:type="character" w:styleId="Hyperlink">
    <w:name w:val="Hyperlink"/>
    <w:uiPriority w:val="99"/>
    <w:unhideWhenUsed/>
    <w:rsid w:val="000B564F"/>
    <w:rPr>
      <w:color w:val="0000FF"/>
      <w:u w:val="single"/>
    </w:rPr>
  </w:style>
  <w:style w:type="paragraph" w:styleId="ListParagraph">
    <w:name w:val="List Paragraph"/>
    <w:basedOn w:val="Normal"/>
    <w:uiPriority w:val="34"/>
    <w:qFormat/>
    <w:rsid w:val="000B564F"/>
    <w:pPr>
      <w:widowControl/>
      <w:spacing w:before="120" w:after="120"/>
      <w:ind w:left="720"/>
      <w:contextualSpacing/>
      <w:jc w:val="both"/>
    </w:pPr>
    <w:rPr>
      <w:szCs w:val="22"/>
    </w:rPr>
  </w:style>
  <w:style w:type="paragraph" w:customStyle="1" w:styleId="Text1">
    <w:name w:val="Text 1"/>
    <w:basedOn w:val="Normal"/>
    <w:rsid w:val="000B564F"/>
    <w:pPr>
      <w:widowControl/>
      <w:spacing w:before="120" w:after="120"/>
      <w:ind w:left="850"/>
      <w:jc w:val="both"/>
    </w:pPr>
    <w:rPr>
      <w:rFonts w:eastAsiaTheme="minorHAnsi"/>
      <w:szCs w:val="22"/>
      <w:lang w:eastAsia="en-US"/>
    </w:rPr>
  </w:style>
  <w:style w:type="paragraph" w:customStyle="1" w:styleId="Point0">
    <w:name w:val="Point 0"/>
    <w:basedOn w:val="Normal"/>
    <w:rsid w:val="000B564F"/>
    <w:pPr>
      <w:widowControl/>
      <w:spacing w:before="120" w:after="120"/>
      <w:ind w:left="850" w:hanging="850"/>
      <w:jc w:val="both"/>
    </w:pPr>
    <w:rPr>
      <w:rFonts w:eastAsiaTheme="minorHAnsi"/>
      <w:szCs w:val="22"/>
      <w:lang w:eastAsia="en-US"/>
    </w:rPr>
  </w:style>
  <w:style w:type="paragraph" w:customStyle="1" w:styleId="Point1">
    <w:name w:val="Point 1"/>
    <w:basedOn w:val="Normal"/>
    <w:rsid w:val="000B564F"/>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0B564F"/>
    <w:pPr>
      <w:widowControl/>
      <w:spacing w:before="120" w:after="120"/>
      <w:ind w:left="850" w:hanging="850"/>
      <w:jc w:val="both"/>
    </w:pPr>
    <w:rPr>
      <w:rFonts w:eastAsiaTheme="minorHAnsi"/>
      <w:szCs w:val="22"/>
      <w:lang w:eastAsia="en-US"/>
    </w:rPr>
  </w:style>
  <w:style w:type="paragraph" w:customStyle="1" w:styleId="Applicationdirecte">
    <w:name w:val="Application directe"/>
    <w:basedOn w:val="Normal"/>
    <w:next w:val="Normal"/>
    <w:rsid w:val="000B564F"/>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0B564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B564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B564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B564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0B564F"/>
    <w:pPr>
      <w:widowControl/>
      <w:spacing w:before="360"/>
      <w:jc w:val="center"/>
    </w:pPr>
    <w:rPr>
      <w:rFonts w:eastAsiaTheme="minorHAnsi"/>
      <w:b/>
      <w:szCs w:val="22"/>
      <w:lang w:eastAsia="en-US"/>
    </w:rPr>
  </w:style>
  <w:style w:type="paragraph" w:customStyle="1" w:styleId="Titreobjet">
    <w:name w:val="Titre objet"/>
    <w:basedOn w:val="Normal"/>
    <w:next w:val="IntrtEEE"/>
    <w:rsid w:val="000B564F"/>
    <w:pPr>
      <w:widowControl/>
      <w:spacing w:before="360" w:after="360"/>
      <w:jc w:val="center"/>
    </w:pPr>
    <w:rPr>
      <w:rFonts w:eastAsiaTheme="minorHAnsi"/>
      <w:b/>
      <w:szCs w:val="22"/>
      <w:lang w:eastAsia="en-US"/>
    </w:rPr>
  </w:style>
  <w:style w:type="paragraph" w:customStyle="1" w:styleId="IntrtEEE">
    <w:name w:val="Intérêt EEE"/>
    <w:basedOn w:val="Normal"/>
    <w:next w:val="Normal"/>
    <w:rsid w:val="000B564F"/>
    <w:pPr>
      <w:widowControl/>
      <w:spacing w:before="360" w:after="240"/>
      <w:jc w:val="center"/>
    </w:pPr>
    <w:rPr>
      <w:rFonts w:eastAsiaTheme="minorHAnsi"/>
      <w:szCs w:val="22"/>
      <w:lang w:eastAsia="en-US"/>
    </w:rPr>
  </w:style>
  <w:style w:type="paragraph" w:customStyle="1" w:styleId="Statut">
    <w:name w:val="Statut"/>
    <w:basedOn w:val="Normal"/>
    <w:next w:val="Typedudocument"/>
    <w:rsid w:val="000B564F"/>
    <w:pPr>
      <w:widowControl/>
      <w:spacing w:before="360"/>
      <w:jc w:val="center"/>
    </w:pPr>
    <w:rPr>
      <w:rFonts w:eastAsiaTheme="minorHAnsi"/>
      <w:szCs w:val="22"/>
      <w:lang w:eastAsia="en-US"/>
    </w:rPr>
  </w:style>
  <w:style w:type="paragraph" w:styleId="BalloonText">
    <w:name w:val="Balloon Text"/>
    <w:basedOn w:val="Normal"/>
    <w:link w:val="BalloonTextChar"/>
    <w:unhideWhenUsed/>
    <w:rsid w:val="000B564F"/>
    <w:rPr>
      <w:rFonts w:ascii="Segoe UI" w:hAnsi="Segoe UI" w:cs="Segoe UI"/>
      <w:sz w:val="18"/>
      <w:szCs w:val="18"/>
    </w:rPr>
  </w:style>
  <w:style w:type="character" w:customStyle="1" w:styleId="BalloonTextChar">
    <w:name w:val="Balloon Text Char"/>
    <w:basedOn w:val="DefaultParagraphFont"/>
    <w:link w:val="BalloonText"/>
    <w:rsid w:val="000B564F"/>
    <w:rPr>
      <w:rFonts w:ascii="Segoe UI" w:hAnsi="Segoe UI" w:cs="Segoe UI"/>
      <w:sz w:val="18"/>
      <w:szCs w:val="18"/>
      <w:lang w:val="ro-RO"/>
    </w:rPr>
  </w:style>
  <w:style w:type="paragraph" w:styleId="NormalWeb">
    <w:name w:val="Normal (Web)"/>
    <w:basedOn w:val="Normal"/>
    <w:uiPriority w:val="99"/>
    <w:unhideWhenUsed/>
    <w:rsid w:val="000B564F"/>
    <w:pPr>
      <w:widowControl/>
      <w:spacing w:before="100" w:beforeAutospacing="1" w:after="100" w:afterAutospacing="1"/>
    </w:pPr>
    <w:rPr>
      <w:szCs w:val="24"/>
      <w:lang w:eastAsia="lv-LV"/>
    </w:rPr>
  </w:style>
  <w:style w:type="character" w:styleId="Strong">
    <w:name w:val="Strong"/>
    <w:basedOn w:val="DefaultParagraphFont"/>
    <w:uiPriority w:val="22"/>
    <w:qFormat/>
    <w:rsid w:val="000B564F"/>
    <w:rPr>
      <w:b/>
      <w:bCs/>
    </w:rPr>
  </w:style>
  <w:style w:type="paragraph" w:customStyle="1" w:styleId="Normal12a">
    <w:name w:val="Normal12a"/>
    <w:basedOn w:val="Normal"/>
    <w:rsid w:val="000B564F"/>
    <w:pPr>
      <w:spacing w:after="240"/>
    </w:pPr>
  </w:style>
  <w:style w:type="paragraph" w:customStyle="1" w:styleId="PageHeadingNotTOC">
    <w:name w:val="PageHeadingNotTOC"/>
    <w:basedOn w:val="Normal"/>
    <w:rsid w:val="000B564F"/>
    <w:pPr>
      <w:keepNext/>
      <w:spacing w:after="480"/>
      <w:jc w:val="center"/>
    </w:pPr>
    <w:rPr>
      <w:rFonts w:ascii="Arial" w:hAnsi="Arial" w:cs="Arial"/>
      <w:b/>
    </w:rPr>
  </w:style>
  <w:style w:type="paragraph" w:customStyle="1" w:styleId="Normal6a">
    <w:name w:val="Normal6a"/>
    <w:basedOn w:val="Normal"/>
    <w:rsid w:val="000B564F"/>
    <w:pPr>
      <w:spacing w:after="120"/>
    </w:pPr>
  </w:style>
  <w:style w:type="paragraph" w:customStyle="1" w:styleId="AmColumnHeading">
    <w:name w:val="AmColumnHeading"/>
    <w:basedOn w:val="Normal"/>
    <w:rsid w:val="000B564F"/>
    <w:pPr>
      <w:spacing w:after="240"/>
      <w:jc w:val="center"/>
    </w:pPr>
    <w:rPr>
      <w:i/>
    </w:rPr>
  </w:style>
  <w:style w:type="paragraph" w:customStyle="1" w:styleId="NormalBold12b">
    <w:name w:val="NormalBold12b"/>
    <w:basedOn w:val="Normal"/>
    <w:rsid w:val="000B564F"/>
    <w:pPr>
      <w:spacing w:before="240"/>
    </w:pPr>
    <w:rPr>
      <w:b/>
    </w:rPr>
  </w:style>
  <w:style w:type="paragraph" w:customStyle="1" w:styleId="Normal24a">
    <w:name w:val="Normal24a"/>
    <w:basedOn w:val="Normal"/>
    <w:rsid w:val="000B564F"/>
    <w:pPr>
      <w:spacing w:after="480"/>
    </w:pPr>
  </w:style>
  <w:style w:type="character" w:customStyle="1" w:styleId="normaltextrun">
    <w:name w:val="normaltextrun"/>
    <w:basedOn w:val="DefaultParagraphFont"/>
    <w:rsid w:val="000B564F"/>
  </w:style>
  <w:style w:type="paragraph" w:customStyle="1" w:styleId="RollCallSymbols14pt">
    <w:name w:val="RollCallSymbols14pt"/>
    <w:basedOn w:val="Normal"/>
    <w:rsid w:val="000B564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B564F"/>
    <w:pPr>
      <w:tabs>
        <w:tab w:val="center" w:pos="284"/>
        <w:tab w:val="left" w:pos="426"/>
      </w:tabs>
    </w:pPr>
    <w:rPr>
      <w:snapToGrid w:val="0"/>
      <w:lang w:eastAsia="en-US"/>
    </w:rPr>
  </w:style>
  <w:style w:type="paragraph" w:customStyle="1" w:styleId="RollCallVotes">
    <w:name w:val="RollCallVotes"/>
    <w:basedOn w:val="Normal"/>
    <w:rsid w:val="000B564F"/>
    <w:pPr>
      <w:spacing w:before="120" w:after="120"/>
      <w:jc w:val="center"/>
    </w:pPr>
    <w:rPr>
      <w:b/>
      <w:bCs/>
      <w:snapToGrid w:val="0"/>
      <w:sz w:val="16"/>
      <w:lang w:eastAsia="en-US"/>
    </w:rPr>
  </w:style>
  <w:style w:type="paragraph" w:customStyle="1" w:styleId="RollCallTable">
    <w:name w:val="RollCallTable"/>
    <w:basedOn w:val="Normal"/>
    <w:rsid w:val="000B564F"/>
    <w:pPr>
      <w:spacing w:before="120" w:after="120"/>
    </w:pPr>
    <w:rPr>
      <w:snapToGrid w:val="0"/>
      <w:sz w:val="16"/>
      <w:lang w:eastAsia="en-US"/>
    </w:rPr>
  </w:style>
  <w:style w:type="paragraph" w:customStyle="1" w:styleId="AmJustText">
    <w:name w:val="AmJustText"/>
    <w:basedOn w:val="Normal"/>
    <w:rsid w:val="000B564F"/>
    <w:pPr>
      <w:spacing w:after="240"/>
    </w:pPr>
    <w:rPr>
      <w:i/>
    </w:rPr>
  </w:style>
  <w:style w:type="paragraph" w:customStyle="1" w:styleId="AmCrossRef">
    <w:name w:val="AmCrossRef"/>
    <w:basedOn w:val="Normal"/>
    <w:rsid w:val="000B564F"/>
    <w:pPr>
      <w:spacing w:before="240" w:after="240"/>
      <w:jc w:val="center"/>
    </w:pPr>
    <w:rPr>
      <w:i/>
    </w:rPr>
  </w:style>
  <w:style w:type="paragraph" w:customStyle="1" w:styleId="AmJustTitle">
    <w:name w:val="AmJustTitle"/>
    <w:basedOn w:val="Normal"/>
    <w:next w:val="AmJustText"/>
    <w:rsid w:val="000B564F"/>
    <w:pPr>
      <w:keepNext/>
      <w:spacing w:before="240" w:after="240"/>
      <w:jc w:val="center"/>
    </w:pPr>
    <w:rPr>
      <w:i/>
    </w:rPr>
  </w:style>
  <w:style w:type="paragraph" w:customStyle="1" w:styleId="AmHeadingPA">
    <w:name w:val="AmHeadingPA"/>
    <w:basedOn w:val="Normal"/>
    <w:next w:val="Normal"/>
    <w:rsid w:val="000B564F"/>
    <w:pPr>
      <w:spacing w:before="480" w:after="240"/>
      <w:jc w:val="center"/>
    </w:pPr>
    <w:rPr>
      <w:rFonts w:ascii="Arial" w:hAnsi="Arial"/>
      <w:b/>
      <w:caps/>
      <w:snapToGrid w:val="0"/>
      <w:szCs w:val="24"/>
      <w:lang w:eastAsia="en-US"/>
    </w:rPr>
  </w:style>
  <w:style w:type="paragraph" w:customStyle="1" w:styleId="AmOrLang">
    <w:name w:val="AmOrLang"/>
    <w:basedOn w:val="Normal"/>
    <w:rsid w:val="000B564F"/>
    <w:pPr>
      <w:spacing w:before="240" w:after="240"/>
      <w:jc w:val="right"/>
    </w:pPr>
  </w:style>
  <w:style w:type="character" w:customStyle="1" w:styleId="UnresolvedMention1">
    <w:name w:val="Unresolved Mention1"/>
    <w:basedOn w:val="DefaultParagraphFont"/>
    <w:uiPriority w:val="99"/>
    <w:semiHidden/>
    <w:unhideWhenUsed/>
    <w:rsid w:val="000B564F"/>
    <w:rPr>
      <w:color w:val="605E5C"/>
      <w:shd w:val="clear" w:color="auto" w:fill="E1DFDD"/>
    </w:rPr>
  </w:style>
  <w:style w:type="character" w:customStyle="1" w:styleId="Normal6Char">
    <w:name w:val="Normal6 Char"/>
    <w:basedOn w:val="DefaultParagraphFont"/>
    <w:link w:val="Normal6"/>
    <w:locked/>
    <w:rsid w:val="000B564F"/>
    <w:rPr>
      <w:sz w:val="24"/>
      <w:lang w:val="ro-RO"/>
    </w:rPr>
  </w:style>
  <w:style w:type="paragraph" w:customStyle="1" w:styleId="Normal6">
    <w:name w:val="Normal6"/>
    <w:basedOn w:val="Normal"/>
    <w:link w:val="Normal6Char"/>
    <w:rsid w:val="000B564F"/>
    <w:pPr>
      <w:spacing w:after="120"/>
    </w:pPr>
  </w:style>
  <w:style w:type="character" w:styleId="CommentReference">
    <w:name w:val="annotation reference"/>
    <w:basedOn w:val="DefaultParagraphFont"/>
    <w:rsid w:val="000B564F"/>
    <w:rPr>
      <w:sz w:val="16"/>
      <w:szCs w:val="16"/>
    </w:rPr>
  </w:style>
  <w:style w:type="paragraph" w:styleId="CommentText">
    <w:name w:val="annotation text"/>
    <w:basedOn w:val="Normal"/>
    <w:link w:val="CommentTextChar"/>
    <w:rsid w:val="000B564F"/>
    <w:rPr>
      <w:sz w:val="20"/>
    </w:rPr>
  </w:style>
  <w:style w:type="character" w:customStyle="1" w:styleId="CommentTextChar">
    <w:name w:val="Comment Text Char"/>
    <w:basedOn w:val="DefaultParagraphFont"/>
    <w:link w:val="CommentText"/>
    <w:rsid w:val="000B564F"/>
    <w:rPr>
      <w:lang w:val="ro-RO"/>
    </w:rPr>
  </w:style>
  <w:style w:type="paragraph" w:styleId="CommentSubject">
    <w:name w:val="annotation subject"/>
    <w:basedOn w:val="CommentText"/>
    <w:next w:val="CommentText"/>
    <w:link w:val="CommentSubjectChar"/>
    <w:unhideWhenUsed/>
    <w:rsid w:val="000B564F"/>
    <w:rPr>
      <w:b/>
      <w:bCs/>
    </w:rPr>
  </w:style>
  <w:style w:type="character" w:customStyle="1" w:styleId="CommentSubjectChar">
    <w:name w:val="Comment Subject Char"/>
    <w:basedOn w:val="CommentTextChar"/>
    <w:link w:val="CommentSubject"/>
    <w:rsid w:val="000B564F"/>
    <w:rPr>
      <w:b/>
      <w:bCs/>
      <w:lang w:val="ro-RO"/>
    </w:rPr>
  </w:style>
  <w:style w:type="character" w:styleId="FollowedHyperlink">
    <w:name w:val="FollowedHyperlink"/>
    <w:basedOn w:val="DefaultParagraphFont"/>
    <w:rsid w:val="000B564F"/>
    <w:rPr>
      <w:color w:val="954F72" w:themeColor="followedHyperlink"/>
      <w:u w:val="single"/>
    </w:rPr>
  </w:style>
  <w:style w:type="paragraph" w:customStyle="1" w:styleId="NormalBoldCenter">
    <w:name w:val="NormalBoldCenter"/>
    <w:basedOn w:val="Normal"/>
    <w:rsid w:val="000B564F"/>
    <w:pPr>
      <w:jc w:val="center"/>
    </w:pPr>
    <w:rPr>
      <w:b/>
      <w:szCs w:val="24"/>
    </w:rPr>
  </w:style>
  <w:style w:type="paragraph" w:customStyle="1" w:styleId="Footprint12b">
    <w:name w:val="Footprint12b"/>
    <w:basedOn w:val="Normal"/>
    <w:rsid w:val="000B564F"/>
    <w:pPr>
      <w:spacing w:before="240"/>
    </w:pPr>
    <w:rPr>
      <w:szCs w:val="24"/>
    </w:rPr>
  </w:style>
  <w:style w:type="paragraph" w:customStyle="1" w:styleId="NormalSingle">
    <w:name w:val="NormalSingle"/>
    <w:basedOn w:val="Normal"/>
    <w:qFormat/>
    <w:rsid w:val="000B564F"/>
    <w:rPr>
      <w:szCs w:val="24"/>
    </w:rPr>
  </w:style>
  <w:style w:type="character" w:customStyle="1" w:styleId="UnresolvedMention2">
    <w:name w:val="Unresolved Mention2"/>
    <w:basedOn w:val="DefaultParagraphFont"/>
    <w:uiPriority w:val="99"/>
    <w:semiHidden/>
    <w:unhideWhenUsed/>
    <w:rsid w:val="000B564F"/>
    <w:rPr>
      <w:color w:val="605E5C"/>
      <w:shd w:val="clear" w:color="auto" w:fill="E1DFDD"/>
    </w:rPr>
  </w:style>
  <w:style w:type="paragraph" w:customStyle="1" w:styleId="ColumnHeading">
    <w:name w:val="ColumnHeading"/>
    <w:basedOn w:val="Normal"/>
    <w:rsid w:val="000B564F"/>
    <w:pPr>
      <w:spacing w:after="240"/>
      <w:jc w:val="center"/>
    </w:pPr>
    <w:rPr>
      <w:i/>
    </w:rPr>
  </w:style>
  <w:style w:type="paragraph" w:styleId="Footer">
    <w:name w:val="footer"/>
    <w:basedOn w:val="Normal"/>
    <w:link w:val="FooterChar"/>
    <w:rsid w:val="000B564F"/>
    <w:pPr>
      <w:tabs>
        <w:tab w:val="center" w:pos="4513"/>
        <w:tab w:val="right" w:pos="9026"/>
      </w:tabs>
    </w:pPr>
  </w:style>
  <w:style w:type="character" w:customStyle="1" w:styleId="FooterChar">
    <w:name w:val="Footer Char"/>
    <w:basedOn w:val="DefaultParagraphFont"/>
    <w:link w:val="Footer"/>
    <w:rsid w:val="000B564F"/>
    <w:rPr>
      <w:sz w:val="24"/>
      <w:lang w:val="ro-RO"/>
    </w:rPr>
  </w:style>
  <w:style w:type="paragraph" w:styleId="Revision">
    <w:name w:val="Revision"/>
    <w:hidden/>
    <w:uiPriority w:val="99"/>
    <w:semiHidden/>
    <w:rsid w:val="000B564F"/>
    <w:rPr>
      <w:sz w:val="24"/>
      <w:lang w:val="ro-RO"/>
    </w:rPr>
  </w:style>
  <w:style w:type="paragraph" w:customStyle="1" w:styleId="Normal12">
    <w:name w:val="Normal12"/>
    <w:basedOn w:val="Normal"/>
    <w:qFormat/>
    <w:rsid w:val="000B564F"/>
    <w:pPr>
      <w:spacing w:after="240"/>
    </w:pPr>
    <w:rPr>
      <w:snapToGrid w:val="0"/>
      <w:lang w:eastAsia="en-US"/>
    </w:rPr>
  </w:style>
  <w:style w:type="character" w:customStyle="1" w:styleId="UnresolvedMention20">
    <w:name w:val="Unresolved Mention2_0"/>
    <w:basedOn w:val="DefaultParagraphFont"/>
    <w:uiPriority w:val="99"/>
    <w:semiHidden/>
    <w:unhideWhenUsed/>
    <w:rsid w:val="000B564F"/>
    <w:rPr>
      <w:color w:val="605E5C"/>
      <w:shd w:val="clear" w:color="auto" w:fill="E1DFDD"/>
    </w:rPr>
  </w:style>
  <w:style w:type="paragraph" w:customStyle="1" w:styleId="Normal12Hanging">
    <w:name w:val="Normal12Hanging"/>
    <w:basedOn w:val="Normal"/>
    <w:rsid w:val="009F2B2B"/>
    <w:pPr>
      <w:spacing w:after="240"/>
      <w:ind w:left="567" w:hanging="567"/>
    </w:pPr>
  </w:style>
  <w:style w:type="character" w:customStyle="1" w:styleId="ATHeading3Char">
    <w:name w:val="AT Heading 3 Char"/>
    <w:link w:val="ATHeading3"/>
    <w:locked/>
    <w:rsid w:val="0067120F"/>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6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3041</Characters>
  <Application>Microsoft Office Word</Application>
  <DocSecurity>0</DocSecurity>
  <Lines>64</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2026-03-12T15:52:00Z</dcterms:created>
  <dcterms:modified xsi:type="dcterms:W3CDTF">2026-03-12T15:52:00Z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P10_TA(2025)0320_</vt:lpwstr>
  </property>
  <property fmtid="{D5CDD505-2E9C-101B-9397-08002B2CF9AE}" pid="4" name="&lt;Type&gt;">
    <vt:lpwstr>RR</vt:lpwstr>
  </property>
</Properties>
</file>