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45C0" w14:paraId="63ED169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6E0CF4" w14:textId="77777777" w:rsidR="00751A4A" w:rsidRPr="00BE45C0" w:rsidRDefault="00DA59F9" w:rsidP="0010095E">
            <w:pPr>
              <w:pStyle w:val="EPName"/>
            </w:pPr>
            <w:r w:rsidRPr="00BE45C0">
              <w:t>Európsky parlament</w:t>
            </w:r>
          </w:p>
          <w:p w14:paraId="43F3B8B1" w14:textId="77777777" w:rsidR="00751A4A" w:rsidRPr="00BE45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45C0">
              <w:t>2024</w:t>
            </w:r>
            <w:r w:rsidR="00817416" w:rsidRPr="00BE45C0">
              <w:t>-202</w:t>
            </w:r>
            <w:r w:rsidRPr="00BE45C0">
              <w:t>9</w:t>
            </w:r>
          </w:p>
        </w:tc>
        <w:tc>
          <w:tcPr>
            <w:tcW w:w="2268" w:type="dxa"/>
            <w:shd w:val="clear" w:color="auto" w:fill="auto"/>
          </w:tcPr>
          <w:p w14:paraId="78014626" w14:textId="77777777" w:rsidR="00751A4A" w:rsidRPr="00BE45C0" w:rsidRDefault="00187494" w:rsidP="0010095E">
            <w:pPr>
              <w:pStyle w:val="EPLogo"/>
            </w:pPr>
            <w:r w:rsidRPr="00BE45C0">
              <w:rPr>
                <w:noProof/>
                <w:lang w:eastAsia="ja-JP"/>
              </w:rPr>
              <w:drawing>
                <wp:inline distT="0" distB="0" distL="0" distR="0" wp14:anchorId="1A2A9123" wp14:editId="6E0EB0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878EC5" w14:textId="77777777" w:rsidR="00D058B8" w:rsidRPr="00BE45C0" w:rsidRDefault="00D058B8" w:rsidP="004C5D52">
      <w:pPr>
        <w:pStyle w:val="LineTop"/>
      </w:pPr>
    </w:p>
    <w:p w14:paraId="007CEA18" w14:textId="77777777" w:rsidR="00680577" w:rsidRPr="00BE45C0" w:rsidRDefault="00DA59F9" w:rsidP="00680577">
      <w:pPr>
        <w:pStyle w:val="EPBodyTA1"/>
      </w:pPr>
      <w:r w:rsidRPr="00BE45C0">
        <w:t>PRIJATÉ TEXTY</w:t>
      </w:r>
    </w:p>
    <w:p w14:paraId="532D5BFB" w14:textId="77777777" w:rsidR="00D058B8" w:rsidRPr="00BE45C0" w:rsidRDefault="00D058B8" w:rsidP="00D058B8">
      <w:pPr>
        <w:pStyle w:val="LineBottom"/>
      </w:pPr>
    </w:p>
    <w:p w14:paraId="0E2E8E0B" w14:textId="05E20F72" w:rsidR="00DA59F9" w:rsidRPr="00BE45C0" w:rsidRDefault="00DA59F9" w:rsidP="00DA59F9">
      <w:pPr>
        <w:pStyle w:val="ATHeading1"/>
      </w:pPr>
      <w:bookmarkStart w:id="0" w:name="TANumber"/>
      <w:r w:rsidRPr="00BE45C0">
        <w:t>P10_TA(2025)0</w:t>
      </w:r>
      <w:r w:rsidR="00BE45C0" w:rsidRPr="00BE45C0">
        <w:t>320</w:t>
      </w:r>
      <w:bookmarkEnd w:id="0"/>
    </w:p>
    <w:p w14:paraId="2B0C037B" w14:textId="77777777" w:rsidR="00DA59F9" w:rsidRPr="00BE45C0" w:rsidRDefault="00DA59F9" w:rsidP="00DA59F9">
      <w:pPr>
        <w:pStyle w:val="ATHeading2"/>
      </w:pPr>
      <w:bookmarkStart w:id="1" w:name="title"/>
      <w:r w:rsidRPr="00BE45C0">
        <w:t xml:space="preserve">Stimulovanie investícií do obrany v rozpočte EÚ na účely vykonávania plánu </w:t>
      </w:r>
      <w:proofErr w:type="spellStart"/>
      <w:r w:rsidRPr="00BE45C0">
        <w:t>ReArm</w:t>
      </w:r>
      <w:proofErr w:type="spellEnd"/>
      <w:r w:rsidRPr="00BE45C0">
        <w:t xml:space="preserve"> </w:t>
      </w:r>
      <w:proofErr w:type="spellStart"/>
      <w:r w:rsidRPr="00BE45C0">
        <w:t>Europe</w:t>
      </w:r>
      <w:bookmarkEnd w:id="1"/>
      <w:proofErr w:type="spellEnd"/>
    </w:p>
    <w:p w14:paraId="06EE441A" w14:textId="77777777" w:rsidR="00DA59F9" w:rsidRPr="00BE45C0" w:rsidRDefault="00DA59F9" w:rsidP="00DA59F9">
      <w:pPr>
        <w:rPr>
          <w:i/>
          <w:vanish/>
        </w:rPr>
      </w:pPr>
      <w:r w:rsidRPr="00BE45C0">
        <w:rPr>
          <w:i/>
        </w:rPr>
        <w:fldChar w:fldCharType="begin"/>
      </w:r>
      <w:r w:rsidRPr="00BE45C0">
        <w:rPr>
          <w:i/>
        </w:rPr>
        <w:instrText xml:space="preserve"> TC"(</w:instrText>
      </w:r>
      <w:bookmarkStart w:id="2" w:name="DocNumber"/>
      <w:r w:rsidRPr="00BE45C0">
        <w:rPr>
          <w:i/>
        </w:rPr>
        <w:instrText>A10-0172/2025</w:instrText>
      </w:r>
      <w:bookmarkEnd w:id="2"/>
      <w:r w:rsidRPr="00BE45C0">
        <w:rPr>
          <w:i/>
        </w:rPr>
        <w:instrText xml:space="preserve"> - Spravodajca: Rihards Kols)"\l3 \n&gt; \* MERGEFORMAT </w:instrText>
      </w:r>
      <w:r w:rsidRPr="00BE45C0">
        <w:rPr>
          <w:i/>
        </w:rPr>
        <w:fldChar w:fldCharType="end"/>
      </w:r>
    </w:p>
    <w:p w14:paraId="7DB758AE" w14:textId="77777777" w:rsidR="00DA59F9" w:rsidRPr="00BE45C0" w:rsidRDefault="00DA59F9" w:rsidP="00DA59F9">
      <w:pPr>
        <w:rPr>
          <w:vanish/>
        </w:rPr>
      </w:pPr>
      <w:bookmarkStart w:id="3" w:name="Commission"/>
      <w:r w:rsidRPr="00BE45C0">
        <w:rPr>
          <w:vanish/>
        </w:rPr>
        <w:t>Výbor pre priemysel, výskum a energetiku</w:t>
      </w:r>
      <w:bookmarkEnd w:id="3"/>
    </w:p>
    <w:p w14:paraId="7DD21719" w14:textId="77777777" w:rsidR="00DA59F9" w:rsidRPr="00BE45C0" w:rsidRDefault="00DA59F9" w:rsidP="00DA59F9">
      <w:pPr>
        <w:rPr>
          <w:vanish/>
        </w:rPr>
      </w:pPr>
      <w:bookmarkStart w:id="4" w:name="PE"/>
      <w:r w:rsidRPr="00BE45C0">
        <w:rPr>
          <w:vanish/>
        </w:rPr>
        <w:t>PE774.253</w:t>
      </w:r>
      <w:bookmarkEnd w:id="4"/>
    </w:p>
    <w:p w14:paraId="7FCD1F14" w14:textId="1265050B" w:rsidR="00DA59F9" w:rsidRPr="00BE45C0" w:rsidRDefault="00DA59F9" w:rsidP="00DA59F9">
      <w:pPr>
        <w:pStyle w:val="ATHeading3"/>
      </w:pPr>
      <w:bookmarkStart w:id="5" w:name="Sujet"/>
      <w:r w:rsidRPr="00BE45C0">
        <w:t>Legislatívne uznesenie Európskeho parlamentu z</w:t>
      </w:r>
      <w:r w:rsidR="005012FF" w:rsidRPr="00BE45C0">
        <w:t>o</w:t>
      </w:r>
      <w:r w:rsidRPr="00BE45C0">
        <w:t xml:space="preserve"> </w:t>
      </w:r>
      <w:r w:rsidR="005012FF" w:rsidRPr="00BE45C0">
        <w:t>16</w:t>
      </w:r>
      <w:r w:rsidRPr="00BE45C0">
        <w:t xml:space="preserve">. decembra 2025 o návrhu nariadenia Európskeho parlamentu a Rady, ktorým sa menia nariadenia (EÚ) 2021/694, (EÚ) 2021/695, (EÚ) 2021/697, (EÚ) 2021/1153, (EÚ) 2023/1525 a 2024/795, pokiaľ ide o stimulovanie investícií do obrany v rozpočte EÚ na účely vykonávania plánu </w:t>
      </w:r>
      <w:proofErr w:type="spellStart"/>
      <w:r w:rsidRPr="00BE45C0">
        <w:t>ReArm</w:t>
      </w:r>
      <w:proofErr w:type="spellEnd"/>
      <w:r w:rsidRPr="00BE45C0">
        <w:t xml:space="preserve"> </w:t>
      </w:r>
      <w:proofErr w:type="spellStart"/>
      <w:r w:rsidRPr="00BE45C0">
        <w:t>Europe</w:t>
      </w:r>
      <w:bookmarkEnd w:id="5"/>
      <w:proofErr w:type="spellEnd"/>
      <w:r w:rsidRPr="00BE45C0">
        <w:t xml:space="preserve"> </w:t>
      </w:r>
      <w:bookmarkStart w:id="6" w:name="References"/>
      <w:r w:rsidRPr="00BE45C0">
        <w:t>(COM(2025)0188 – C10-0070/2025 – 2025/0103(COD))</w:t>
      </w:r>
      <w:bookmarkEnd w:id="6"/>
    </w:p>
    <w:p w14:paraId="1DEF9A30" w14:textId="77777777" w:rsidR="00D1502E" w:rsidRPr="00BE45C0" w:rsidRDefault="00D1502E" w:rsidP="00D1502E">
      <w:pPr>
        <w:pStyle w:val="NormalBold"/>
      </w:pPr>
      <w:r w:rsidRPr="00BE45C0">
        <w:t>(Riadny legislatívny postup: prvé čítanie)</w:t>
      </w:r>
    </w:p>
    <w:p w14:paraId="0BFADDBC" w14:textId="77777777" w:rsidR="00D1502E" w:rsidRPr="00BE45C0" w:rsidRDefault="00D1502E" w:rsidP="00D1502E">
      <w:pPr>
        <w:pStyle w:val="EPComma"/>
      </w:pPr>
      <w:r w:rsidRPr="00BE45C0">
        <w:rPr>
          <w:i/>
        </w:rPr>
        <w:t>Európsky parlament</w:t>
      </w:r>
      <w:r w:rsidRPr="00BE45C0">
        <w:t>,</w:t>
      </w:r>
    </w:p>
    <w:p w14:paraId="321934EA" w14:textId="77777777" w:rsidR="00D1502E" w:rsidRPr="00BE45C0" w:rsidRDefault="00D1502E" w:rsidP="00D1502E">
      <w:pPr>
        <w:pStyle w:val="NormalHanging12a"/>
      </w:pPr>
      <w:r w:rsidRPr="00BE45C0">
        <w:t>–</w:t>
      </w:r>
      <w:r w:rsidRPr="00BE45C0">
        <w:tab/>
        <w:t>so zreteľom na návrh Komisie pre Európsky parlament a Radu (COM(2025)0188),</w:t>
      </w:r>
    </w:p>
    <w:p w14:paraId="0C0FB0A7" w14:textId="777F0E5C" w:rsidR="00D1502E" w:rsidRPr="00BE45C0" w:rsidRDefault="00D1502E" w:rsidP="00D1502E">
      <w:pPr>
        <w:pStyle w:val="NormalHanging12a"/>
      </w:pPr>
      <w:r w:rsidRPr="00BE45C0">
        <w:t>–</w:t>
      </w:r>
      <w:r w:rsidRPr="00BE45C0">
        <w:tab/>
        <w:t>so zreteľom na článok 294 ods. 2 a články 114, 164, 172</w:t>
      </w:r>
      <w:r w:rsidR="00370E47" w:rsidRPr="00BE45C0">
        <w:t xml:space="preserve"> a</w:t>
      </w:r>
      <w:r w:rsidRPr="00BE45C0">
        <w:t xml:space="preserve"> 173, článok 175 tretí odsek, články 176, 177</w:t>
      </w:r>
      <w:r w:rsidR="001B29CE" w:rsidRPr="00BE45C0">
        <w:t>,</w:t>
      </w:r>
      <w:r w:rsidRPr="00BE45C0">
        <w:t xml:space="preserve"> 178, 182, 183</w:t>
      </w:r>
      <w:r w:rsidR="00370E47" w:rsidRPr="00BE45C0">
        <w:t xml:space="preserve"> a</w:t>
      </w:r>
      <w:r w:rsidRPr="00BE45C0">
        <w:t xml:space="preserve"> 188 a článok 192 ods. 1 Zmluvy o fungovaní Európskej únie, v súlade s ktorými Komisia predložila návrh Európskemu parlamentu (C10-0070/2025),</w:t>
      </w:r>
    </w:p>
    <w:p w14:paraId="43DEBDE4" w14:textId="45BDDCFD" w:rsidR="008F5B67" w:rsidRPr="00BE45C0" w:rsidRDefault="008F5B67" w:rsidP="008F5B67">
      <w:pPr>
        <w:pStyle w:val="NormalHanging12a"/>
      </w:pPr>
      <w:r w:rsidRPr="00BE45C0">
        <w:t>–</w:t>
      </w:r>
      <w:r w:rsidRPr="00BE45C0">
        <w:tab/>
        <w:t>so zreteľom na stanovisko Výboru pre právne veci k navrhnutému právnemu základu,</w:t>
      </w:r>
    </w:p>
    <w:p w14:paraId="50F8C09F" w14:textId="6056E10C" w:rsidR="00D1502E" w:rsidRPr="00BE45C0" w:rsidRDefault="00D1502E" w:rsidP="00D1502E">
      <w:pPr>
        <w:pStyle w:val="NormalHanging12a"/>
      </w:pPr>
      <w:r w:rsidRPr="00BE45C0">
        <w:t>–</w:t>
      </w:r>
      <w:r w:rsidRPr="00BE45C0">
        <w:tab/>
        <w:t>so zreteľom na článok 294 ods. 3</w:t>
      </w:r>
      <w:r w:rsidR="00370E47" w:rsidRPr="00BE45C0">
        <w:t xml:space="preserve"> a</w:t>
      </w:r>
      <w:r w:rsidR="001B29CE" w:rsidRPr="00BE45C0">
        <w:t xml:space="preserve"> články 164 a 172, článok 173 ods. 3, článok 175 tretí odsek, články 177 a 178, článok 182 ods. 1 a 4, článok 183, článok 188 druhý odsek a článok 192 ods. 1</w:t>
      </w:r>
      <w:r w:rsidRPr="00BE45C0">
        <w:t xml:space="preserve"> Zmluvy o fungovaní Európskej únie,</w:t>
      </w:r>
    </w:p>
    <w:p w14:paraId="72027850" w14:textId="77777777" w:rsidR="00D1502E" w:rsidRPr="00BE45C0" w:rsidRDefault="00D1502E" w:rsidP="00D1502E">
      <w:pPr>
        <w:pStyle w:val="NormalHanging12a"/>
      </w:pPr>
      <w:r w:rsidRPr="00BE45C0">
        <w:t>–</w:t>
      </w:r>
      <w:r w:rsidRPr="00BE45C0">
        <w:tab/>
        <w:t>so zreteľom na rozpočtové posúdenie Výborom pre rozpočet,</w:t>
      </w:r>
    </w:p>
    <w:p w14:paraId="63CE8C1F" w14:textId="77777777" w:rsidR="00D1502E" w:rsidRPr="00BE45C0" w:rsidRDefault="00D1502E" w:rsidP="00D1502E">
      <w:pPr>
        <w:pStyle w:val="NormalHanging12a"/>
      </w:pPr>
      <w:r w:rsidRPr="00BE45C0">
        <w:t>–</w:t>
      </w:r>
      <w:r w:rsidRPr="00BE45C0">
        <w:tab/>
        <w:t>so zreteľom na stanovisko Európskeho hospodárskeho a sociálneho výboru z 18. septembra 2025</w:t>
      </w:r>
      <w:r w:rsidRPr="00BE45C0">
        <w:rPr>
          <w:rStyle w:val="FootnoteReference"/>
        </w:rPr>
        <w:footnoteReference w:id="1"/>
      </w:r>
      <w:r w:rsidRPr="00BE45C0">
        <w:t>,</w:t>
      </w:r>
    </w:p>
    <w:p w14:paraId="05E2733B" w14:textId="4F8D8DA1" w:rsidR="00D1502E" w:rsidRPr="00BE45C0" w:rsidRDefault="00D1502E" w:rsidP="00D1502E">
      <w:pPr>
        <w:pStyle w:val="NormalHanging12a"/>
      </w:pPr>
      <w:r w:rsidRPr="00BE45C0">
        <w:t>–</w:t>
      </w:r>
      <w:r w:rsidRPr="00BE45C0">
        <w:tab/>
      </w:r>
      <w:r w:rsidR="005012FF" w:rsidRPr="00BE45C0">
        <w:t xml:space="preserve">so zreteľom na stanovisko </w:t>
      </w:r>
      <w:r w:rsidRPr="00BE45C0">
        <w:t>Výbor</w:t>
      </w:r>
      <w:r w:rsidR="005012FF" w:rsidRPr="00BE45C0">
        <w:t>u</w:t>
      </w:r>
      <w:r w:rsidRPr="00BE45C0">
        <w:t xml:space="preserve"> regiónov</w:t>
      </w:r>
      <w:r w:rsidR="005012FF" w:rsidRPr="00BE45C0">
        <w:t xml:space="preserve"> z 15. októbra 2025</w:t>
      </w:r>
      <w:r w:rsidR="005012FF" w:rsidRPr="00BE45C0">
        <w:rPr>
          <w:rStyle w:val="FootnoteReference"/>
        </w:rPr>
        <w:footnoteReference w:id="2"/>
      </w:r>
      <w:r w:rsidRPr="00BE45C0">
        <w:t>,</w:t>
      </w:r>
    </w:p>
    <w:p w14:paraId="43DB869A" w14:textId="64B7550A" w:rsidR="008F5B67" w:rsidRPr="00BE45C0" w:rsidRDefault="008F5B67" w:rsidP="00D1502E">
      <w:pPr>
        <w:pStyle w:val="NormalHanging12a"/>
      </w:pPr>
      <w:r w:rsidRPr="00BE45C0">
        <w:t>–</w:t>
      </w:r>
      <w:r w:rsidRPr="00BE45C0">
        <w:tab/>
        <w:t xml:space="preserve">so zreteľom na predbežnú dohodu schválenú gestorským výborom podľa článku 75 ods. </w:t>
      </w:r>
      <w:r w:rsidRPr="00BE45C0">
        <w:lastRenderedPageBreak/>
        <w:t>4 rokovacieho poriadku, a na záväzok zástupcu Rady, vyjadrený v liste z 10. novembra 2025, schváliť pozíciu Európskeho parlamentu v súlade s článkom 294 ods. 4 Zmluvy o fungovaní Európskej únie,</w:t>
      </w:r>
    </w:p>
    <w:p w14:paraId="5B6B5C79" w14:textId="40C115D7" w:rsidR="00D1502E" w:rsidRPr="00BE45C0" w:rsidRDefault="00D1502E" w:rsidP="00D1502E">
      <w:pPr>
        <w:pStyle w:val="NormalHanging12a"/>
      </w:pPr>
      <w:r w:rsidRPr="00BE45C0">
        <w:t>–</w:t>
      </w:r>
      <w:r w:rsidRPr="00BE45C0">
        <w:tab/>
        <w:t>so zreteľom na články 60</w:t>
      </w:r>
      <w:r w:rsidR="008F5B67" w:rsidRPr="00BE45C0">
        <w:t>, 41</w:t>
      </w:r>
      <w:r w:rsidRPr="00BE45C0">
        <w:t xml:space="preserve"> a 58 rokovacieho poriadku,</w:t>
      </w:r>
    </w:p>
    <w:p w14:paraId="40C77715" w14:textId="77777777" w:rsidR="00D1502E" w:rsidRPr="00BE45C0" w:rsidRDefault="00D1502E" w:rsidP="00D1502E">
      <w:pPr>
        <w:pStyle w:val="NormalHanging12a"/>
      </w:pPr>
      <w:r w:rsidRPr="00BE45C0">
        <w:t>–</w:t>
      </w:r>
      <w:r w:rsidRPr="00BE45C0">
        <w:tab/>
        <w:t>so zreteľom na stanoviská Výboru pre bezpečnosť a obranu a Výboru pre dopravu a cestovný ruch,</w:t>
      </w:r>
    </w:p>
    <w:p w14:paraId="3F303466" w14:textId="77777777" w:rsidR="00D1502E" w:rsidRPr="00BE45C0" w:rsidRDefault="00D1502E" w:rsidP="00D1502E">
      <w:pPr>
        <w:pStyle w:val="NormalHanging12a"/>
      </w:pPr>
      <w:r w:rsidRPr="00BE45C0">
        <w:t>–</w:t>
      </w:r>
      <w:r w:rsidRPr="00BE45C0">
        <w:tab/>
        <w:t>so zreteľom na správu Výboru pre priemysel, výskum a energetiku (A10-0172/2025),</w:t>
      </w:r>
    </w:p>
    <w:p w14:paraId="375709BE" w14:textId="77777777" w:rsidR="00D1502E" w:rsidRPr="00BE45C0" w:rsidRDefault="00D1502E" w:rsidP="00D1502E">
      <w:pPr>
        <w:pStyle w:val="NormalHanging12a"/>
      </w:pPr>
      <w:r w:rsidRPr="00BE45C0">
        <w:t>1.</w:t>
      </w:r>
      <w:r w:rsidRPr="00BE45C0">
        <w:tab/>
        <w:t>prijíma nasledujúcu pozíciu v prvom čítaní;</w:t>
      </w:r>
    </w:p>
    <w:p w14:paraId="211D8BF3" w14:textId="77777777" w:rsidR="00D1502E" w:rsidRPr="00BE45C0" w:rsidRDefault="00D1502E" w:rsidP="00D1502E">
      <w:pPr>
        <w:pStyle w:val="NormalHanging12a"/>
      </w:pPr>
      <w:r w:rsidRPr="00BE45C0">
        <w:t>2.</w:t>
      </w:r>
      <w:r w:rsidRPr="00BE45C0">
        <w:tab/>
        <w:t>žiada Komisiu, aby mu vec znovu predložila, ak nahrádza, podstatne mení alebo má v úmysle podstatne zmeniť svoj návrh;</w:t>
      </w:r>
    </w:p>
    <w:p w14:paraId="058EBF86" w14:textId="77777777" w:rsidR="00D1502E" w:rsidRPr="00BE45C0" w:rsidRDefault="00D1502E" w:rsidP="00D1502E">
      <w:pPr>
        <w:pStyle w:val="NormalHanging12a"/>
      </w:pPr>
      <w:r w:rsidRPr="00BE45C0">
        <w:t>3.</w:t>
      </w:r>
      <w:r w:rsidRPr="00BE45C0">
        <w:tab/>
        <w:t>poveruje svoju predsedníčku, aby postúpila túto pozíciu Rade, Komisii a národným parlamentom.</w:t>
      </w:r>
    </w:p>
    <w:p w14:paraId="25CE3A02" w14:textId="77777777" w:rsidR="008F5B67" w:rsidRPr="00BE45C0" w:rsidRDefault="008F5B67">
      <w:pPr>
        <w:widowControl/>
        <w:sectPr w:rsidR="008F5B67" w:rsidRPr="00BE45C0" w:rsidSect="005941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3ECC936" w14:textId="23A93E49" w:rsidR="008F5B67" w:rsidRPr="00BE45C0" w:rsidRDefault="008F5B67" w:rsidP="008F5B67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BE45C0">
        <w:rPr>
          <w:b/>
        </w:rPr>
        <w:lastRenderedPageBreak/>
        <w:t>P10_TC1-COD(2025)0103</w:t>
      </w:r>
    </w:p>
    <w:p w14:paraId="31431653" w14:textId="4F022D12" w:rsidR="008F5B67" w:rsidRDefault="008F5B67" w:rsidP="008F5B67">
      <w:pPr>
        <w:widowControl/>
        <w:rPr>
          <w:rFonts w:eastAsia="Calibri"/>
          <w:b/>
          <w:szCs w:val="22"/>
          <w:lang w:eastAsia="en-US"/>
        </w:rPr>
      </w:pPr>
      <w:r w:rsidRPr="00BE45C0">
        <w:rPr>
          <w:b/>
        </w:rPr>
        <w:t xml:space="preserve">Pozícia Európskeho parlamentu prijatá v prvom čítaní 16. decembra 2025 na účely prijatia nariadenia Európskeho parlamentu a Rady (EÚ) 2025/..., </w:t>
      </w:r>
      <w:r w:rsidRPr="00BE45C0">
        <w:rPr>
          <w:rFonts w:eastAsia="Calibri"/>
          <w:b/>
          <w:szCs w:val="22"/>
          <w:lang w:eastAsia="en-US"/>
        </w:rPr>
        <w:t>ktorým sa menia nariadenia (EÚ) 2021/694, (EÚ) 2021/695, (EÚ) 2021/697, (EÚ) 2021/1153</w:t>
      </w:r>
      <w:r w:rsidR="00F451BA">
        <w:rPr>
          <w:rFonts w:eastAsia="Calibri"/>
          <w:b/>
          <w:szCs w:val="22"/>
          <w:lang w:eastAsia="en-US"/>
        </w:rPr>
        <w:t xml:space="preserve"> </w:t>
      </w:r>
      <w:r w:rsidRPr="00BE45C0">
        <w:rPr>
          <w:rFonts w:eastAsia="Calibri"/>
          <w:b/>
          <w:szCs w:val="22"/>
          <w:lang w:eastAsia="en-US"/>
        </w:rPr>
        <w:t xml:space="preserve">a (EÚ) 2024/795, pokiaľ ide o stimulovanie investícií do obrany v rozpočte Únie na účely vykonávania plánu </w:t>
      </w:r>
      <w:proofErr w:type="spellStart"/>
      <w:r w:rsidRPr="00BE45C0">
        <w:rPr>
          <w:rFonts w:eastAsia="Calibri"/>
          <w:b/>
          <w:szCs w:val="22"/>
          <w:lang w:eastAsia="en-US"/>
        </w:rPr>
        <w:t>ReArm</w:t>
      </w:r>
      <w:proofErr w:type="spellEnd"/>
      <w:r w:rsidRPr="00BE45C0">
        <w:rPr>
          <w:rFonts w:eastAsia="Calibri"/>
          <w:b/>
          <w:szCs w:val="22"/>
          <w:lang w:eastAsia="en-US"/>
        </w:rPr>
        <w:t xml:space="preserve"> </w:t>
      </w:r>
      <w:proofErr w:type="spellStart"/>
      <w:r w:rsidRPr="00BE45C0">
        <w:rPr>
          <w:rFonts w:eastAsia="Calibri"/>
          <w:b/>
          <w:szCs w:val="22"/>
          <w:lang w:eastAsia="en-US"/>
        </w:rPr>
        <w:t>Europe</w:t>
      </w:r>
      <w:proofErr w:type="spellEnd"/>
    </w:p>
    <w:p w14:paraId="7765F5AA" w14:textId="77777777" w:rsidR="00F451BA" w:rsidRDefault="00F451BA" w:rsidP="008F5B67">
      <w:pPr>
        <w:widowControl/>
        <w:rPr>
          <w:rFonts w:eastAsia="Calibri"/>
          <w:b/>
          <w:szCs w:val="22"/>
          <w:lang w:eastAsia="en-US"/>
        </w:rPr>
      </w:pPr>
    </w:p>
    <w:p w14:paraId="0D677D47" w14:textId="3132FD36" w:rsidR="00F451BA" w:rsidRPr="00F451BA" w:rsidRDefault="00F451BA" w:rsidP="00F451BA">
      <w:pPr>
        <w:widowControl/>
        <w:rPr>
          <w:rFonts w:eastAsia="Calibri"/>
          <w:bCs/>
          <w:i/>
          <w:iCs/>
          <w:szCs w:val="22"/>
          <w:lang w:eastAsia="en-US"/>
        </w:rPr>
      </w:pPr>
      <w:r w:rsidRPr="00F451BA">
        <w:rPr>
          <w:rFonts w:eastAsia="Calibri"/>
          <w:bCs/>
          <w:i/>
          <w:iCs/>
          <w:szCs w:val="22"/>
          <w:lang w:eastAsia="en-US"/>
        </w:rPr>
        <w:t>(Keďže bola dosiahnutá dohoda medzi Európskym parlamentom a Radou, pozícia Európskeho parlamentu zodpovedá záverečnému legislatívnemu aktu, nariadeniu (EÚ) 202</w:t>
      </w:r>
      <w:r>
        <w:rPr>
          <w:rFonts w:eastAsia="Calibri"/>
          <w:bCs/>
          <w:i/>
          <w:iCs/>
          <w:szCs w:val="22"/>
          <w:lang w:eastAsia="en-US"/>
        </w:rPr>
        <w:t>5</w:t>
      </w:r>
      <w:r w:rsidRPr="00F451BA">
        <w:rPr>
          <w:rFonts w:eastAsia="Calibri"/>
          <w:bCs/>
          <w:i/>
          <w:iCs/>
          <w:szCs w:val="22"/>
          <w:lang w:eastAsia="en-US"/>
        </w:rPr>
        <w:t>/</w:t>
      </w:r>
      <w:r>
        <w:rPr>
          <w:rFonts w:eastAsia="Calibri"/>
          <w:bCs/>
          <w:i/>
          <w:iCs/>
          <w:szCs w:val="22"/>
          <w:lang w:eastAsia="en-US"/>
        </w:rPr>
        <w:t>2653</w:t>
      </w:r>
      <w:r w:rsidRPr="00F451BA">
        <w:rPr>
          <w:rFonts w:eastAsia="Calibri"/>
          <w:bCs/>
          <w:i/>
          <w:iCs/>
          <w:szCs w:val="22"/>
          <w:lang w:eastAsia="en-US"/>
        </w:rPr>
        <w:t>.)</w:t>
      </w:r>
    </w:p>
    <w:p w14:paraId="7B416171" w14:textId="77777777" w:rsidR="00F451BA" w:rsidRPr="00F451BA" w:rsidRDefault="00F451BA" w:rsidP="008F5B67">
      <w:pPr>
        <w:widowControl/>
        <w:rPr>
          <w:rFonts w:eastAsia="Calibri"/>
          <w:bCs/>
          <w:i/>
          <w:iCs/>
          <w:szCs w:val="22"/>
          <w:lang w:eastAsia="en-US"/>
        </w:rPr>
      </w:pPr>
    </w:p>
    <w:sectPr w:rsidR="00F451BA" w:rsidRPr="00F451BA" w:rsidSect="0059417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FEAF2" w14:textId="77777777" w:rsidR="00DA59F9" w:rsidRPr="00594174" w:rsidRDefault="00DA59F9">
      <w:r w:rsidRPr="00594174">
        <w:separator/>
      </w:r>
    </w:p>
  </w:endnote>
  <w:endnote w:type="continuationSeparator" w:id="0">
    <w:p w14:paraId="2D38FBD2" w14:textId="77777777" w:rsidR="00DA59F9" w:rsidRPr="00594174" w:rsidRDefault="00DA59F9">
      <w:r w:rsidRPr="005941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104AF" w14:textId="77777777" w:rsidR="00064002" w:rsidRPr="005941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47899" w14:textId="77777777" w:rsidR="00064002" w:rsidRPr="005941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1FAD" w14:textId="77777777" w:rsidR="00064002" w:rsidRPr="005941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F55B1" w14:textId="77777777" w:rsidR="00DA59F9" w:rsidRPr="00594174" w:rsidRDefault="00DA59F9">
      <w:r w:rsidRPr="00594174">
        <w:separator/>
      </w:r>
    </w:p>
  </w:footnote>
  <w:footnote w:type="continuationSeparator" w:id="0">
    <w:p w14:paraId="6BC45BB7" w14:textId="77777777" w:rsidR="00DA59F9" w:rsidRPr="00594174" w:rsidRDefault="00DA59F9">
      <w:r w:rsidRPr="00594174">
        <w:continuationSeparator/>
      </w:r>
    </w:p>
  </w:footnote>
  <w:footnote w:id="1">
    <w:p w14:paraId="0BBB5401" w14:textId="241E20AE" w:rsidR="00D1502E" w:rsidRPr="00BC62DD" w:rsidRDefault="00D1502E" w:rsidP="00594174">
      <w:pPr>
        <w:pStyle w:val="FootnoteText"/>
        <w:ind w:left="567" w:hanging="567"/>
        <w:rPr>
          <w:sz w:val="24"/>
          <w:szCs w:val="24"/>
          <w:lang w:val="sk-SK"/>
        </w:rPr>
      </w:pPr>
      <w:r w:rsidRPr="00BC62DD">
        <w:rPr>
          <w:rStyle w:val="FootnoteReference"/>
          <w:sz w:val="24"/>
          <w:szCs w:val="24"/>
          <w:lang w:val="sk-SK"/>
        </w:rPr>
        <w:footnoteRef/>
      </w:r>
      <w:r w:rsidR="00594174" w:rsidRPr="00BC62DD">
        <w:rPr>
          <w:color w:val="1E1E1F"/>
          <w:sz w:val="24"/>
          <w:szCs w:val="24"/>
          <w:shd w:val="clear" w:color="auto" w:fill="FFFFFF"/>
          <w:lang w:val="sk-SK"/>
        </w:rPr>
        <w:t xml:space="preserve"> </w:t>
      </w:r>
      <w:r w:rsidR="00594174" w:rsidRPr="00BC62DD">
        <w:rPr>
          <w:color w:val="1E1E1F"/>
          <w:sz w:val="24"/>
          <w:szCs w:val="24"/>
          <w:shd w:val="clear" w:color="auto" w:fill="FFFFFF"/>
          <w:lang w:val="sk-SK"/>
        </w:rPr>
        <w:tab/>
      </w:r>
      <w:r w:rsidRPr="00BC62DD">
        <w:rPr>
          <w:color w:val="1E1E1F"/>
          <w:sz w:val="24"/>
          <w:szCs w:val="24"/>
          <w:shd w:val="clear" w:color="auto" w:fill="FFFFFF"/>
          <w:lang w:val="sk-SK"/>
        </w:rPr>
        <w:t>Zatiaľ neuverejnené v úradnom vestníku.</w:t>
      </w:r>
    </w:p>
  </w:footnote>
  <w:footnote w:id="2">
    <w:p w14:paraId="2102A75F" w14:textId="60FC23FF" w:rsidR="005012FF" w:rsidRPr="00BC62DD" w:rsidRDefault="005012FF" w:rsidP="00D215AA">
      <w:pPr>
        <w:pStyle w:val="FootnoteText"/>
        <w:ind w:left="567" w:hanging="567"/>
        <w:rPr>
          <w:sz w:val="24"/>
          <w:szCs w:val="24"/>
          <w:lang w:val="sk-SK"/>
        </w:rPr>
      </w:pPr>
      <w:r w:rsidRPr="00BC62DD">
        <w:rPr>
          <w:rStyle w:val="FootnoteReference"/>
          <w:sz w:val="24"/>
          <w:szCs w:val="24"/>
          <w:lang w:val="sk-SK"/>
        </w:rPr>
        <w:footnoteRef/>
      </w:r>
      <w:r w:rsidRPr="00BC62DD">
        <w:rPr>
          <w:sz w:val="24"/>
          <w:szCs w:val="24"/>
          <w:lang w:val="sk-SK"/>
        </w:rPr>
        <w:t xml:space="preserve"> </w:t>
      </w:r>
      <w:r w:rsidRPr="00BC62DD">
        <w:rPr>
          <w:sz w:val="24"/>
          <w:szCs w:val="24"/>
          <w:lang w:val="sk-SK"/>
        </w:rPr>
        <w:tab/>
        <w:t xml:space="preserve">Ú. v. EÚ C, C/2025/6325, 3.12.2025, ELI: </w:t>
      </w:r>
      <w:r w:rsidR="00F451BA">
        <w:fldChar w:fldCharType="begin"/>
      </w:r>
      <w:r w:rsidR="00F451BA" w:rsidRPr="009C0373">
        <w:rPr>
          <w:lang w:val="fi-FI"/>
        </w:rPr>
        <w:instrText>HYPERLINK "http://data.europa.eu/eli/C/2025/6325/oj"</w:instrText>
      </w:r>
      <w:r w:rsidR="00F451BA">
        <w:fldChar w:fldCharType="separate"/>
      </w:r>
      <w:r w:rsidRPr="00BC62DD">
        <w:rPr>
          <w:rStyle w:val="Hyperlink"/>
          <w:sz w:val="24"/>
          <w:szCs w:val="24"/>
          <w:lang w:val="sk-SK"/>
        </w:rPr>
        <w:t>http://data.europa.eu/eli/C/2025/6325/oj</w:t>
      </w:r>
      <w:r w:rsidR="00F451BA">
        <w:rPr>
          <w:rStyle w:val="Hyperlink"/>
          <w:sz w:val="24"/>
          <w:szCs w:val="24"/>
          <w:lang w:val="sk-SK"/>
        </w:rPr>
        <w:fldChar w:fldCharType="end"/>
      </w:r>
      <w:r w:rsidRPr="00BC62DD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36058" w14:textId="77777777" w:rsidR="00064002" w:rsidRPr="005941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3A770" w14:textId="77777777" w:rsidR="00064002" w:rsidRPr="005941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E96A4" w14:textId="77777777" w:rsidR="00064002" w:rsidRPr="005941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492DC4"/>
    <w:multiLevelType w:val="hybridMultilevel"/>
    <w:tmpl w:val="C2DABE26"/>
    <w:lvl w:ilvl="0" w:tplc="5E648E62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9595187">
    <w:abstractNumId w:val="9"/>
  </w:num>
  <w:num w:numId="2" w16cid:durableId="465709387">
    <w:abstractNumId w:val="9"/>
  </w:num>
  <w:num w:numId="3" w16cid:durableId="905997000">
    <w:abstractNumId w:val="7"/>
  </w:num>
  <w:num w:numId="4" w16cid:durableId="266741420">
    <w:abstractNumId w:val="7"/>
  </w:num>
  <w:num w:numId="5" w16cid:durableId="420486957">
    <w:abstractNumId w:val="6"/>
  </w:num>
  <w:num w:numId="6" w16cid:durableId="745566377">
    <w:abstractNumId w:val="6"/>
  </w:num>
  <w:num w:numId="7" w16cid:durableId="1693143723">
    <w:abstractNumId w:val="5"/>
  </w:num>
  <w:num w:numId="8" w16cid:durableId="1412434098">
    <w:abstractNumId w:val="5"/>
  </w:num>
  <w:num w:numId="9" w16cid:durableId="1366100629">
    <w:abstractNumId w:val="4"/>
  </w:num>
  <w:num w:numId="10" w16cid:durableId="1462109064">
    <w:abstractNumId w:val="4"/>
  </w:num>
  <w:num w:numId="11" w16cid:durableId="1527711700">
    <w:abstractNumId w:val="8"/>
  </w:num>
  <w:num w:numId="12" w16cid:durableId="1349217400">
    <w:abstractNumId w:val="8"/>
  </w:num>
  <w:num w:numId="13" w16cid:durableId="1136023485">
    <w:abstractNumId w:val="3"/>
  </w:num>
  <w:num w:numId="14" w16cid:durableId="1939606152">
    <w:abstractNumId w:val="3"/>
  </w:num>
  <w:num w:numId="15" w16cid:durableId="755251403">
    <w:abstractNumId w:val="2"/>
  </w:num>
  <w:num w:numId="16" w16cid:durableId="2067029973">
    <w:abstractNumId w:val="2"/>
  </w:num>
  <w:num w:numId="17" w16cid:durableId="1172254245">
    <w:abstractNumId w:val="1"/>
  </w:num>
  <w:num w:numId="18" w16cid:durableId="123275858">
    <w:abstractNumId w:val="1"/>
  </w:num>
  <w:num w:numId="19" w16cid:durableId="74712395">
    <w:abstractNumId w:val="0"/>
  </w:num>
  <w:num w:numId="20" w16cid:durableId="994990700">
    <w:abstractNumId w:val="0"/>
  </w:num>
  <w:num w:numId="21" w16cid:durableId="1534805408">
    <w:abstractNumId w:val="9"/>
  </w:num>
  <w:num w:numId="22" w16cid:durableId="652833332">
    <w:abstractNumId w:val="7"/>
  </w:num>
  <w:num w:numId="23" w16cid:durableId="906039154">
    <w:abstractNumId w:val="6"/>
  </w:num>
  <w:num w:numId="24" w16cid:durableId="188568090">
    <w:abstractNumId w:val="5"/>
  </w:num>
  <w:num w:numId="25" w16cid:durableId="299506908">
    <w:abstractNumId w:val="4"/>
  </w:num>
  <w:num w:numId="26" w16cid:durableId="316422942">
    <w:abstractNumId w:val="8"/>
  </w:num>
  <w:num w:numId="27" w16cid:durableId="956908376">
    <w:abstractNumId w:val="3"/>
  </w:num>
  <w:num w:numId="28" w16cid:durableId="1056129513">
    <w:abstractNumId w:val="2"/>
  </w:num>
  <w:num w:numId="29" w16cid:durableId="1402872060">
    <w:abstractNumId w:val="1"/>
  </w:num>
  <w:num w:numId="30" w16cid:durableId="19866071">
    <w:abstractNumId w:val="0"/>
  </w:num>
  <w:num w:numId="31" w16cid:durableId="226301787">
    <w:abstractNumId w:val="9"/>
  </w:num>
  <w:num w:numId="32" w16cid:durableId="1583105859">
    <w:abstractNumId w:val="7"/>
  </w:num>
  <w:num w:numId="33" w16cid:durableId="948388825">
    <w:abstractNumId w:val="6"/>
  </w:num>
  <w:num w:numId="34" w16cid:durableId="770662822">
    <w:abstractNumId w:val="5"/>
  </w:num>
  <w:num w:numId="35" w16cid:durableId="753625408">
    <w:abstractNumId w:val="4"/>
  </w:num>
  <w:num w:numId="36" w16cid:durableId="1718895719">
    <w:abstractNumId w:val="8"/>
  </w:num>
  <w:num w:numId="37" w16cid:durableId="1236823548">
    <w:abstractNumId w:val="3"/>
  </w:num>
  <w:num w:numId="38" w16cid:durableId="1273434556">
    <w:abstractNumId w:val="2"/>
  </w:num>
  <w:num w:numId="39" w16cid:durableId="598677559">
    <w:abstractNumId w:val="1"/>
  </w:num>
  <w:num w:numId="40" w16cid:durableId="242833626">
    <w:abstractNumId w:val="0"/>
  </w:num>
  <w:num w:numId="41" w16cid:durableId="1469082062">
    <w:abstractNumId w:val="10"/>
  </w:num>
  <w:num w:numId="42" w16cid:durableId="606544934">
    <w:abstractNumId w:val="10"/>
  </w:num>
  <w:num w:numId="43" w16cid:durableId="807555496">
    <w:abstractNumId w:val="10"/>
  </w:num>
  <w:num w:numId="44" w16cid:durableId="1418361730">
    <w:abstractNumId w:val="12"/>
  </w:num>
  <w:num w:numId="45" w16cid:durableId="17284564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SK"/>
    <w:docVar w:name="dvnumam" w:val="63"/>
    <w:docVar w:name="dvpe" w:val="774.253"/>
    <w:docVar w:name="dvrapporteur" w:val="Spravodajca: "/>
    <w:docVar w:name="dvstar" w:val="***I"/>
    <w:docVar w:name="dvtitre" w:val="Legislatívne uznesenie Európskeho parlamentu z xx. decembra 2025 o návrhu nariadenia Európskeho parlamentu a Rady, ktorým sa menia nariadenia (EÚ) 2021/694, (EÚ) 2021/695, (EÚ) 2021/697, (EÚ) 2021/1153, (EÚ) 2023/1525 a 2024/795, pokiaľ ide o stimulovanie investícií do obrany v rozpočte EÚ na účely vykonávania plánu ReArm Europe(COM(2025)0188 – C10-0070/2025 – 2025/0103(COD))"/>
  </w:docVars>
  <w:rsids>
    <w:rsidRoot w:val="00DA59F9"/>
    <w:rsid w:val="00002272"/>
    <w:rsid w:val="000171B4"/>
    <w:rsid w:val="000616C6"/>
    <w:rsid w:val="00064002"/>
    <w:rsid w:val="000677B9"/>
    <w:rsid w:val="000831BA"/>
    <w:rsid w:val="000A42CC"/>
    <w:rsid w:val="000C6B6D"/>
    <w:rsid w:val="000E1063"/>
    <w:rsid w:val="000E7DD9"/>
    <w:rsid w:val="0010095E"/>
    <w:rsid w:val="00125B37"/>
    <w:rsid w:val="00187494"/>
    <w:rsid w:val="001B29CE"/>
    <w:rsid w:val="001F32AE"/>
    <w:rsid w:val="002767FF"/>
    <w:rsid w:val="002B18FE"/>
    <w:rsid w:val="002B5493"/>
    <w:rsid w:val="00343214"/>
    <w:rsid w:val="00361C00"/>
    <w:rsid w:val="00370E47"/>
    <w:rsid w:val="003911BF"/>
    <w:rsid w:val="00395FA1"/>
    <w:rsid w:val="003E15D4"/>
    <w:rsid w:val="00411CCE"/>
    <w:rsid w:val="0041666E"/>
    <w:rsid w:val="00421060"/>
    <w:rsid w:val="00450572"/>
    <w:rsid w:val="00471C19"/>
    <w:rsid w:val="004867E3"/>
    <w:rsid w:val="00494A28"/>
    <w:rsid w:val="004C0004"/>
    <w:rsid w:val="004C5D52"/>
    <w:rsid w:val="005012FF"/>
    <w:rsid w:val="0050519A"/>
    <w:rsid w:val="005072A1"/>
    <w:rsid w:val="00514517"/>
    <w:rsid w:val="00545827"/>
    <w:rsid w:val="00560270"/>
    <w:rsid w:val="00594174"/>
    <w:rsid w:val="005A035F"/>
    <w:rsid w:val="005C2568"/>
    <w:rsid w:val="005F1B17"/>
    <w:rsid w:val="006037C0"/>
    <w:rsid w:val="006631B6"/>
    <w:rsid w:val="00680577"/>
    <w:rsid w:val="006B4BF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B67"/>
    <w:rsid w:val="00930C23"/>
    <w:rsid w:val="0093193B"/>
    <w:rsid w:val="009509D8"/>
    <w:rsid w:val="00950B64"/>
    <w:rsid w:val="00973FAE"/>
    <w:rsid w:val="00981893"/>
    <w:rsid w:val="00995557"/>
    <w:rsid w:val="009C03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29B5"/>
    <w:rsid w:val="00BC62DD"/>
    <w:rsid w:val="00BD48FE"/>
    <w:rsid w:val="00BD7BD8"/>
    <w:rsid w:val="00BE45C0"/>
    <w:rsid w:val="00BE6ADC"/>
    <w:rsid w:val="00C05BFE"/>
    <w:rsid w:val="00C23CD4"/>
    <w:rsid w:val="00C61C0C"/>
    <w:rsid w:val="00C941CB"/>
    <w:rsid w:val="00CC2357"/>
    <w:rsid w:val="00CF071A"/>
    <w:rsid w:val="00D058B8"/>
    <w:rsid w:val="00D1502E"/>
    <w:rsid w:val="00D215AA"/>
    <w:rsid w:val="00D56C11"/>
    <w:rsid w:val="00D834A0"/>
    <w:rsid w:val="00D872DF"/>
    <w:rsid w:val="00D91E21"/>
    <w:rsid w:val="00DA59F9"/>
    <w:rsid w:val="00DA7FCD"/>
    <w:rsid w:val="00E365E1"/>
    <w:rsid w:val="00E749DD"/>
    <w:rsid w:val="00E820A4"/>
    <w:rsid w:val="00EB006A"/>
    <w:rsid w:val="00EB4772"/>
    <w:rsid w:val="00ED169E"/>
    <w:rsid w:val="00ED4235"/>
    <w:rsid w:val="00F04346"/>
    <w:rsid w:val="00F04F78"/>
    <w:rsid w:val="00F075DC"/>
    <w:rsid w:val="00F149E9"/>
    <w:rsid w:val="00F25606"/>
    <w:rsid w:val="00F261E9"/>
    <w:rsid w:val="00F451B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B1495"/>
  <w15:chartTrackingRefBased/>
  <w15:docId w15:val="{95A4845A-6C23-4AD6-98E7-7960EC36E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1502E"/>
    <w:rPr>
      <w:b/>
    </w:rPr>
  </w:style>
  <w:style w:type="paragraph" w:customStyle="1" w:styleId="NormalHanging12a">
    <w:name w:val="NormalHanging12a"/>
    <w:basedOn w:val="Normal"/>
    <w:uiPriority w:val="99"/>
    <w:rsid w:val="00D1502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1502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1502E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D1502E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D1502E"/>
    <w:rPr>
      <w:b/>
      <w:sz w:val="24"/>
      <w:lang w:val="sk-SK"/>
    </w:rPr>
  </w:style>
  <w:style w:type="paragraph" w:styleId="CommentText">
    <w:name w:val="annotation text"/>
    <w:basedOn w:val="Normal"/>
    <w:link w:val="CommentTextChar"/>
    <w:rsid w:val="00D1502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1502E"/>
    <w:rPr>
      <w:lang w:val="sk-SK"/>
    </w:rPr>
  </w:style>
  <w:style w:type="paragraph" w:customStyle="1" w:styleId="NormalCenter12a">
    <w:name w:val="NormalCenter12a"/>
    <w:basedOn w:val="Normal"/>
    <w:rsid w:val="00D1502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D1502E"/>
    <w:pPr>
      <w:spacing w:before="720" w:after="240"/>
      <w:jc w:val="center"/>
    </w:pPr>
  </w:style>
  <w:style w:type="paragraph" w:customStyle="1" w:styleId="Text1">
    <w:name w:val="Text 1"/>
    <w:basedOn w:val="Normal"/>
    <w:rsid w:val="00D1502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1502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1502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1502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D1502E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1502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1502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1502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1502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1502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1502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D1502E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1502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0C6B6D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5012FF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5A035F"/>
    <w:pPr>
      <w:keepLines/>
      <w:widowControl w:val="0"/>
      <w:spacing w:line="240" w:lineRule="exact"/>
      <w:ind w:left="850" w:hanging="850"/>
    </w:pPr>
    <w:rPr>
      <w:sz w:val="24"/>
      <w:lang w:val="sk-SK" w:eastAsia="en-US"/>
    </w:rPr>
  </w:style>
  <w:style w:type="character" w:customStyle="1" w:styleId="Hyperlink1">
    <w:name w:val="Hyperlink1"/>
    <w:basedOn w:val="DefaultParagraphFont"/>
    <w:uiPriority w:val="99"/>
    <w:unhideWhenUsed/>
    <w:rsid w:val="008F5B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415</Words>
  <Characters>2509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2026-03-05T13:20:00Z</dcterms:created>
  <dcterms:modified xsi:type="dcterms:W3CDTF">2026-03-05T13:20:00Z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