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1B1F" w14:paraId="6E2A929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03724A" w14:textId="0C24BCD4" w:rsidR="00751A4A" w:rsidRPr="00101B1F" w:rsidRDefault="00A86455" w:rsidP="0010095E">
            <w:pPr>
              <w:pStyle w:val="EPName"/>
            </w:pPr>
            <w:r w:rsidRPr="00101B1F">
              <w:t>Европейски</w:t>
            </w:r>
            <w:r w:rsidR="00396550" w:rsidRPr="00101B1F">
              <w:t xml:space="preserve"> парламент</w:t>
            </w:r>
          </w:p>
          <w:p w14:paraId="52446A28" w14:textId="04E0F15E" w:rsidR="00751A4A" w:rsidRPr="00101B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1B1F">
              <w:t>2024</w:t>
            </w:r>
            <w:r w:rsidR="00A86455">
              <w:t> – </w:t>
            </w:r>
            <w:r w:rsidR="00817416" w:rsidRPr="00101B1F">
              <w:t>202</w:t>
            </w:r>
            <w:r w:rsidRPr="00101B1F">
              <w:t>9</w:t>
            </w:r>
          </w:p>
        </w:tc>
        <w:tc>
          <w:tcPr>
            <w:tcW w:w="2268" w:type="dxa"/>
            <w:shd w:val="clear" w:color="auto" w:fill="auto"/>
          </w:tcPr>
          <w:p w14:paraId="25A9623D" w14:textId="77777777" w:rsidR="00751A4A" w:rsidRPr="00101B1F" w:rsidRDefault="00187494" w:rsidP="0010095E">
            <w:pPr>
              <w:pStyle w:val="EPLogo"/>
            </w:pPr>
            <w:r w:rsidRPr="00101B1F">
              <w:rPr>
                <w:noProof/>
                <w:lang w:eastAsia="ja-JP"/>
              </w:rPr>
              <w:drawing>
                <wp:inline distT="0" distB="0" distL="0" distR="0" wp14:anchorId="2C73EB15" wp14:editId="760E4C5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4712FB" w14:textId="77777777" w:rsidR="00D058B8" w:rsidRPr="00101B1F" w:rsidRDefault="00D058B8" w:rsidP="004C5D52">
      <w:pPr>
        <w:pStyle w:val="LineTop"/>
      </w:pPr>
    </w:p>
    <w:p w14:paraId="2BB01CE6" w14:textId="77777777" w:rsidR="00680577" w:rsidRPr="00101B1F" w:rsidRDefault="00396550" w:rsidP="00680577">
      <w:pPr>
        <w:pStyle w:val="EPBodyTA1"/>
      </w:pPr>
      <w:r w:rsidRPr="00101B1F">
        <w:t>ПРИЕТИ ТЕКСТОВЕ</w:t>
      </w:r>
    </w:p>
    <w:p w14:paraId="1E5164D2" w14:textId="77777777" w:rsidR="00D058B8" w:rsidRPr="00101B1F" w:rsidRDefault="00D058B8" w:rsidP="00D058B8">
      <w:pPr>
        <w:pStyle w:val="LineBottom"/>
      </w:pPr>
    </w:p>
    <w:p w14:paraId="339587C9" w14:textId="7C37EDDB" w:rsidR="00396550" w:rsidRPr="00E115ED" w:rsidRDefault="00396550" w:rsidP="00396550">
      <w:pPr>
        <w:pStyle w:val="ATHeading1"/>
        <w:rPr>
          <w:lang w:val="en-GB"/>
        </w:rPr>
      </w:pPr>
      <w:bookmarkStart w:id="0" w:name="TANumber"/>
      <w:r w:rsidRPr="00101B1F">
        <w:t>P10_TA(2025)0</w:t>
      </w:r>
      <w:r w:rsidR="00E115ED">
        <w:rPr>
          <w:lang w:val="en-GB"/>
        </w:rPr>
        <w:t>321</w:t>
      </w:r>
      <w:bookmarkEnd w:id="0"/>
    </w:p>
    <w:p w14:paraId="0A86E60A" w14:textId="77777777" w:rsidR="00396550" w:rsidRPr="00101B1F" w:rsidRDefault="00396550" w:rsidP="00396550">
      <w:pPr>
        <w:pStyle w:val="ATHeading2"/>
      </w:pPr>
      <w:bookmarkStart w:id="1" w:name="title"/>
      <w:r w:rsidRPr="00101B1F">
        <w:t>Изменение на някои регламенти за ОСП по отношение на системата на предварителни условия, видовете интервенции под формата на директно плащане, видовете интервенции в определени сектори и за развитие на селските райони и годишните доклади за качеството на изпълнението, управлението на данните и оперативната съвместимост, спирането на плащания във връзка с годишното уравняване с оглед на качеството на изпълнението и контрола и санкциите</w:t>
      </w:r>
      <w:bookmarkEnd w:id="1"/>
    </w:p>
    <w:p w14:paraId="7433D410" w14:textId="77777777" w:rsidR="00396550" w:rsidRPr="00101B1F" w:rsidRDefault="00396550" w:rsidP="00396550">
      <w:pPr>
        <w:rPr>
          <w:i/>
          <w:vanish/>
        </w:rPr>
      </w:pPr>
      <w:r w:rsidRPr="00101B1F">
        <w:rPr>
          <w:i/>
        </w:rPr>
        <w:fldChar w:fldCharType="begin"/>
      </w:r>
      <w:r w:rsidRPr="00101B1F">
        <w:rPr>
          <w:i/>
        </w:rPr>
        <w:instrText xml:space="preserve"> TC"(</w:instrText>
      </w:r>
      <w:bookmarkStart w:id="2" w:name="DocNumber"/>
      <w:r w:rsidRPr="00101B1F">
        <w:rPr>
          <w:i/>
        </w:rPr>
        <w:instrText>A10-0164/2025</w:instrText>
      </w:r>
      <w:bookmarkEnd w:id="2"/>
      <w:r w:rsidRPr="00101B1F">
        <w:rPr>
          <w:i/>
        </w:rPr>
        <w:instrText xml:space="preserve"> - Докладчик: Андре Родригеш)"\l3 \n&gt; \* MERGEFORMAT </w:instrText>
      </w:r>
      <w:r w:rsidRPr="00101B1F">
        <w:rPr>
          <w:i/>
        </w:rPr>
        <w:fldChar w:fldCharType="end"/>
      </w:r>
    </w:p>
    <w:p w14:paraId="035B6021" w14:textId="77777777" w:rsidR="00396550" w:rsidRPr="00101B1F" w:rsidRDefault="00396550" w:rsidP="00396550">
      <w:pPr>
        <w:rPr>
          <w:vanish/>
        </w:rPr>
      </w:pPr>
      <w:bookmarkStart w:id="3" w:name="Commission"/>
      <w:r w:rsidRPr="00101B1F">
        <w:rPr>
          <w:vanish/>
        </w:rPr>
        <w:t>Комисия по земеделие и развитие на селските райони</w:t>
      </w:r>
      <w:bookmarkEnd w:id="3"/>
    </w:p>
    <w:p w14:paraId="63837E45" w14:textId="77777777" w:rsidR="00396550" w:rsidRPr="00101B1F" w:rsidRDefault="00396550" w:rsidP="00396550">
      <w:pPr>
        <w:rPr>
          <w:vanish/>
        </w:rPr>
      </w:pPr>
      <w:bookmarkStart w:id="4" w:name="PE"/>
      <w:r w:rsidRPr="00101B1F">
        <w:rPr>
          <w:vanish/>
        </w:rPr>
        <w:t>PE776.996</w:t>
      </w:r>
      <w:bookmarkEnd w:id="4"/>
    </w:p>
    <w:p w14:paraId="46900451" w14:textId="41CB1D55" w:rsidR="00396550" w:rsidRPr="00101B1F" w:rsidRDefault="00396550" w:rsidP="00396550">
      <w:pPr>
        <w:pStyle w:val="ATHeading3"/>
      </w:pPr>
      <w:bookmarkStart w:id="5" w:name="Sujet"/>
      <w:r w:rsidRPr="00101B1F">
        <w:t xml:space="preserve">Законодателна резолюция на Европейския парламент от </w:t>
      </w:r>
      <w:r w:rsidR="00EE6287" w:rsidRPr="00E115ED">
        <w:rPr>
          <w:lang w:val="ru-RU"/>
        </w:rPr>
        <w:t>16</w:t>
      </w:r>
      <w:r w:rsidR="00A86455">
        <w:t xml:space="preserve"> декември</w:t>
      </w:r>
      <w:r w:rsidRPr="00101B1F">
        <w:t xml:space="preserve"> 2025 г. относно предложението за </w:t>
      </w:r>
      <w:r w:rsidR="001C3F42">
        <w:t>р</w:t>
      </w:r>
      <w:r w:rsidRPr="00101B1F">
        <w:t>егламент на Европейския парламент и на Съвета за изменение на Регламент (ЕС) 2021/2115 по отношение на системата на предварителни условия, видовете интервенции под формата на директно плащане, видовете интервенции в определени сектори и за развитие на селските райони и годишните доклади за качеството на изпълнението, и на Регламент (ЕС) 2021/2116 по отношение на управлението на данните и на оперативната съвместимост, спирането на плащания във връзка с годишното уравняване с оглед на качеството на изпълнението и контрола и санкциите</w:t>
      </w:r>
      <w:bookmarkEnd w:id="5"/>
      <w:r w:rsidRPr="00101B1F">
        <w:t xml:space="preserve"> </w:t>
      </w:r>
      <w:bookmarkStart w:id="6" w:name="References"/>
      <w:r w:rsidRPr="00101B1F">
        <w:t>(COM(2025)0236 – C10-0086/2025 – 2025/0236(COD))</w:t>
      </w:r>
      <w:bookmarkEnd w:id="6"/>
    </w:p>
    <w:p w14:paraId="1E027CCE" w14:textId="77777777" w:rsidR="00396550" w:rsidRPr="00101B1F" w:rsidRDefault="00396550" w:rsidP="00396550"/>
    <w:p w14:paraId="4E05CD6F" w14:textId="77777777" w:rsidR="00671A28" w:rsidRPr="00101B1F" w:rsidRDefault="00671A28" w:rsidP="00671A28">
      <w:pPr>
        <w:pStyle w:val="NormalBold"/>
      </w:pPr>
      <w:bookmarkStart w:id="7" w:name="TextBodyBegin"/>
      <w:bookmarkEnd w:id="7"/>
      <w:r w:rsidRPr="00101B1F">
        <w:t>(Обикновена законодателна процедура: първо четене)</w:t>
      </w:r>
    </w:p>
    <w:p w14:paraId="4FA6FA68" w14:textId="77777777" w:rsidR="00671A28" w:rsidRPr="00101B1F" w:rsidRDefault="00671A28" w:rsidP="00671A28">
      <w:pPr>
        <w:pStyle w:val="EPComma"/>
      </w:pPr>
      <w:r w:rsidRPr="00101B1F">
        <w:rPr>
          <w:i/>
        </w:rPr>
        <w:t>Европейският парламент</w:t>
      </w:r>
      <w:r w:rsidRPr="00101B1F">
        <w:t>,</w:t>
      </w:r>
    </w:p>
    <w:p w14:paraId="53E154E0" w14:textId="66F964C6" w:rsidR="00671A28" w:rsidRPr="00101B1F" w:rsidRDefault="00671A28" w:rsidP="00671A28">
      <w:pPr>
        <w:pStyle w:val="NormalHanging12a"/>
      </w:pPr>
      <w:r w:rsidRPr="00101B1F">
        <w:t>–</w:t>
      </w:r>
      <w:r w:rsidRPr="00101B1F">
        <w:tab/>
        <w:t xml:space="preserve">като взе предвид предложението на Комисията до </w:t>
      </w:r>
      <w:r w:rsidR="00931769">
        <w:t>П</w:t>
      </w:r>
      <w:r w:rsidRPr="00101B1F">
        <w:t>арламент</w:t>
      </w:r>
      <w:r w:rsidR="00931769">
        <w:t>а</w:t>
      </w:r>
      <w:r w:rsidRPr="00101B1F">
        <w:t xml:space="preserve"> и до Съвета (COM(2025)0236),</w:t>
      </w:r>
    </w:p>
    <w:p w14:paraId="06820133" w14:textId="089BEEAD" w:rsidR="00671A28" w:rsidRPr="00101B1F" w:rsidRDefault="00671A28" w:rsidP="00671A28">
      <w:pPr>
        <w:pStyle w:val="NormalHanging12a"/>
      </w:pPr>
      <w:r w:rsidRPr="00101B1F">
        <w:t>–</w:t>
      </w:r>
      <w:r w:rsidRPr="00101B1F">
        <w:tab/>
        <w:t>като взе предвид член 294, параграф 2 и член 43, параграф 2 от Договора за функционирането на Е</w:t>
      </w:r>
      <w:r w:rsidR="00A86144">
        <w:t>вропейския съюз</w:t>
      </w:r>
      <w:r w:rsidRPr="00101B1F">
        <w:t xml:space="preserve">, съгласно които Комисията е внесла предложението </w:t>
      </w:r>
      <w:r w:rsidR="00931769">
        <w:t xml:space="preserve">в Парламента </w:t>
      </w:r>
      <w:r w:rsidRPr="00101B1F">
        <w:t>(C10</w:t>
      </w:r>
      <w:r w:rsidRPr="00101B1F">
        <w:noBreakHyphen/>
        <w:t>0086/2025),</w:t>
      </w:r>
    </w:p>
    <w:p w14:paraId="4474C39D" w14:textId="77777777" w:rsidR="00671A28" w:rsidRPr="00101B1F" w:rsidRDefault="00671A28" w:rsidP="00671A28">
      <w:pPr>
        <w:pStyle w:val="NormalHanging12a"/>
      </w:pPr>
      <w:r w:rsidRPr="00101B1F">
        <w:t>–</w:t>
      </w:r>
      <w:r w:rsidRPr="00101B1F">
        <w:tab/>
        <w:t>като взе предвид член 294, параграф 3 от Договора за функционирането на Европейския съюз,</w:t>
      </w:r>
    </w:p>
    <w:p w14:paraId="4E813FD1" w14:textId="77777777" w:rsidR="00671A28" w:rsidRPr="00E115ED" w:rsidRDefault="00671A28" w:rsidP="00671A28">
      <w:pPr>
        <w:pStyle w:val="NormalHanging12a"/>
        <w:rPr>
          <w:lang w:val="ru-RU"/>
        </w:rPr>
      </w:pPr>
      <w:r w:rsidRPr="00101B1F">
        <w:t>–</w:t>
      </w:r>
      <w:r w:rsidRPr="00101B1F">
        <w:tab/>
        <w:t xml:space="preserve">като взе предвид становището на Европейския икономически и социален комитет </w:t>
      </w:r>
      <w:r w:rsidRPr="00101B1F">
        <w:lastRenderedPageBreak/>
        <w:t>от 18 септември 2025 г.</w:t>
      </w:r>
      <w:r w:rsidRPr="00101B1F">
        <w:rPr>
          <w:rStyle w:val="FootnoteReference"/>
        </w:rPr>
        <w:footnoteReference w:id="1"/>
      </w:r>
      <w:r w:rsidRPr="00101B1F">
        <w:t>,</w:t>
      </w:r>
    </w:p>
    <w:p w14:paraId="7346E07A" w14:textId="1C3DDE08" w:rsidR="00EE6287" w:rsidRPr="00E115ED" w:rsidRDefault="00EE6287" w:rsidP="00671A28">
      <w:pPr>
        <w:pStyle w:val="NormalHanging12a"/>
        <w:rPr>
          <w:lang w:val="ru-RU"/>
        </w:rPr>
      </w:pPr>
      <w:r w:rsidRPr="00101B1F">
        <w:t>–</w:t>
      </w:r>
      <w:r w:rsidRPr="00101B1F">
        <w:tab/>
      </w:r>
      <w:r w:rsidRPr="000E69CA">
        <w:t xml:space="preserve">като взе предвид </w:t>
      </w:r>
      <w:r w:rsidRPr="000E69CA">
        <w:rPr>
          <w:bCs/>
        </w:rPr>
        <w:t>временното споразумение</w:t>
      </w:r>
      <w:r w:rsidRPr="000E69CA">
        <w:t xml:space="preserve">, </w:t>
      </w:r>
      <w:r w:rsidRPr="00EE6287">
        <w:t xml:space="preserve">одобрено от </w:t>
      </w:r>
      <w:r w:rsidRPr="00E115ED">
        <w:t>компетентната комисия</w:t>
      </w:r>
      <w:r w:rsidRPr="00EE6287">
        <w:t xml:space="preserve"> съгласно </w:t>
      </w:r>
      <w:r w:rsidRPr="00E115ED">
        <w:t>член 75</w:t>
      </w:r>
      <w:r w:rsidRPr="00EE6287">
        <w:t xml:space="preserve">, параграф 4 </w:t>
      </w:r>
      <w:r w:rsidRPr="00EE6287">
        <w:rPr>
          <w:bCs/>
        </w:rPr>
        <w:t>от своя Правилник за дейността,</w:t>
      </w:r>
      <w:r w:rsidRPr="00EE6287">
        <w:t xml:space="preserve"> и поетия с писмо от </w:t>
      </w:r>
      <w:r w:rsidRPr="00E115ED">
        <w:rPr>
          <w:lang w:val="ru-RU"/>
        </w:rPr>
        <w:t xml:space="preserve">19 </w:t>
      </w:r>
      <w:r w:rsidRPr="00E115ED">
        <w:t>ноември 2025 г.</w:t>
      </w:r>
      <w:r w:rsidRPr="00EE6287">
        <w:t xml:space="preserve"> ангажимент на представителя</w:t>
      </w:r>
      <w:r w:rsidRPr="000E69CA">
        <w:t xml:space="preserve"> на Съвета за одобряване на позицията на </w:t>
      </w:r>
      <w:r w:rsidRPr="000E69CA">
        <w:rPr>
          <w:szCs w:val="24"/>
        </w:rPr>
        <w:t>Парламента</w:t>
      </w:r>
      <w:r w:rsidRPr="000E69CA">
        <w:t xml:space="preserve"> в съответствие с член 294, параграф 4 от Договора за функционирането на Европейския съюз,</w:t>
      </w:r>
    </w:p>
    <w:p w14:paraId="4F7A1056" w14:textId="77777777" w:rsidR="00671A28" w:rsidRPr="00101B1F" w:rsidRDefault="00671A28" w:rsidP="00671A28">
      <w:pPr>
        <w:pStyle w:val="NormalHanging12a"/>
      </w:pPr>
      <w:r w:rsidRPr="00101B1F">
        <w:t>–</w:t>
      </w:r>
      <w:r w:rsidRPr="00101B1F">
        <w:tab/>
        <w:t>като взе предвид член 60 от своя Правилник за дейността,</w:t>
      </w:r>
    </w:p>
    <w:p w14:paraId="18D1A429" w14:textId="77777777" w:rsidR="00671A28" w:rsidRPr="00101B1F" w:rsidRDefault="00671A28" w:rsidP="00671A28">
      <w:pPr>
        <w:pStyle w:val="NormalHanging12a"/>
      </w:pPr>
      <w:r w:rsidRPr="00101B1F">
        <w:t>–</w:t>
      </w:r>
      <w:r w:rsidRPr="00101B1F">
        <w:tab/>
        <w:t>като взе предвид доклада на комисията по земеделие и развитие на селските райони (A10-0164/2025),</w:t>
      </w:r>
    </w:p>
    <w:p w14:paraId="3D938878" w14:textId="363A4680" w:rsidR="00671A28" w:rsidRPr="00101B1F" w:rsidRDefault="00671A28" w:rsidP="00671A28">
      <w:pPr>
        <w:pStyle w:val="NormalHanging12a"/>
      </w:pPr>
      <w:r w:rsidRPr="00101B1F">
        <w:t>1.</w:t>
      </w:r>
      <w:r w:rsidRPr="00101B1F">
        <w:tab/>
        <w:t>приема изложената по-долу позиция на първо четене</w:t>
      </w:r>
      <w:r w:rsidR="00EE6287">
        <w:rPr>
          <w:rStyle w:val="FootnoteReference"/>
        </w:rPr>
        <w:footnoteReference w:id="2"/>
      </w:r>
      <w:r w:rsidRPr="00101B1F">
        <w:t>;</w:t>
      </w:r>
    </w:p>
    <w:p w14:paraId="5FE739AF" w14:textId="0FD290C2" w:rsidR="00671A28" w:rsidRPr="00101B1F" w:rsidRDefault="00671A28" w:rsidP="00671A28">
      <w:pPr>
        <w:pStyle w:val="NormalHanging12a"/>
      </w:pPr>
      <w:r w:rsidRPr="00101B1F">
        <w:t>2.</w:t>
      </w:r>
      <w:r w:rsidRPr="00101B1F">
        <w:tab/>
        <w:t>приканва Комисията да се отнесе до него отново, в случай че замени своето предложение с друг текст</w:t>
      </w:r>
      <w:r w:rsidR="00931769">
        <w:t>,</w:t>
      </w:r>
      <w:r w:rsidRPr="00101B1F">
        <w:t xml:space="preserve"> внесе или възнамерява да внесе съществени промени в това предложение;</w:t>
      </w:r>
    </w:p>
    <w:p w14:paraId="449CE376" w14:textId="77777777" w:rsidR="00671A28" w:rsidRPr="00101B1F" w:rsidRDefault="00671A28" w:rsidP="00671A28">
      <w:pPr>
        <w:pStyle w:val="NormalHanging12a"/>
      </w:pPr>
      <w:r w:rsidRPr="00101B1F">
        <w:t>3.</w:t>
      </w:r>
      <w:r w:rsidRPr="00101B1F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7A2E2DA0" w14:textId="77777777" w:rsidR="00EE6287" w:rsidRDefault="00EE6287" w:rsidP="00EE6287">
      <w:pPr>
        <w:autoSpaceDE w:val="0"/>
        <w:autoSpaceDN w:val="0"/>
        <w:adjustRightInd w:val="0"/>
        <w:spacing w:after="240"/>
        <w:rPr>
          <w:b/>
          <w:bCs/>
          <w:color w:val="000000"/>
        </w:rPr>
        <w:sectPr w:rsidR="00EE6287" w:rsidSect="00EE6287">
          <w:headerReference w:type="even" r:id="rId9"/>
          <w:footerReference w:type="even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</w:sectPr>
      </w:pPr>
    </w:p>
    <w:p w14:paraId="39B7F341" w14:textId="77777777" w:rsidR="00EE6287" w:rsidRPr="006C05F1" w:rsidRDefault="00EE6287" w:rsidP="00EE6287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5</w:t>
      </w:r>
      <w:r w:rsidRPr="006C05F1">
        <w:rPr>
          <w:b/>
          <w:bCs/>
          <w:color w:val="000000"/>
        </w:rPr>
        <w:t>)0</w:t>
      </w:r>
      <w:r>
        <w:rPr>
          <w:b/>
          <w:bCs/>
          <w:color w:val="000000"/>
        </w:rPr>
        <w:t>236</w:t>
      </w:r>
    </w:p>
    <w:p w14:paraId="68F8F308" w14:textId="03EFABD0" w:rsidR="00EE6287" w:rsidRDefault="00EE6287" w:rsidP="007270A8">
      <w:pPr>
        <w:spacing w:before="120"/>
        <w:rPr>
          <w:rFonts w:eastAsia="Aptos"/>
          <w:b/>
          <w:kern w:val="2"/>
          <w:szCs w:val="24"/>
          <w:lang w:val="en-GB" w:eastAsia="en-US"/>
          <w14:ligatures w14:val="standardContextual"/>
        </w:rPr>
      </w:pPr>
      <w:r w:rsidRPr="00900F1D">
        <w:rPr>
          <w:b/>
          <w:szCs w:val="24"/>
        </w:rPr>
        <w:t xml:space="preserve">Позиция на Европейския парламент, приета на първо </w:t>
      </w:r>
      <w:r w:rsidRPr="007270A8">
        <w:rPr>
          <w:b/>
          <w:szCs w:val="24"/>
        </w:rPr>
        <w:t xml:space="preserve">четене на 16 декември 2025 г. с оглед на приемането на Регламент (ЕС) 2025/... на Европейския парламент и на Съвета </w:t>
      </w:r>
      <w:r w:rsidRPr="00EE6287">
        <w:rPr>
          <w:rFonts w:eastAsia="Aptos"/>
          <w:b/>
          <w:kern w:val="2"/>
          <w:szCs w:val="24"/>
          <w:lang w:eastAsia="en-US"/>
          <w14:ligatures w14:val="standardContextual"/>
        </w:rPr>
        <w:t>за изменение на Регламент (ЕС) 2021/2115 по отношение на системата на предварителни условия, видовете интервенции под формата на директно плащане, видовете интервенции в определени сектори и за развитие на селските райони и годишните доклади за качеството на изпълнението, и на Регламент (ЕС) 2021/2116 по отношение на спирането на плащания във връзка с годишното уравняване с оглед на качеството на изпълнението и контрола и санкциите</w:t>
      </w:r>
    </w:p>
    <w:p w14:paraId="1CC653A9" w14:textId="06BA038A" w:rsidR="00967867" w:rsidRPr="00967867" w:rsidRDefault="00967867" w:rsidP="007270A8">
      <w:pPr>
        <w:spacing w:before="120"/>
        <w:rPr>
          <w:b/>
          <w:szCs w:val="24"/>
          <w:lang w:val="en-GB"/>
        </w:rPr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</w:t>
      </w:r>
      <w:r w:rsidRPr="00967867">
        <w:rPr>
          <w:i/>
          <w:szCs w:val="24"/>
        </w:rPr>
        <w:t xml:space="preserve">окончателния законодателен акт, </w:t>
      </w:r>
      <w:proofErr w:type="spellStart"/>
      <w:r w:rsidRPr="00967867">
        <w:rPr>
          <w:i/>
          <w:szCs w:val="24"/>
          <w:lang w:val="lt-LT"/>
        </w:rPr>
        <w:t>Регламент</w:t>
      </w:r>
      <w:proofErr w:type="spellEnd"/>
      <w:r w:rsidRPr="00967867">
        <w:rPr>
          <w:i/>
          <w:szCs w:val="24"/>
          <w:lang w:val="lt-LT"/>
        </w:rPr>
        <w:t xml:space="preserve"> (ЕС) </w:t>
      </w:r>
      <w:r w:rsidRPr="00967867">
        <w:rPr>
          <w:i/>
          <w:szCs w:val="24"/>
          <w:lang w:val="lt-LT"/>
        </w:rPr>
        <w:t>2025/2649</w:t>
      </w:r>
      <w:r w:rsidRPr="00967867">
        <w:rPr>
          <w:i/>
          <w:szCs w:val="24"/>
          <w:lang w:val="lt-LT"/>
        </w:rPr>
        <w:t>.)</w:t>
      </w:r>
    </w:p>
    <w:sectPr w:rsidR="00967867" w:rsidRPr="00967867" w:rsidSect="0096786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61C96" w14:textId="77777777" w:rsidR="00396550" w:rsidRPr="00101B1F" w:rsidRDefault="00396550">
      <w:r w:rsidRPr="00101B1F">
        <w:separator/>
      </w:r>
    </w:p>
  </w:endnote>
  <w:endnote w:type="continuationSeparator" w:id="0">
    <w:p w14:paraId="24B312B1" w14:textId="77777777" w:rsidR="00396550" w:rsidRPr="00101B1F" w:rsidRDefault="00396550">
      <w:r w:rsidRPr="00101B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6AC46" w14:textId="77777777" w:rsidR="00EE6287" w:rsidRDefault="00EE6287">
    <w:pPr>
      <w:pStyle w:val="Footer"/>
    </w:pPr>
  </w:p>
  <w:p w14:paraId="19FBC5DC" w14:textId="77777777" w:rsidR="00EE6287" w:rsidRDefault="00EE6287"/>
  <w:p w14:paraId="6AE246E3" w14:textId="77777777" w:rsidR="00EE6287" w:rsidRDefault="00EE628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AD7A7" w14:textId="77777777" w:rsidR="00064002" w:rsidRPr="00101B1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340D0" w14:textId="77777777" w:rsidR="00064002" w:rsidRPr="00101B1F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955EA" w14:textId="77777777" w:rsidR="00064002" w:rsidRPr="00101B1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3378E" w14:textId="77777777" w:rsidR="00396550" w:rsidRPr="00101B1F" w:rsidRDefault="00396550">
      <w:r w:rsidRPr="00101B1F">
        <w:separator/>
      </w:r>
    </w:p>
  </w:footnote>
  <w:footnote w:type="continuationSeparator" w:id="0">
    <w:p w14:paraId="51061F5E" w14:textId="77777777" w:rsidR="00396550" w:rsidRPr="00101B1F" w:rsidRDefault="00396550">
      <w:r w:rsidRPr="00101B1F">
        <w:continuationSeparator/>
      </w:r>
    </w:p>
  </w:footnote>
  <w:footnote w:id="1">
    <w:p w14:paraId="5E076C00" w14:textId="5444AE65" w:rsidR="00671A28" w:rsidRPr="00EE6287" w:rsidRDefault="00671A28" w:rsidP="00EE6287">
      <w:pPr>
        <w:pStyle w:val="FootnoteText"/>
        <w:ind w:left="567" w:hanging="567"/>
        <w:rPr>
          <w:sz w:val="24"/>
          <w:lang w:val="bg-BG"/>
        </w:rPr>
      </w:pPr>
      <w:r w:rsidRPr="00EE6287">
        <w:rPr>
          <w:rStyle w:val="FootnoteReference"/>
          <w:sz w:val="24"/>
          <w:lang w:val="bg-BG"/>
        </w:rPr>
        <w:footnoteRef/>
      </w:r>
      <w:r w:rsidR="00101B1F" w:rsidRPr="00EE6287">
        <w:rPr>
          <w:sz w:val="24"/>
          <w:lang w:val="bg-BG"/>
        </w:rPr>
        <w:t xml:space="preserve"> </w:t>
      </w:r>
      <w:r w:rsidR="00101B1F" w:rsidRPr="00EE6287">
        <w:rPr>
          <w:sz w:val="24"/>
          <w:lang w:val="bg-BG"/>
        </w:rPr>
        <w:tab/>
      </w:r>
      <w:r w:rsidRPr="00EE6287">
        <w:rPr>
          <w:sz w:val="24"/>
          <w:lang w:val="bg-BG"/>
        </w:rPr>
        <w:t>Все още непубликувано в Официален вестник.</w:t>
      </w:r>
    </w:p>
  </w:footnote>
  <w:footnote w:id="2">
    <w:p w14:paraId="74AF803A" w14:textId="11825F92" w:rsidR="00EE6287" w:rsidRPr="00E115ED" w:rsidRDefault="00EE6287" w:rsidP="00EE6287">
      <w:pPr>
        <w:pStyle w:val="FootnoteText"/>
        <w:ind w:left="567" w:hanging="567"/>
        <w:rPr>
          <w:lang w:val="bg-BG"/>
        </w:rPr>
      </w:pPr>
      <w:r w:rsidRPr="00E115ED">
        <w:rPr>
          <w:rStyle w:val="FootnoteReference"/>
          <w:lang w:val="bg-BG"/>
        </w:rPr>
        <w:footnoteRef/>
      </w:r>
      <w:r w:rsidRPr="00EE6287">
        <w:rPr>
          <w:lang w:val="bg-BG"/>
        </w:rPr>
        <w:t xml:space="preserve"> </w:t>
      </w:r>
      <w:r w:rsidRPr="00EE6287">
        <w:rPr>
          <w:lang w:val="bg-BG"/>
        </w:rPr>
        <w:tab/>
      </w:r>
      <w:r w:rsidRPr="00EE6287">
        <w:rPr>
          <w:sz w:val="24"/>
          <w:szCs w:val="24"/>
          <w:lang w:val="bg-BG"/>
        </w:rPr>
        <w:t xml:space="preserve">Тази позиция заменя измененията, приети на </w:t>
      </w:r>
      <w:r w:rsidRPr="00E115ED">
        <w:rPr>
          <w:sz w:val="24"/>
          <w:szCs w:val="24"/>
          <w:lang w:val="bg-BG"/>
        </w:rPr>
        <w:t>8 октомври</w:t>
      </w:r>
      <w:r w:rsidRPr="00EE6287">
        <w:rPr>
          <w:sz w:val="24"/>
          <w:szCs w:val="24"/>
          <w:lang w:val="bg-BG"/>
        </w:rPr>
        <w:t xml:space="preserve"> 2025</w:t>
      </w:r>
      <w:r w:rsidRPr="00E115ED">
        <w:rPr>
          <w:sz w:val="24"/>
          <w:szCs w:val="24"/>
          <w:lang w:val="bg-BG"/>
        </w:rPr>
        <w:t xml:space="preserve"> г. (Приети текстове, P</w:t>
      </w:r>
      <w:r w:rsidRPr="00EE6287">
        <w:rPr>
          <w:sz w:val="24"/>
          <w:szCs w:val="24"/>
          <w:lang w:val="bg-BG"/>
        </w:rPr>
        <w:t>10_TA(2025</w:t>
      </w:r>
      <w:r w:rsidRPr="00E115ED">
        <w:rPr>
          <w:sz w:val="24"/>
          <w:szCs w:val="24"/>
          <w:lang w:val="bg-BG"/>
        </w:rPr>
        <w:t>)0213).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B21BC" w14:textId="77777777" w:rsidR="00EE6287" w:rsidRDefault="00EE6287">
    <w:pPr>
      <w:pStyle w:val="Header"/>
    </w:pPr>
  </w:p>
  <w:p w14:paraId="466A21B5" w14:textId="77777777" w:rsidR="00EE6287" w:rsidRDefault="00EE6287"/>
  <w:p w14:paraId="709BF29E" w14:textId="77777777" w:rsidR="00EE6287" w:rsidRDefault="00EE62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BDE83" w14:textId="77777777" w:rsidR="00064002" w:rsidRPr="00101B1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E7319" w14:textId="77777777" w:rsidR="00064002" w:rsidRPr="00101B1F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CCD6F" w14:textId="77777777" w:rsidR="00064002" w:rsidRPr="00101B1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479032682">
    <w:abstractNumId w:val="0"/>
  </w:num>
  <w:num w:numId="2" w16cid:durableId="1927419975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4/2025"/>
    <w:docVar w:name="dvlangue" w:val="BG"/>
    <w:docVar w:name="dvnumam" w:val="75"/>
    <w:docVar w:name="dvpe" w:val="776.996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изменение на Регламент (ЕС) 2021/2115 по отношение на системата на предварителни условия, видовете интервенции под формата на директно плащане, видовете интервенции в определени сектори и за развитие на селските райони и годишните доклади за качеството на изпълнението, и на Регламент (ЕС) 2021/2116 по отношение на управлението на данните и на оперативната съвместимост, спирането на плащания във връзка с годишното уравняване с оглед на качеството на изпълнението и контрола и санкциите(COM(2025)0236 – C10-0086/2025 – 2025/0236(COD))"/>
  </w:docVars>
  <w:rsids>
    <w:rsidRoot w:val="00396550"/>
    <w:rsid w:val="00002272"/>
    <w:rsid w:val="00064002"/>
    <w:rsid w:val="00066BCA"/>
    <w:rsid w:val="000677B9"/>
    <w:rsid w:val="000831BA"/>
    <w:rsid w:val="000A42CC"/>
    <w:rsid w:val="000C61FE"/>
    <w:rsid w:val="000E7DD9"/>
    <w:rsid w:val="0010095E"/>
    <w:rsid w:val="00101B1F"/>
    <w:rsid w:val="00125B37"/>
    <w:rsid w:val="00187494"/>
    <w:rsid w:val="001C3F42"/>
    <w:rsid w:val="001F32AE"/>
    <w:rsid w:val="002767FF"/>
    <w:rsid w:val="002B18FE"/>
    <w:rsid w:val="002B5493"/>
    <w:rsid w:val="00343214"/>
    <w:rsid w:val="00361C00"/>
    <w:rsid w:val="00395FA1"/>
    <w:rsid w:val="00396550"/>
    <w:rsid w:val="003E15D4"/>
    <w:rsid w:val="00411CCE"/>
    <w:rsid w:val="0041666E"/>
    <w:rsid w:val="00421060"/>
    <w:rsid w:val="00471C19"/>
    <w:rsid w:val="004867E3"/>
    <w:rsid w:val="00494A28"/>
    <w:rsid w:val="004A2C13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1A28"/>
    <w:rsid w:val="00680577"/>
    <w:rsid w:val="006C5138"/>
    <w:rsid w:val="006F74FA"/>
    <w:rsid w:val="007270A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0B1E"/>
    <w:rsid w:val="00881A7B"/>
    <w:rsid w:val="0088363E"/>
    <w:rsid w:val="008840E5"/>
    <w:rsid w:val="00887B3E"/>
    <w:rsid w:val="008C2AC6"/>
    <w:rsid w:val="00930C23"/>
    <w:rsid w:val="00931769"/>
    <w:rsid w:val="0093193B"/>
    <w:rsid w:val="009509D8"/>
    <w:rsid w:val="00950B64"/>
    <w:rsid w:val="00967867"/>
    <w:rsid w:val="00981893"/>
    <w:rsid w:val="00A1687D"/>
    <w:rsid w:val="00A43E52"/>
    <w:rsid w:val="00A4678D"/>
    <w:rsid w:val="00A778C7"/>
    <w:rsid w:val="00A86144"/>
    <w:rsid w:val="00A86455"/>
    <w:rsid w:val="00AB441E"/>
    <w:rsid w:val="00AB6293"/>
    <w:rsid w:val="00AE0928"/>
    <w:rsid w:val="00AF3B82"/>
    <w:rsid w:val="00B12E95"/>
    <w:rsid w:val="00B22876"/>
    <w:rsid w:val="00B558F0"/>
    <w:rsid w:val="00B621E8"/>
    <w:rsid w:val="00B62E48"/>
    <w:rsid w:val="00BC003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5B13"/>
    <w:rsid w:val="00D56C11"/>
    <w:rsid w:val="00D834A0"/>
    <w:rsid w:val="00D872DF"/>
    <w:rsid w:val="00D91E21"/>
    <w:rsid w:val="00DA7FCD"/>
    <w:rsid w:val="00E115ED"/>
    <w:rsid w:val="00E365E1"/>
    <w:rsid w:val="00E820A4"/>
    <w:rsid w:val="00EB006A"/>
    <w:rsid w:val="00EB4772"/>
    <w:rsid w:val="00ED169E"/>
    <w:rsid w:val="00ED4235"/>
    <w:rsid w:val="00EE628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0B76DB"/>
  <w15:chartTrackingRefBased/>
  <w15:docId w15:val="{E0E6CCD2-0C2C-4929-9106-692DA3B0E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71A2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1A2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1A2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1A2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1A2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1A28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A28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A28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A28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671A2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71A2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71A2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71A28"/>
    <w:pPr>
      <w:spacing w:after="120"/>
    </w:pPr>
  </w:style>
  <w:style w:type="paragraph" w:customStyle="1" w:styleId="PageHeading">
    <w:name w:val="PageHeading"/>
    <w:basedOn w:val="Normal"/>
    <w:rsid w:val="00671A2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71A28"/>
    <w:rPr>
      <w:b/>
    </w:rPr>
  </w:style>
  <w:style w:type="paragraph" w:customStyle="1" w:styleId="NormalBold12a">
    <w:name w:val="NormalBold12a"/>
    <w:basedOn w:val="Normal"/>
    <w:rsid w:val="00671A28"/>
    <w:pPr>
      <w:spacing w:after="240"/>
    </w:pPr>
    <w:rPr>
      <w:b/>
    </w:rPr>
  </w:style>
  <w:style w:type="paragraph" w:customStyle="1" w:styleId="AmJustText">
    <w:name w:val="AmJustText"/>
    <w:basedOn w:val="Normal"/>
    <w:rsid w:val="00671A2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71A2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71A28"/>
    <w:pPr>
      <w:spacing w:after="480"/>
      <w:ind w:left="1417"/>
    </w:pPr>
  </w:style>
  <w:style w:type="paragraph" w:customStyle="1" w:styleId="CoverNormal">
    <w:name w:val="CoverNormal"/>
    <w:basedOn w:val="Normal"/>
    <w:rsid w:val="00671A28"/>
    <w:pPr>
      <w:ind w:left="1418"/>
    </w:pPr>
  </w:style>
  <w:style w:type="paragraph" w:customStyle="1" w:styleId="AmCrossRef">
    <w:name w:val="AmCrossRef"/>
    <w:basedOn w:val="Normal"/>
    <w:rsid w:val="00671A2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71A2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71A2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71A2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71A2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71A2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71A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1A28"/>
    <w:rPr>
      <w:sz w:val="24"/>
      <w:lang w:val="bg-BG"/>
    </w:rPr>
  </w:style>
  <w:style w:type="paragraph" w:customStyle="1" w:styleId="AmOrLang">
    <w:name w:val="AmOrLang"/>
    <w:basedOn w:val="Normal"/>
    <w:rsid w:val="00671A2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71A2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71A2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71A28"/>
    <w:pPr>
      <w:spacing w:before="240"/>
    </w:pPr>
    <w:rPr>
      <w:b/>
    </w:rPr>
  </w:style>
  <w:style w:type="paragraph" w:customStyle="1" w:styleId="EPBody">
    <w:name w:val="EPBody"/>
    <w:basedOn w:val="Normal"/>
    <w:rsid w:val="00671A2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71A2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71A28"/>
    <w:pPr>
      <w:spacing w:before="480" w:after="240"/>
    </w:pPr>
  </w:style>
  <w:style w:type="paragraph" w:customStyle="1" w:styleId="Lgendesigne">
    <w:name w:val="Légende signe"/>
    <w:basedOn w:val="Normal"/>
    <w:rsid w:val="00671A2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71A2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71A28"/>
    <w:rPr>
      <w:sz w:val="18"/>
    </w:rPr>
  </w:style>
  <w:style w:type="character" w:customStyle="1" w:styleId="AmNumberTabsChar">
    <w:name w:val="AmNumberTabs Char"/>
    <w:basedOn w:val="DefaultParagraphFont"/>
    <w:link w:val="AmNumberTabs"/>
    <w:rsid w:val="00671A28"/>
    <w:rPr>
      <w:b/>
      <w:sz w:val="24"/>
      <w:lang w:val="bg-BG"/>
    </w:rPr>
  </w:style>
  <w:style w:type="character" w:customStyle="1" w:styleId="NormalBold12bChar">
    <w:name w:val="NormalBold12b Char"/>
    <w:basedOn w:val="AmNumberTabsChar"/>
    <w:link w:val="NormalBold12b"/>
    <w:rsid w:val="00671A28"/>
    <w:rPr>
      <w:b/>
      <w:sz w:val="24"/>
      <w:lang w:val="bg-BG"/>
    </w:rPr>
  </w:style>
  <w:style w:type="table" w:customStyle="1" w:styleId="TableGrid1">
    <w:name w:val="Table Grid1"/>
    <w:basedOn w:val="TableNormal"/>
    <w:uiPriority w:val="39"/>
    <w:rsid w:val="00671A28"/>
    <w:rPr>
      <w:rFonts w:asciiTheme="minorHAnsi" w:eastAsiaTheme="minorHAnsi" w:hAnsiTheme="minorHAnsi" w:cstheme="minorBidi"/>
      <w:sz w:val="22"/>
      <w:szCs w:val="22"/>
      <w:lang w:val="bg-BG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6Char">
    <w:name w:val="Normal6 Char"/>
    <w:basedOn w:val="DefaultParagraphFont"/>
    <w:link w:val="Normal6"/>
    <w:locked/>
    <w:rsid w:val="00671A28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671A2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71A28"/>
    <w:rPr>
      <w:b/>
      <w:sz w:val="24"/>
      <w:lang w:val="bg-BG"/>
    </w:rPr>
  </w:style>
  <w:style w:type="paragraph" w:customStyle="1" w:styleId="ColumnHeading">
    <w:name w:val="ColumnHeading"/>
    <w:basedOn w:val="Normal"/>
    <w:rsid w:val="00671A28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671A28"/>
    <w:pPr>
      <w:spacing w:after="240"/>
    </w:pPr>
  </w:style>
  <w:style w:type="paragraph" w:customStyle="1" w:styleId="RollCallVotes">
    <w:name w:val="RollCallVotes"/>
    <w:basedOn w:val="Normal"/>
    <w:rsid w:val="00671A2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71A2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71A2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71A28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671A28"/>
    <w:pPr>
      <w:spacing w:after="480"/>
    </w:pPr>
  </w:style>
  <w:style w:type="paragraph" w:customStyle="1" w:styleId="NormalBoldCenter">
    <w:name w:val="NormalBoldCenter"/>
    <w:basedOn w:val="Normal"/>
    <w:rsid w:val="00671A28"/>
    <w:pPr>
      <w:jc w:val="center"/>
    </w:pPr>
    <w:rPr>
      <w:b/>
    </w:rPr>
  </w:style>
  <w:style w:type="paragraph" w:customStyle="1" w:styleId="Footprint12b">
    <w:name w:val="Footprint12b"/>
    <w:basedOn w:val="Normal"/>
    <w:rsid w:val="00671A28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71A28"/>
    <w:rPr>
      <w:szCs w:val="24"/>
    </w:rPr>
  </w:style>
  <w:style w:type="character" w:styleId="Hyperlink">
    <w:name w:val="Hyperlink"/>
    <w:basedOn w:val="DefaultParagraphFont"/>
    <w:rsid w:val="00671A2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nhideWhenUsed/>
    <w:rsid w:val="00671A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71A28"/>
    <w:rPr>
      <w:rFonts w:ascii="Segoe UI" w:hAnsi="Segoe UI" w:cs="Segoe UI"/>
      <w:sz w:val="18"/>
      <w:szCs w:val="18"/>
      <w:lang w:val="bg-BG"/>
    </w:rPr>
  </w:style>
  <w:style w:type="paragraph" w:styleId="Footer">
    <w:name w:val="footer"/>
    <w:basedOn w:val="Normal"/>
    <w:link w:val="FooterChar"/>
    <w:uiPriority w:val="99"/>
    <w:rsid w:val="00671A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1A28"/>
    <w:rPr>
      <w:sz w:val="24"/>
      <w:lang w:val="bg-BG"/>
    </w:rPr>
  </w:style>
  <w:style w:type="paragraph" w:customStyle="1" w:styleId="Default">
    <w:name w:val="Default"/>
    <w:rsid w:val="00671A2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bg-BG" w:eastAsia="en-US"/>
    </w:rPr>
  </w:style>
  <w:style w:type="paragraph" w:styleId="Revision">
    <w:name w:val="Revision"/>
    <w:hidden/>
    <w:uiPriority w:val="99"/>
    <w:semiHidden/>
    <w:rsid w:val="00671A28"/>
    <w:rPr>
      <w:sz w:val="24"/>
      <w:lang w:val="bg-BG"/>
    </w:rPr>
  </w:style>
  <w:style w:type="character" w:styleId="CommentReference">
    <w:name w:val="annotation reference"/>
    <w:basedOn w:val="DefaultParagraphFont"/>
    <w:uiPriority w:val="99"/>
    <w:rsid w:val="00671A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71A2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1A28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71A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71A28"/>
    <w:rPr>
      <w:b/>
      <w:bCs/>
      <w:lang w:val="bg-BG"/>
    </w:rPr>
  </w:style>
  <w:style w:type="paragraph" w:customStyle="1" w:styleId="li">
    <w:name w:val="li"/>
    <w:basedOn w:val="Normal"/>
    <w:rsid w:val="00671A28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671A28"/>
  </w:style>
  <w:style w:type="paragraph" w:customStyle="1" w:styleId="Normal1">
    <w:name w:val="Normal1"/>
    <w:basedOn w:val="Normal"/>
    <w:rsid w:val="00671A28"/>
    <w:pPr>
      <w:widowControl/>
      <w:spacing w:before="100" w:beforeAutospacing="1" w:after="100" w:afterAutospacing="1"/>
    </w:pPr>
    <w:rPr>
      <w:szCs w:val="24"/>
    </w:rPr>
  </w:style>
  <w:style w:type="paragraph" w:customStyle="1" w:styleId="AmDocTypeTab">
    <w:name w:val="AmDocTypeTab"/>
    <w:basedOn w:val="Normal"/>
    <w:rsid w:val="00EE628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E6287"/>
    <w:pPr>
      <w:spacing w:after="240"/>
      <w:jc w:val="center"/>
    </w:pPr>
  </w:style>
  <w:style w:type="paragraph" w:customStyle="1" w:styleId="AmDateTab">
    <w:name w:val="AmDateTab"/>
    <w:basedOn w:val="Normal"/>
    <w:rsid w:val="00EE628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E6287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E6287"/>
  </w:style>
  <w:style w:type="paragraph" w:customStyle="1" w:styleId="Title1">
    <w:name w:val="Title1"/>
    <w:basedOn w:val="Normal"/>
    <w:next w:val="Normal"/>
    <w:uiPriority w:val="10"/>
    <w:qFormat/>
    <w:rsid w:val="00EE6287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E6287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EE6287"/>
    <w:pPr>
      <w:widowControl/>
      <w:spacing w:after="60"/>
      <w:jc w:val="center"/>
      <w:outlineLvl w:val="1"/>
    </w:pPr>
    <w:rPr>
      <w:rFonts w:ascii="Arial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E6287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EE6287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EE6287"/>
    <w:rPr>
      <w:rFonts w:ascii="Aptos" w:hAnsi="Aptos"/>
      <w:b/>
      <w:i/>
      <w:iCs/>
    </w:rPr>
  </w:style>
  <w:style w:type="paragraph" w:styleId="NoSpacing">
    <w:name w:val="No Spacing"/>
    <w:basedOn w:val="Normal"/>
    <w:uiPriority w:val="1"/>
    <w:qFormat/>
    <w:rsid w:val="00EE6287"/>
    <w:pPr>
      <w:widowControl/>
      <w:jc w:val="both"/>
    </w:pPr>
    <w:rPr>
      <w:rFonts w:eastAsia="Aptos"/>
      <w:kern w:val="2"/>
      <w:szCs w:val="32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EE6287"/>
    <w:pPr>
      <w:widowControl/>
      <w:ind w:left="720"/>
      <w:contextualSpacing/>
      <w:jc w:val="both"/>
    </w:pPr>
    <w:rPr>
      <w:rFonts w:eastAsia="Aptos"/>
      <w:kern w:val="2"/>
      <w:szCs w:val="24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EE6287"/>
    <w:pPr>
      <w:widowControl/>
      <w:jc w:val="both"/>
    </w:pPr>
    <w:rPr>
      <w:rFonts w:eastAsia="Aptos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E6287"/>
    <w:rPr>
      <w:rFonts w:eastAsia="Aptos"/>
      <w:i/>
      <w:kern w:val="2"/>
      <w:sz w:val="24"/>
      <w:szCs w:val="24"/>
      <w:lang w:val="bg-BG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287"/>
    <w:pPr>
      <w:widowControl/>
      <w:ind w:left="720" w:right="720"/>
      <w:jc w:val="both"/>
    </w:pPr>
    <w:rPr>
      <w:rFonts w:eastAsia="Aptos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287"/>
    <w:rPr>
      <w:rFonts w:eastAsia="Aptos"/>
      <w:b/>
      <w:i/>
      <w:kern w:val="2"/>
      <w:sz w:val="24"/>
      <w:szCs w:val="22"/>
      <w:lang w:val="bg-BG" w:eastAsia="en-US"/>
      <w14:ligatures w14:val="standardContextual"/>
    </w:rPr>
  </w:style>
  <w:style w:type="character" w:customStyle="1" w:styleId="SubtleEmphasis1">
    <w:name w:val="Subtle Emphasis1"/>
    <w:uiPriority w:val="19"/>
    <w:qFormat/>
    <w:rsid w:val="00EE6287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EE628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E628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E6287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EE6287"/>
    <w:rPr>
      <w:rFonts w:ascii="Aptos Display" w:eastAsia="Times New Roman" w:hAnsi="Aptos Display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EE6287"/>
  </w:style>
  <w:style w:type="paragraph" w:styleId="TOC4">
    <w:name w:val="toc 4"/>
    <w:basedOn w:val="Normal"/>
    <w:next w:val="Normal"/>
    <w:uiPriority w:val="39"/>
    <w:unhideWhenUsed/>
    <w:rsid w:val="00EE6287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E6287"/>
    <w:pPr>
      <w:widowControl/>
      <w:tabs>
        <w:tab w:val="right" w:leader="dot" w:pos="9071"/>
      </w:tabs>
      <w:spacing w:before="300" w:after="120" w:line="360" w:lineRule="auto"/>
    </w:pPr>
    <w:rPr>
      <w:rFonts w:eastAsia="Aptos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E6287"/>
    <w:pPr>
      <w:widowControl/>
      <w:tabs>
        <w:tab w:val="right" w:leader="dot" w:pos="9071"/>
      </w:tabs>
      <w:spacing w:before="240" w:after="120" w:line="360" w:lineRule="auto"/>
    </w:pPr>
    <w:rPr>
      <w:rFonts w:eastAsia="Aptos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E6287"/>
    <w:pPr>
      <w:widowControl/>
      <w:tabs>
        <w:tab w:val="right" w:leader="dot" w:pos="9071"/>
      </w:tabs>
      <w:spacing w:before="180" w:after="120" w:line="360" w:lineRule="auto"/>
    </w:pPr>
    <w:rPr>
      <w:rFonts w:eastAsia="Aptos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E6287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E6287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HeaderLandscape">
    <w:name w:val="HeaderLandscape"/>
    <w:basedOn w:val="Normal"/>
    <w:rsid w:val="00EE6287"/>
    <w:pPr>
      <w:widowControl/>
      <w:tabs>
        <w:tab w:val="right" w:pos="14570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FooterLandscape">
    <w:name w:val="FooterLandscape"/>
    <w:basedOn w:val="Normal"/>
    <w:rsid w:val="00EE6287"/>
    <w:pPr>
      <w:widowControl/>
      <w:tabs>
        <w:tab w:val="center" w:pos="7285"/>
        <w:tab w:val="center" w:pos="10930"/>
        <w:tab w:val="right" w:pos="14570"/>
      </w:tabs>
    </w:pPr>
    <w:rPr>
      <w:rFonts w:eastAsia="Aptos"/>
      <w:szCs w:val="22"/>
      <w:lang w:eastAsia="en-US"/>
    </w:rPr>
  </w:style>
  <w:style w:type="paragraph" w:customStyle="1" w:styleId="HeaderCouncil">
    <w:name w:val="Header Council"/>
    <w:basedOn w:val="Normal"/>
    <w:rsid w:val="00EE6287"/>
    <w:pPr>
      <w:widowControl/>
    </w:pPr>
    <w:rPr>
      <w:rFonts w:eastAsia="Aptos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E6287"/>
    <w:pPr>
      <w:widowControl/>
    </w:pPr>
    <w:rPr>
      <w:rFonts w:eastAsia="Aptos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EE6287"/>
    <w:pPr>
      <w:widowControl/>
      <w:spacing w:after="240"/>
      <w:jc w:val="center"/>
    </w:pPr>
    <w:rPr>
      <w:rFonts w:eastAsia="Aptos"/>
      <w:szCs w:val="22"/>
      <w:lang w:eastAsia="en-US"/>
    </w:rPr>
  </w:style>
  <w:style w:type="character" w:customStyle="1" w:styleId="Marker">
    <w:name w:val="Marker"/>
    <w:basedOn w:val="DefaultParagraphFont"/>
    <w:rsid w:val="00EE6287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EE6287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EE6287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Text2">
    <w:name w:val="Text 2"/>
    <w:basedOn w:val="Normal"/>
    <w:rsid w:val="00EE6287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Text3">
    <w:name w:val="Text 3"/>
    <w:basedOn w:val="Normal"/>
    <w:rsid w:val="00EE6287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Text4">
    <w:name w:val="Text 4"/>
    <w:basedOn w:val="Normal"/>
    <w:rsid w:val="00EE6287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Text5">
    <w:name w:val="Text 5"/>
    <w:basedOn w:val="Normal"/>
    <w:rsid w:val="00EE6287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Text6">
    <w:name w:val="Text 6"/>
    <w:basedOn w:val="Normal"/>
    <w:rsid w:val="00EE6287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Text7">
    <w:name w:val="Text 7"/>
    <w:basedOn w:val="Normal"/>
    <w:rsid w:val="00EE6287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Text8">
    <w:name w:val="Text 8"/>
    <w:basedOn w:val="Normal"/>
    <w:rsid w:val="00EE6287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Text9">
    <w:name w:val="Text 9"/>
    <w:basedOn w:val="Normal"/>
    <w:rsid w:val="00EE6287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Text10">
    <w:name w:val="Text 10"/>
    <w:basedOn w:val="Normal"/>
    <w:rsid w:val="00EE6287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NormalCentered">
    <w:name w:val="Normal Centered"/>
    <w:basedOn w:val="Normal"/>
    <w:rsid w:val="00EE6287"/>
    <w:pPr>
      <w:widowControl/>
      <w:spacing w:before="120" w:after="120" w:line="360" w:lineRule="auto"/>
      <w:jc w:val="center"/>
    </w:pPr>
    <w:rPr>
      <w:rFonts w:eastAsia="Aptos"/>
      <w:szCs w:val="22"/>
      <w:lang w:eastAsia="en-US"/>
    </w:rPr>
  </w:style>
  <w:style w:type="paragraph" w:customStyle="1" w:styleId="NormalLeft">
    <w:name w:val="Normal Left"/>
    <w:basedOn w:val="Normal"/>
    <w:rsid w:val="00EE6287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NormalRight">
    <w:name w:val="Normal Right"/>
    <w:basedOn w:val="Normal"/>
    <w:rsid w:val="00EE6287"/>
    <w:pPr>
      <w:widowControl/>
      <w:spacing w:before="120" w:after="120" w:line="360" w:lineRule="auto"/>
      <w:jc w:val="right"/>
    </w:pPr>
    <w:rPr>
      <w:rFonts w:eastAsia="Aptos"/>
      <w:szCs w:val="22"/>
      <w:lang w:eastAsia="en-US"/>
    </w:rPr>
  </w:style>
  <w:style w:type="paragraph" w:customStyle="1" w:styleId="QuotedText">
    <w:name w:val="Quoted Text"/>
    <w:basedOn w:val="Normal"/>
    <w:rsid w:val="00EE6287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Point0">
    <w:name w:val="Point 0"/>
    <w:basedOn w:val="Normal"/>
    <w:rsid w:val="00EE6287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oint1">
    <w:name w:val="Point 1"/>
    <w:basedOn w:val="Normal"/>
    <w:rsid w:val="00EE6287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Point2">
    <w:name w:val="Point 2"/>
    <w:basedOn w:val="Normal"/>
    <w:rsid w:val="00EE6287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Point3">
    <w:name w:val="Point 3"/>
    <w:basedOn w:val="Normal"/>
    <w:rsid w:val="00EE6287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Point4">
    <w:name w:val="Point 4"/>
    <w:basedOn w:val="Normal"/>
    <w:rsid w:val="00EE6287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Point5">
    <w:name w:val="Point 5"/>
    <w:basedOn w:val="Normal"/>
    <w:rsid w:val="00EE6287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Point6">
    <w:name w:val="Point 6"/>
    <w:basedOn w:val="Normal"/>
    <w:rsid w:val="00EE6287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Point7">
    <w:name w:val="Point 7"/>
    <w:basedOn w:val="Normal"/>
    <w:rsid w:val="00EE6287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Point8">
    <w:name w:val="Point 8"/>
    <w:basedOn w:val="Normal"/>
    <w:rsid w:val="00EE6287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Point9">
    <w:name w:val="Point 9"/>
    <w:basedOn w:val="Normal"/>
    <w:rsid w:val="00EE6287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PointDouble0">
    <w:name w:val="PointDouble 0"/>
    <w:basedOn w:val="Normal"/>
    <w:rsid w:val="00EE6287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PointDouble1">
    <w:name w:val="PointDouble 1"/>
    <w:basedOn w:val="Normal"/>
    <w:rsid w:val="00EE6287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Aptos"/>
      <w:szCs w:val="22"/>
      <w:lang w:eastAsia="en-US"/>
    </w:rPr>
  </w:style>
  <w:style w:type="paragraph" w:customStyle="1" w:styleId="PointDouble2">
    <w:name w:val="PointDouble 2"/>
    <w:basedOn w:val="Normal"/>
    <w:rsid w:val="00EE6287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Aptos"/>
      <w:szCs w:val="22"/>
      <w:lang w:eastAsia="en-US"/>
    </w:rPr>
  </w:style>
  <w:style w:type="paragraph" w:customStyle="1" w:styleId="PointDouble3">
    <w:name w:val="PointDouble 3"/>
    <w:basedOn w:val="Normal"/>
    <w:rsid w:val="00EE6287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Aptos"/>
      <w:szCs w:val="22"/>
      <w:lang w:eastAsia="en-US"/>
    </w:rPr>
  </w:style>
  <w:style w:type="paragraph" w:customStyle="1" w:styleId="PointDouble4">
    <w:name w:val="PointDouble 4"/>
    <w:basedOn w:val="Normal"/>
    <w:rsid w:val="00EE6287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Aptos"/>
      <w:szCs w:val="22"/>
      <w:lang w:eastAsia="en-US"/>
    </w:rPr>
  </w:style>
  <w:style w:type="paragraph" w:customStyle="1" w:styleId="PointDouble5">
    <w:name w:val="PointDouble 5"/>
    <w:basedOn w:val="Normal"/>
    <w:rsid w:val="00EE6287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Aptos"/>
      <w:szCs w:val="22"/>
      <w:lang w:eastAsia="en-US"/>
    </w:rPr>
  </w:style>
  <w:style w:type="paragraph" w:customStyle="1" w:styleId="PointTriple0">
    <w:name w:val="PointTriple 0"/>
    <w:basedOn w:val="Normal"/>
    <w:rsid w:val="00EE6287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Aptos"/>
      <w:szCs w:val="22"/>
      <w:lang w:eastAsia="en-US"/>
    </w:rPr>
  </w:style>
  <w:style w:type="paragraph" w:customStyle="1" w:styleId="PointTriple1">
    <w:name w:val="PointTriple 1"/>
    <w:basedOn w:val="Normal"/>
    <w:rsid w:val="00EE6287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Aptos"/>
      <w:szCs w:val="22"/>
      <w:lang w:eastAsia="en-US"/>
    </w:rPr>
  </w:style>
  <w:style w:type="paragraph" w:customStyle="1" w:styleId="PointTriple2">
    <w:name w:val="PointTriple 2"/>
    <w:basedOn w:val="Normal"/>
    <w:rsid w:val="00EE6287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Aptos"/>
      <w:szCs w:val="22"/>
      <w:lang w:eastAsia="en-US"/>
    </w:rPr>
  </w:style>
  <w:style w:type="paragraph" w:customStyle="1" w:styleId="PointTriple3">
    <w:name w:val="PointTriple 3"/>
    <w:basedOn w:val="Normal"/>
    <w:rsid w:val="00EE6287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Aptos"/>
      <w:szCs w:val="22"/>
      <w:lang w:eastAsia="en-US"/>
    </w:rPr>
  </w:style>
  <w:style w:type="paragraph" w:customStyle="1" w:styleId="PointTriple4">
    <w:name w:val="PointTriple 4"/>
    <w:basedOn w:val="Normal"/>
    <w:rsid w:val="00EE6287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Aptos"/>
      <w:szCs w:val="22"/>
      <w:lang w:eastAsia="en-US"/>
    </w:rPr>
  </w:style>
  <w:style w:type="paragraph" w:customStyle="1" w:styleId="PointTriple5">
    <w:name w:val="PointTriple 5"/>
    <w:basedOn w:val="Normal"/>
    <w:rsid w:val="00EE6287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Aptos"/>
      <w:szCs w:val="22"/>
      <w:lang w:eastAsia="en-US"/>
    </w:rPr>
  </w:style>
  <w:style w:type="paragraph" w:customStyle="1" w:styleId="Tiret0">
    <w:name w:val="Tiret 0"/>
    <w:basedOn w:val="Normal"/>
    <w:rsid w:val="00EE6287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1">
    <w:name w:val="Tiret 1"/>
    <w:basedOn w:val="Normal"/>
    <w:rsid w:val="00EE6287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2">
    <w:name w:val="Tiret 2"/>
    <w:basedOn w:val="Normal"/>
    <w:rsid w:val="00EE6287"/>
    <w:pPr>
      <w:widowControl/>
      <w:numPr>
        <w:numId w:val="5"/>
      </w:numPr>
      <w:tabs>
        <w:tab w:val="clear" w:pos="1984"/>
        <w:tab w:val="num" w:pos="360"/>
        <w:tab w:val="num" w:pos="72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3">
    <w:name w:val="Tiret 3"/>
    <w:basedOn w:val="Normal"/>
    <w:rsid w:val="00EE6287"/>
    <w:pPr>
      <w:widowControl/>
      <w:numPr>
        <w:numId w:val="6"/>
      </w:numPr>
      <w:tabs>
        <w:tab w:val="clear" w:pos="2551"/>
        <w:tab w:val="num" w:pos="360"/>
        <w:tab w:val="num" w:pos="72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4">
    <w:name w:val="Tiret 4"/>
    <w:basedOn w:val="Normal"/>
    <w:rsid w:val="00EE6287"/>
    <w:pPr>
      <w:widowControl/>
      <w:numPr>
        <w:numId w:val="7"/>
      </w:numPr>
      <w:tabs>
        <w:tab w:val="clear" w:pos="3118"/>
        <w:tab w:val="num" w:pos="360"/>
        <w:tab w:val="num" w:pos="108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5">
    <w:name w:val="Tiret 5"/>
    <w:basedOn w:val="Normal"/>
    <w:rsid w:val="00EE6287"/>
    <w:pPr>
      <w:widowControl/>
      <w:numPr>
        <w:numId w:val="8"/>
      </w:numPr>
      <w:tabs>
        <w:tab w:val="clear" w:pos="3685"/>
        <w:tab w:val="num" w:pos="360"/>
        <w:tab w:val="num" w:pos="108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6">
    <w:name w:val="Tiret 6"/>
    <w:basedOn w:val="Normal"/>
    <w:rsid w:val="00EE6287"/>
    <w:pPr>
      <w:widowControl/>
      <w:numPr>
        <w:numId w:val="9"/>
      </w:numPr>
      <w:tabs>
        <w:tab w:val="clear" w:pos="4252"/>
        <w:tab w:val="num" w:pos="360"/>
        <w:tab w:val="num" w:pos="144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7">
    <w:name w:val="Tiret 7"/>
    <w:basedOn w:val="Normal"/>
    <w:rsid w:val="00EE6287"/>
    <w:pPr>
      <w:widowControl/>
      <w:numPr>
        <w:numId w:val="10"/>
      </w:numPr>
      <w:tabs>
        <w:tab w:val="clear" w:pos="4819"/>
        <w:tab w:val="num" w:pos="360"/>
        <w:tab w:val="num" w:pos="144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8">
    <w:name w:val="Tiret 8"/>
    <w:basedOn w:val="Normal"/>
    <w:rsid w:val="00EE6287"/>
    <w:pPr>
      <w:widowControl/>
      <w:numPr>
        <w:numId w:val="11"/>
      </w:numPr>
      <w:tabs>
        <w:tab w:val="clear" w:pos="5386"/>
        <w:tab w:val="num" w:pos="36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1">
    <w:name w:val="NumPar 1"/>
    <w:basedOn w:val="Normal"/>
    <w:next w:val="Text1"/>
    <w:rsid w:val="00EE6287"/>
    <w:pPr>
      <w:widowControl/>
      <w:numPr>
        <w:numId w:val="12"/>
      </w:numPr>
      <w:tabs>
        <w:tab w:val="num" w:pos="360"/>
        <w:tab w:val="left" w:pos="85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2">
    <w:name w:val="NumPar 2"/>
    <w:basedOn w:val="Normal"/>
    <w:next w:val="Text1"/>
    <w:rsid w:val="00EE6287"/>
    <w:pPr>
      <w:widowControl/>
      <w:numPr>
        <w:ilvl w:val="1"/>
        <w:numId w:val="12"/>
      </w:numPr>
      <w:tabs>
        <w:tab w:val="num" w:pos="360"/>
        <w:tab w:val="left" w:pos="85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3">
    <w:name w:val="NumPar 3"/>
    <w:basedOn w:val="Normal"/>
    <w:next w:val="Text1"/>
    <w:rsid w:val="00EE6287"/>
    <w:pPr>
      <w:widowControl/>
      <w:numPr>
        <w:ilvl w:val="2"/>
        <w:numId w:val="12"/>
      </w:numPr>
      <w:tabs>
        <w:tab w:val="num" w:pos="360"/>
        <w:tab w:val="left" w:pos="85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4">
    <w:name w:val="NumPar 4"/>
    <w:basedOn w:val="Normal"/>
    <w:next w:val="Text1"/>
    <w:rsid w:val="00EE6287"/>
    <w:pPr>
      <w:widowControl/>
      <w:numPr>
        <w:ilvl w:val="3"/>
        <w:numId w:val="12"/>
      </w:numPr>
      <w:tabs>
        <w:tab w:val="num" w:pos="360"/>
        <w:tab w:val="left" w:pos="85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5">
    <w:name w:val="NumPar 5"/>
    <w:basedOn w:val="Normal"/>
    <w:next w:val="Text2"/>
    <w:rsid w:val="00EE6287"/>
    <w:pPr>
      <w:widowControl/>
      <w:numPr>
        <w:ilvl w:val="4"/>
        <w:numId w:val="12"/>
      </w:numPr>
      <w:tabs>
        <w:tab w:val="num" w:pos="360"/>
        <w:tab w:val="left" w:pos="1417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6">
    <w:name w:val="NumPar 6"/>
    <w:basedOn w:val="Normal"/>
    <w:next w:val="Text2"/>
    <w:rsid w:val="00EE6287"/>
    <w:pPr>
      <w:widowControl/>
      <w:numPr>
        <w:ilvl w:val="5"/>
        <w:numId w:val="12"/>
      </w:numPr>
      <w:tabs>
        <w:tab w:val="num" w:pos="360"/>
        <w:tab w:val="left" w:pos="1417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7">
    <w:name w:val="NumPar 7"/>
    <w:basedOn w:val="Normal"/>
    <w:next w:val="Text2"/>
    <w:rsid w:val="00EE6287"/>
    <w:pPr>
      <w:widowControl/>
      <w:numPr>
        <w:ilvl w:val="6"/>
        <w:numId w:val="12"/>
      </w:numPr>
      <w:tabs>
        <w:tab w:val="num" w:pos="360"/>
        <w:tab w:val="left" w:pos="1417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E6287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E6287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E6287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E6287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E6287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E6287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E6287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QuotedNumPar">
    <w:name w:val="Quoted NumPar"/>
    <w:basedOn w:val="Normal"/>
    <w:rsid w:val="00EE6287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E6287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Aptos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E628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Aptos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E628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Aptos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E628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Aptos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EE628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Aptos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EE628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Aptos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EE6287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Aptos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E6287"/>
    <w:pPr>
      <w:keepNext/>
      <w:widowControl/>
      <w:spacing w:before="120" w:after="360" w:line="360" w:lineRule="auto"/>
      <w:jc w:val="center"/>
    </w:pPr>
    <w:rPr>
      <w:rFonts w:eastAsia="Aptos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E6287"/>
    <w:pPr>
      <w:keepNext/>
      <w:pageBreakBefore/>
      <w:widowControl/>
      <w:spacing w:before="120" w:after="360" w:line="360" w:lineRule="auto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E6287"/>
    <w:pPr>
      <w:keepNext/>
      <w:widowControl/>
      <w:spacing w:before="120" w:after="360" w:line="360" w:lineRule="auto"/>
      <w:jc w:val="center"/>
    </w:pPr>
    <w:rPr>
      <w:rFonts w:eastAsia="Aptos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E6287"/>
    <w:pPr>
      <w:widowControl/>
      <w:spacing w:before="120" w:after="12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Point0number">
    <w:name w:val="Point 0 (number)"/>
    <w:basedOn w:val="Normal"/>
    <w:rsid w:val="00EE6287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number">
    <w:name w:val="Point 1 (number)"/>
    <w:basedOn w:val="Normal"/>
    <w:rsid w:val="00EE6287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number">
    <w:name w:val="Point 2 (number)"/>
    <w:basedOn w:val="Normal"/>
    <w:rsid w:val="00EE6287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number">
    <w:name w:val="Point 3 (number)"/>
    <w:basedOn w:val="Normal"/>
    <w:rsid w:val="00EE6287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0letter">
    <w:name w:val="Point 0 (letter)"/>
    <w:basedOn w:val="Normal"/>
    <w:rsid w:val="00EE6287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letter">
    <w:name w:val="Point 1 (letter)"/>
    <w:basedOn w:val="Normal"/>
    <w:rsid w:val="00EE6287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letter">
    <w:name w:val="Point 2 (letter)"/>
    <w:basedOn w:val="Normal"/>
    <w:rsid w:val="00EE6287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letter">
    <w:name w:val="Point 3 (letter)"/>
    <w:basedOn w:val="Normal"/>
    <w:rsid w:val="00EE6287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4letter">
    <w:name w:val="Point 4 (letter)"/>
    <w:basedOn w:val="Normal"/>
    <w:rsid w:val="00EE6287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0">
    <w:name w:val="Bullet 0"/>
    <w:basedOn w:val="Normal"/>
    <w:rsid w:val="00EE6287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1">
    <w:name w:val="Bullet 1"/>
    <w:basedOn w:val="Normal"/>
    <w:rsid w:val="00EE6287"/>
    <w:pPr>
      <w:widowControl/>
      <w:numPr>
        <w:numId w:val="15"/>
      </w:numPr>
      <w:tabs>
        <w:tab w:val="clear" w:pos="1417"/>
        <w:tab w:val="num" w:pos="360"/>
        <w:tab w:val="num" w:pos="72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2">
    <w:name w:val="Bullet 2"/>
    <w:basedOn w:val="Normal"/>
    <w:rsid w:val="00EE6287"/>
    <w:pPr>
      <w:widowControl/>
      <w:numPr>
        <w:numId w:val="16"/>
      </w:numPr>
      <w:tabs>
        <w:tab w:val="clear" w:pos="1984"/>
        <w:tab w:val="num" w:pos="360"/>
        <w:tab w:val="num" w:pos="72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3">
    <w:name w:val="Bullet 3"/>
    <w:basedOn w:val="Normal"/>
    <w:rsid w:val="00EE6287"/>
    <w:pPr>
      <w:widowControl/>
      <w:numPr>
        <w:numId w:val="17"/>
      </w:numPr>
      <w:tabs>
        <w:tab w:val="clear" w:pos="2551"/>
        <w:tab w:val="num" w:pos="360"/>
        <w:tab w:val="num" w:pos="108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4">
    <w:name w:val="Bullet 4"/>
    <w:basedOn w:val="Normal"/>
    <w:rsid w:val="00EE6287"/>
    <w:pPr>
      <w:widowControl/>
      <w:numPr>
        <w:numId w:val="18"/>
      </w:numPr>
      <w:tabs>
        <w:tab w:val="clear" w:pos="3118"/>
        <w:tab w:val="num" w:pos="360"/>
        <w:tab w:val="num" w:pos="108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5">
    <w:name w:val="Bullet 5"/>
    <w:basedOn w:val="Normal"/>
    <w:rsid w:val="00EE6287"/>
    <w:pPr>
      <w:widowControl/>
      <w:numPr>
        <w:numId w:val="19"/>
      </w:numPr>
      <w:tabs>
        <w:tab w:val="clear" w:pos="3685"/>
        <w:tab w:val="num" w:pos="360"/>
        <w:tab w:val="num" w:pos="144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6">
    <w:name w:val="Bullet 6"/>
    <w:basedOn w:val="Normal"/>
    <w:rsid w:val="00EE6287"/>
    <w:pPr>
      <w:widowControl/>
      <w:numPr>
        <w:numId w:val="20"/>
      </w:numPr>
      <w:tabs>
        <w:tab w:val="clear" w:pos="4252"/>
        <w:tab w:val="num" w:pos="360"/>
        <w:tab w:val="num" w:pos="144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7">
    <w:name w:val="Bullet 7"/>
    <w:basedOn w:val="Normal"/>
    <w:rsid w:val="00EE6287"/>
    <w:pPr>
      <w:widowControl/>
      <w:numPr>
        <w:numId w:val="21"/>
      </w:numPr>
      <w:tabs>
        <w:tab w:val="clear" w:pos="4819"/>
        <w:tab w:val="num" w:pos="36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8">
    <w:name w:val="Bullet 8"/>
    <w:basedOn w:val="Normal"/>
    <w:rsid w:val="00EE6287"/>
    <w:pPr>
      <w:widowControl/>
      <w:numPr>
        <w:numId w:val="22"/>
      </w:numPr>
      <w:tabs>
        <w:tab w:val="clear" w:pos="5386"/>
        <w:tab w:val="num" w:pos="36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E6287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E6287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E6287"/>
    <w:pPr>
      <w:widowControl/>
      <w:spacing w:before="480" w:after="120" w:line="360" w:lineRule="auto"/>
    </w:pPr>
    <w:rPr>
      <w:rFonts w:eastAsia="Aptos"/>
      <w:szCs w:val="22"/>
      <w:lang w:eastAsia="en-US"/>
    </w:rPr>
  </w:style>
  <w:style w:type="paragraph" w:customStyle="1" w:styleId="Considrant">
    <w:name w:val="Considérant"/>
    <w:basedOn w:val="Normal"/>
    <w:rsid w:val="00EE6287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E6287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E6287"/>
    <w:pPr>
      <w:keepNext/>
      <w:widowControl/>
      <w:spacing w:before="120" w:line="360" w:lineRule="auto"/>
    </w:pPr>
    <w:rPr>
      <w:rFonts w:eastAsia="Aptos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E6287"/>
    <w:pPr>
      <w:keepNext/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E6287"/>
    <w:pPr>
      <w:keepNext/>
      <w:widowControl/>
      <w:spacing w:before="600" w:after="120" w:line="360" w:lineRule="auto"/>
    </w:pPr>
    <w:rPr>
      <w:rFonts w:eastAsia="Aptos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E6287"/>
    <w:pPr>
      <w:keepNext/>
      <w:widowControl/>
      <w:tabs>
        <w:tab w:val="left" w:pos="5669"/>
      </w:tabs>
      <w:spacing w:before="720" w:line="360" w:lineRule="auto"/>
    </w:pPr>
    <w:rPr>
      <w:rFonts w:eastAsia="Aptos"/>
      <w:i/>
      <w:szCs w:val="22"/>
      <w:lang w:eastAsia="en-US"/>
    </w:rPr>
  </w:style>
  <w:style w:type="paragraph" w:customStyle="1" w:styleId="ManualConsidrant">
    <w:name w:val="Manual Considérant"/>
    <w:basedOn w:val="Normal"/>
    <w:rsid w:val="00EE6287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E6287"/>
    <w:pPr>
      <w:widowControl/>
      <w:tabs>
        <w:tab w:val="left" w:pos="5669"/>
      </w:tabs>
      <w:spacing w:line="360" w:lineRule="auto"/>
    </w:pPr>
    <w:rPr>
      <w:rFonts w:eastAsia="Aptos"/>
      <w:i/>
      <w:szCs w:val="22"/>
      <w:lang w:eastAsia="en-US"/>
    </w:rPr>
  </w:style>
  <w:style w:type="paragraph" w:customStyle="1" w:styleId="Sous-titreobjet">
    <w:name w:val="Sous-titre objet"/>
    <w:basedOn w:val="Normal"/>
    <w:rsid w:val="00EE6287"/>
    <w:pPr>
      <w:widowControl/>
      <w:spacing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E6287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E6287"/>
    <w:pPr>
      <w:keepNext/>
      <w:widowControl/>
      <w:spacing w:before="36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EE6287"/>
    <w:pPr>
      <w:widowControl/>
      <w:spacing w:before="360" w:after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EE6287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E628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Aptos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E628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Aptos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E6287"/>
    <w:pPr>
      <w:widowControl/>
      <w:spacing w:line="360" w:lineRule="auto"/>
      <w:ind w:left="5103"/>
    </w:pPr>
    <w:rPr>
      <w:rFonts w:eastAsia="Aptos"/>
      <w:szCs w:val="22"/>
      <w:lang w:eastAsia="en-US"/>
    </w:rPr>
  </w:style>
  <w:style w:type="paragraph" w:customStyle="1" w:styleId="EntLogo">
    <w:name w:val="EntLogo"/>
    <w:basedOn w:val="Normal"/>
    <w:rsid w:val="00EE6287"/>
    <w:pPr>
      <w:widowControl/>
      <w:tabs>
        <w:tab w:val="right" w:pos="9639"/>
      </w:tabs>
      <w:spacing w:line="360" w:lineRule="auto"/>
    </w:pPr>
    <w:rPr>
      <w:rFonts w:eastAsia="Aptos"/>
      <w:b/>
      <w:szCs w:val="22"/>
      <w:lang w:eastAsia="en-US"/>
    </w:rPr>
  </w:style>
  <w:style w:type="paragraph" w:customStyle="1" w:styleId="EntInstit">
    <w:name w:val="EntInstit"/>
    <w:basedOn w:val="Normal"/>
    <w:rsid w:val="00EE6287"/>
    <w:pPr>
      <w:widowControl/>
      <w:jc w:val="right"/>
    </w:pPr>
    <w:rPr>
      <w:rFonts w:eastAsia="Aptos"/>
      <w:b/>
      <w:szCs w:val="22"/>
      <w:lang w:eastAsia="en-US"/>
    </w:rPr>
  </w:style>
  <w:style w:type="paragraph" w:customStyle="1" w:styleId="EntRefer">
    <w:name w:val="EntRefer"/>
    <w:basedOn w:val="Normal"/>
    <w:rsid w:val="00EE6287"/>
    <w:pPr>
      <w:widowControl/>
    </w:pPr>
    <w:rPr>
      <w:rFonts w:eastAsia="Aptos"/>
      <w:b/>
      <w:szCs w:val="22"/>
      <w:lang w:eastAsia="en-US"/>
    </w:rPr>
  </w:style>
  <w:style w:type="paragraph" w:customStyle="1" w:styleId="EntEmet">
    <w:name w:val="EntEmet"/>
    <w:basedOn w:val="Normal"/>
    <w:rsid w:val="00EE6287"/>
    <w:pPr>
      <w:widowControl/>
      <w:spacing w:before="40"/>
    </w:pPr>
    <w:rPr>
      <w:rFonts w:eastAsia="Aptos"/>
      <w:szCs w:val="22"/>
      <w:lang w:eastAsia="en-US"/>
    </w:rPr>
  </w:style>
  <w:style w:type="paragraph" w:customStyle="1" w:styleId="EntText">
    <w:name w:val="EntText"/>
    <w:basedOn w:val="Normal"/>
    <w:rsid w:val="00EE6287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EntEU">
    <w:name w:val="EntEU"/>
    <w:basedOn w:val="Normal"/>
    <w:rsid w:val="00EE6287"/>
    <w:pPr>
      <w:widowControl/>
      <w:spacing w:before="240" w:after="240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E6287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EntACP">
    <w:name w:val="EntACP"/>
    <w:basedOn w:val="Normal"/>
    <w:rsid w:val="00EE6287"/>
    <w:pPr>
      <w:widowControl/>
      <w:spacing w:after="180"/>
      <w:jc w:val="center"/>
    </w:pPr>
    <w:rPr>
      <w:rFonts w:eastAsia="Aptos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E6287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E6287"/>
    <w:pPr>
      <w:spacing w:before="240"/>
    </w:pPr>
  </w:style>
  <w:style w:type="paragraph" w:customStyle="1" w:styleId="Accordtitre">
    <w:name w:val="Accord titre"/>
    <w:basedOn w:val="Normal"/>
    <w:rsid w:val="00EE6287"/>
    <w:pPr>
      <w:widowControl/>
      <w:spacing w:line="360" w:lineRule="auto"/>
      <w:jc w:val="center"/>
    </w:pPr>
    <w:rPr>
      <w:rFonts w:eastAsia="Aptos"/>
      <w:szCs w:val="22"/>
      <w:lang w:eastAsia="en-US"/>
    </w:rPr>
  </w:style>
  <w:style w:type="paragraph" w:customStyle="1" w:styleId="FooterAccord">
    <w:name w:val="Footer Accord"/>
    <w:basedOn w:val="Normal"/>
    <w:rsid w:val="00EE6287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FooterLandscapeAccord">
    <w:name w:val="FooterLandscape Accord"/>
    <w:basedOn w:val="Normal"/>
    <w:rsid w:val="00EE6287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E6287"/>
    <w:pPr>
      <w:keepNext/>
      <w:widowControl/>
      <w:spacing w:before="60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E6287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E6287"/>
    <w:pPr>
      <w:spacing w:after="240"/>
    </w:pPr>
  </w:style>
  <w:style w:type="paragraph" w:customStyle="1" w:styleId="Annexetitre">
    <w:name w:val="Annexe titre"/>
    <w:basedOn w:val="Normal"/>
    <w:next w:val="Normal"/>
    <w:rsid w:val="00EE6287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EE6287"/>
    <w:pPr>
      <w:widowControl/>
      <w:tabs>
        <w:tab w:val="center" w:pos="5953"/>
      </w:tabs>
      <w:spacing w:before="720" w:after="120" w:line="360" w:lineRule="auto"/>
    </w:pPr>
    <w:rPr>
      <w:rFonts w:eastAsia="Aptos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E6287"/>
    <w:pPr>
      <w:widowControl/>
    </w:pPr>
    <w:rPr>
      <w:rFonts w:eastAsia="Aptos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E6287"/>
    <w:rPr>
      <w:rFonts w:eastAsia="Aptos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EE6287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EE6287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2">
    <w:name w:val="Division 2"/>
    <w:basedOn w:val="Normal"/>
    <w:next w:val="Normal"/>
    <w:rsid w:val="00EE6287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3">
    <w:name w:val="Division 3"/>
    <w:basedOn w:val="Normal"/>
    <w:next w:val="Normal"/>
    <w:rsid w:val="00EE6287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4">
    <w:name w:val="Division 4"/>
    <w:basedOn w:val="Normal"/>
    <w:next w:val="Normal"/>
    <w:rsid w:val="00EE6287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E6287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E6287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E6287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E6287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E6287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E6287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E6287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E6287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E6287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E6287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E6287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E6287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E6287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E6287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E6287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E6287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E6287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E6287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E6287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E6287"/>
    <w:pPr>
      <w:widowControl/>
      <w:spacing w:before="120" w:after="120" w:line="360" w:lineRule="auto"/>
      <w:ind w:left="6520" w:hanging="567"/>
    </w:pPr>
    <w:rPr>
      <w:rFonts w:eastAsia="Aptos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E6287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E6287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ommentQuotedText">
    <w:name w:val="CommentQuotedText"/>
    <w:rsid w:val="00EE6287"/>
    <w:pPr>
      <w:pBdr>
        <w:left w:val="single" w:sz="18" w:space="5" w:color="0070C0"/>
      </w:pBdr>
      <w:spacing w:after="160" w:line="259" w:lineRule="auto"/>
    </w:pPr>
    <w:rPr>
      <w:rFonts w:ascii="Aptos" w:eastAsia="Aptos" w:hAnsi="Aptos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EE6287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Aptos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E6287"/>
    <w:pPr>
      <w:pBdr>
        <w:top w:val="none" w:sz="0" w:space="0" w:color="auto"/>
        <w:left w:val="single" w:sz="4" w:space="20" w:color="auto"/>
      </w:pBdr>
    </w:pPr>
  </w:style>
  <w:style w:type="table" w:customStyle="1" w:styleId="TableGrid2">
    <w:name w:val="Table Grid2"/>
    <w:basedOn w:val="TableNormal"/>
    <w:next w:val="TableGrid"/>
    <w:uiPriority w:val="39"/>
    <w:rsid w:val="00EE6287"/>
    <w:rPr>
      <w:rFonts w:ascii="Aptos" w:eastAsia="Aptos" w:hAnsi="Aptos" w:cs="Arial"/>
      <w:sz w:val="22"/>
      <w:szCs w:val="22"/>
      <w:lang w:val="bg-BG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EE6287"/>
    <w:rPr>
      <w:rFonts w:ascii="Aptos" w:eastAsia="Aptos" w:hAnsi="Aptos" w:cs="Arial"/>
      <w:sz w:val="22"/>
      <w:szCs w:val="22"/>
      <w:lang w:val="bg-BG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EE6287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6287"/>
    <w:rPr>
      <w:color w:val="605E5C"/>
      <w:shd w:val="clear" w:color="auto" w:fill="E1DFDD"/>
    </w:rPr>
  </w:style>
  <w:style w:type="character" w:customStyle="1" w:styleId="Hyperlink2">
    <w:name w:val="Hyperlink2"/>
    <w:basedOn w:val="DefaultParagraphFont"/>
    <w:uiPriority w:val="99"/>
    <w:unhideWhenUsed/>
    <w:rsid w:val="00EE6287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E6287"/>
    <w:rPr>
      <w:color w:val="954F7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EE6287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EE6287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6287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EE628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bg-BG"/>
    </w:rPr>
  </w:style>
  <w:style w:type="character" w:styleId="Emphasis">
    <w:name w:val="Emphasis"/>
    <w:basedOn w:val="DefaultParagraphFont"/>
    <w:qFormat/>
    <w:rsid w:val="00EE6287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EE6287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EE6287"/>
    <w:rPr>
      <w:b/>
      <w:bCs/>
      <w:i/>
      <w:iCs/>
      <w:spacing w:val="5"/>
    </w:rPr>
  </w:style>
  <w:style w:type="character" w:styleId="FollowedHyperlink">
    <w:name w:val="FollowedHyperlink"/>
    <w:basedOn w:val="DefaultParagraphFont"/>
    <w:rsid w:val="00EE62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487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2026-03-04T10:09:00Z</dcterms:created>
  <dcterms:modified xsi:type="dcterms:W3CDTF">2026-03-04T10:09:00Z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P10_TA(2025)0321_</vt:lpwstr>
  </property>
  <property fmtid="{D5CDD505-2E9C-101B-9397-08002B2CF9AE}" pid="4" name="&lt;Type&gt;">
    <vt:lpwstr>RR</vt:lpwstr>
  </property>
</Properties>
</file>