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480D" w14:paraId="031454A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5FEB0D2" w14:textId="77777777" w:rsidR="00751A4A" w:rsidRPr="00A6480D" w:rsidRDefault="007C3892" w:rsidP="0010095E">
            <w:pPr>
              <w:pStyle w:val="EPName"/>
            </w:pPr>
            <w:r w:rsidRPr="00A6480D">
              <w:t>Parlament Ewropew</w:t>
            </w:r>
          </w:p>
          <w:p w14:paraId="06D23C10" w14:textId="77777777" w:rsidR="00751A4A" w:rsidRPr="00A6480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6480D">
              <w:t>2024</w:t>
            </w:r>
            <w:r w:rsidR="00817416" w:rsidRPr="00A6480D">
              <w:t>-202</w:t>
            </w:r>
            <w:r w:rsidRPr="00A6480D">
              <w:t>9</w:t>
            </w:r>
          </w:p>
        </w:tc>
        <w:tc>
          <w:tcPr>
            <w:tcW w:w="2268" w:type="dxa"/>
            <w:shd w:val="clear" w:color="auto" w:fill="auto"/>
          </w:tcPr>
          <w:p w14:paraId="4A56E823" w14:textId="77777777" w:rsidR="00751A4A" w:rsidRPr="00A6480D" w:rsidRDefault="00187494" w:rsidP="0010095E">
            <w:pPr>
              <w:pStyle w:val="EPLogo"/>
            </w:pPr>
            <w:r w:rsidRPr="00A6480D">
              <w:rPr>
                <w:noProof/>
                <w:lang w:eastAsia="ja-JP"/>
              </w:rPr>
              <w:drawing>
                <wp:inline distT="0" distB="0" distL="0" distR="0" wp14:anchorId="6451647D" wp14:editId="2189059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FEDD2" w14:textId="77777777" w:rsidR="00D058B8" w:rsidRPr="00A6480D" w:rsidRDefault="00D058B8" w:rsidP="004C5D52">
      <w:pPr>
        <w:pStyle w:val="LineTop"/>
      </w:pPr>
    </w:p>
    <w:p w14:paraId="1E536DC1" w14:textId="77777777" w:rsidR="00680577" w:rsidRPr="00A6480D" w:rsidRDefault="007C3892" w:rsidP="00680577">
      <w:pPr>
        <w:pStyle w:val="EPBodyTA1"/>
      </w:pPr>
      <w:r w:rsidRPr="00A6480D">
        <w:t>TESTI ADOTTATI</w:t>
      </w:r>
    </w:p>
    <w:p w14:paraId="01A65524" w14:textId="77777777" w:rsidR="00D058B8" w:rsidRPr="00A6480D" w:rsidRDefault="00D058B8" w:rsidP="00D058B8">
      <w:pPr>
        <w:pStyle w:val="LineBottom"/>
      </w:pPr>
    </w:p>
    <w:p w14:paraId="651CF941" w14:textId="2195B5E5" w:rsidR="007C3892" w:rsidRPr="00A6480D" w:rsidRDefault="007C3892" w:rsidP="007C3892">
      <w:pPr>
        <w:pStyle w:val="ATHeading1"/>
      </w:pPr>
      <w:bookmarkStart w:id="0" w:name="TANumber"/>
      <w:r w:rsidRPr="00A6480D">
        <w:t>P10_TA(2025)0</w:t>
      </w:r>
      <w:bookmarkEnd w:id="0"/>
      <w:r w:rsidR="003F01A5">
        <w:t>321</w:t>
      </w:r>
    </w:p>
    <w:p w14:paraId="23930EC7" w14:textId="6FF88AED" w:rsidR="007C3892" w:rsidRPr="00A6480D" w:rsidRDefault="00091FFD" w:rsidP="00091FFD">
      <w:pPr>
        <w:pStyle w:val="ATHeading2"/>
      </w:pPr>
      <w:r>
        <w:t>Emenda ta’ ċerti Regolamenti tal-PAK fir-rigward tas-sistema tal-</w:t>
      </w:r>
      <w:proofErr w:type="spellStart"/>
      <w:r>
        <w:t>kundizzjonalità</w:t>
      </w:r>
      <w:proofErr w:type="spellEnd"/>
      <w:r>
        <w:t>, it-tipi ta’ intervent fil</w:t>
      </w:r>
      <w:r w:rsidR="00862D59">
        <w:t>-</w:t>
      </w:r>
      <w:r>
        <w:t xml:space="preserve">forma ta’ pagament dirett, it-tipi ta’ intervent f’ċerti setturi u l-iżvilupp rurali u r-rapporti annwali </w:t>
      </w:r>
      <w:proofErr w:type="spellStart"/>
      <w:r>
        <w:t>talprestazzjoni</w:t>
      </w:r>
      <w:proofErr w:type="spellEnd"/>
      <w:r>
        <w:t>, il-</w:t>
      </w:r>
      <w:proofErr w:type="spellStart"/>
      <w:r>
        <w:t>governanza</w:t>
      </w:r>
      <w:proofErr w:type="spellEnd"/>
      <w:r>
        <w:t xml:space="preserve"> tad-data u l-</w:t>
      </w:r>
      <w:proofErr w:type="spellStart"/>
      <w:r>
        <w:t>interoperabbiltà</w:t>
      </w:r>
      <w:proofErr w:type="spellEnd"/>
      <w:r>
        <w:t xml:space="preserve">, </w:t>
      </w:r>
      <w:proofErr w:type="spellStart"/>
      <w:r>
        <w:t>is-sospensjonijiet</w:t>
      </w:r>
      <w:proofErr w:type="spellEnd"/>
      <w:r>
        <w:t xml:space="preserve"> tal-pagamenti b’rabta </w:t>
      </w:r>
      <w:proofErr w:type="spellStart"/>
      <w:r>
        <w:t>malapprovazzjoni</w:t>
      </w:r>
      <w:proofErr w:type="spellEnd"/>
      <w:r>
        <w:t xml:space="preserve"> annwali tal-prestazzjoni u l-kontrolli u l-penali</w:t>
      </w:r>
    </w:p>
    <w:p w14:paraId="5BAAB744" w14:textId="77777777" w:rsidR="007C3892" w:rsidRPr="00A6480D" w:rsidRDefault="007C3892" w:rsidP="007C3892">
      <w:pPr>
        <w:rPr>
          <w:i/>
          <w:vanish/>
        </w:rPr>
      </w:pPr>
      <w:r w:rsidRPr="00A6480D">
        <w:rPr>
          <w:i/>
        </w:rPr>
        <w:fldChar w:fldCharType="begin"/>
      </w:r>
      <w:r w:rsidRPr="00A6480D">
        <w:rPr>
          <w:i/>
        </w:rPr>
        <w:instrText xml:space="preserve"> TC"(</w:instrText>
      </w:r>
      <w:bookmarkStart w:id="1" w:name="DocNumber"/>
      <w:r w:rsidRPr="00A6480D">
        <w:rPr>
          <w:i/>
        </w:rPr>
        <w:instrText>A10-0164/2025</w:instrText>
      </w:r>
      <w:bookmarkEnd w:id="1"/>
      <w:r w:rsidRPr="00A6480D">
        <w:rPr>
          <w:i/>
        </w:rPr>
        <w:instrText xml:space="preserve"> - Rapporteur:  André Rodrigues )"\l3 \n&gt; \* MERGEFORMAT </w:instrText>
      </w:r>
      <w:r w:rsidRPr="00A6480D">
        <w:rPr>
          <w:i/>
        </w:rPr>
        <w:fldChar w:fldCharType="end"/>
      </w:r>
    </w:p>
    <w:p w14:paraId="3F4596C7" w14:textId="77777777" w:rsidR="007C3892" w:rsidRPr="00A6480D" w:rsidRDefault="007C3892" w:rsidP="007C3892">
      <w:pPr>
        <w:rPr>
          <w:vanish/>
        </w:rPr>
      </w:pPr>
      <w:bookmarkStart w:id="2" w:name="Commission"/>
      <w:r w:rsidRPr="00A6480D">
        <w:rPr>
          <w:vanish/>
        </w:rPr>
        <w:t>Kumitat għall-Agrikoltura u l-Iżvilupp Rurali</w:t>
      </w:r>
      <w:bookmarkEnd w:id="2"/>
    </w:p>
    <w:p w14:paraId="6BB6196C" w14:textId="77777777" w:rsidR="007C3892" w:rsidRPr="00A6480D" w:rsidRDefault="007C3892" w:rsidP="007C3892">
      <w:pPr>
        <w:rPr>
          <w:vanish/>
        </w:rPr>
      </w:pPr>
      <w:bookmarkStart w:id="3" w:name="PE"/>
      <w:r w:rsidRPr="00A6480D">
        <w:rPr>
          <w:vanish/>
        </w:rPr>
        <w:t>PE776.996</w:t>
      </w:r>
      <w:bookmarkEnd w:id="3"/>
    </w:p>
    <w:p w14:paraId="43FA28DD" w14:textId="0F375C9E" w:rsidR="007C3892" w:rsidRPr="00A6480D" w:rsidRDefault="007C3892" w:rsidP="007C3892">
      <w:pPr>
        <w:pStyle w:val="ATHeading3"/>
      </w:pPr>
      <w:bookmarkStart w:id="4" w:name="Sujet"/>
      <w:r w:rsidRPr="00A6480D">
        <w:t xml:space="preserve">Riżoluzzjoni </w:t>
      </w:r>
      <w:proofErr w:type="spellStart"/>
      <w:r w:rsidRPr="00A6480D">
        <w:t>leġiżlattiva</w:t>
      </w:r>
      <w:proofErr w:type="spellEnd"/>
      <w:r w:rsidRPr="00A6480D">
        <w:t xml:space="preserve"> tal-Parlament Ewropew ta</w:t>
      </w:r>
      <w:r w:rsidR="00091FFD">
        <w:t>s</w:t>
      </w:r>
      <w:r w:rsidRPr="00A6480D">
        <w:t>-</w:t>
      </w:r>
      <w:r w:rsidR="00091FFD">
        <w:t>16</w:t>
      </w:r>
      <w:r w:rsidRPr="00A6480D">
        <w:t xml:space="preserve"> ta' Diċembru 2025 dwar il-proposta għal Regolament tal-Parlament Ewropew u tal-Kunsill li jemenda r-Regolament (UE) 2021/2115 fir-rigward tas-sistema tal-</w:t>
      </w:r>
      <w:proofErr w:type="spellStart"/>
      <w:r w:rsidRPr="00A6480D">
        <w:t>kundizzjonalità</w:t>
      </w:r>
      <w:proofErr w:type="spellEnd"/>
      <w:r w:rsidRPr="00A6480D">
        <w:t>, it-tipi ta’ intervent fil-forma ta’ pagament dirett, it-tipi ta’ intervent f’ċerti setturi u tal-iżvilupp rurali, u r-rapporti annwali tal-prestazzjoni u r-Regolament (UE) 2021/2116 fir-rigward tal-</w:t>
      </w:r>
      <w:proofErr w:type="spellStart"/>
      <w:r w:rsidRPr="00A6480D">
        <w:t>governanza</w:t>
      </w:r>
      <w:proofErr w:type="spellEnd"/>
      <w:r w:rsidRPr="00A6480D">
        <w:t xml:space="preserve"> tad-data u l-</w:t>
      </w:r>
      <w:proofErr w:type="spellStart"/>
      <w:r w:rsidRPr="00A6480D">
        <w:t>interoperabbiltà</w:t>
      </w:r>
      <w:proofErr w:type="spellEnd"/>
      <w:r w:rsidRPr="00A6480D">
        <w:t xml:space="preserve">, </w:t>
      </w:r>
      <w:proofErr w:type="spellStart"/>
      <w:r w:rsidRPr="00A6480D">
        <w:t>is-sospensjonijiet</w:t>
      </w:r>
      <w:proofErr w:type="spellEnd"/>
      <w:r w:rsidRPr="00A6480D">
        <w:t xml:space="preserve"> tal-pagamenti, l-approvazzjoni annwali tal-prestazzjoni, u l-kontrolli u l-penali</w:t>
      </w:r>
      <w:bookmarkEnd w:id="4"/>
      <w:r w:rsidRPr="00A6480D">
        <w:t xml:space="preserve"> </w:t>
      </w:r>
      <w:bookmarkStart w:id="5" w:name="References"/>
      <w:r w:rsidRPr="00A6480D">
        <w:t>(COM(2025)0236 – C10-0086/2025 – 2025/0236(COD))</w:t>
      </w:r>
      <w:bookmarkEnd w:id="5"/>
    </w:p>
    <w:p w14:paraId="6EFE7E06" w14:textId="77777777" w:rsidR="007C3892" w:rsidRPr="00A6480D" w:rsidRDefault="007C3892" w:rsidP="007C3892"/>
    <w:p w14:paraId="71BD2279" w14:textId="77777777" w:rsidR="00363EEC" w:rsidRPr="00A6480D" w:rsidRDefault="00363EEC" w:rsidP="00363EEC">
      <w:pPr>
        <w:pStyle w:val="NormalBold"/>
      </w:pPr>
      <w:bookmarkStart w:id="6" w:name="TextBodyBegin"/>
      <w:bookmarkEnd w:id="6"/>
      <w:r w:rsidRPr="00A6480D">
        <w:t xml:space="preserve">(Proċedura </w:t>
      </w:r>
      <w:proofErr w:type="spellStart"/>
      <w:r w:rsidRPr="00A6480D">
        <w:t>leġiżlattiva</w:t>
      </w:r>
      <w:proofErr w:type="spellEnd"/>
      <w:r w:rsidRPr="00A6480D">
        <w:t xml:space="preserve"> ordinarja: l-ewwel qari)</w:t>
      </w:r>
    </w:p>
    <w:p w14:paraId="7FE06F45" w14:textId="77777777" w:rsidR="00363EEC" w:rsidRPr="00A6480D" w:rsidRDefault="00363EEC" w:rsidP="00363EEC">
      <w:pPr>
        <w:pStyle w:val="EPComma"/>
      </w:pPr>
      <w:r w:rsidRPr="00A6480D">
        <w:rPr>
          <w:i/>
        </w:rPr>
        <w:t>Il-Parlament Ewropew</w:t>
      </w:r>
      <w:r w:rsidRPr="00A6480D">
        <w:t>,</w:t>
      </w:r>
    </w:p>
    <w:p w14:paraId="601998E2" w14:textId="77777777" w:rsidR="00363EEC" w:rsidRPr="00A6480D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l-proposta tal-Kummissjoni lill-Parlament Ewropew u lill-Kunsill (COM(2025)0236),</w:t>
      </w:r>
    </w:p>
    <w:p w14:paraId="510B08D1" w14:textId="77777777" w:rsidR="00363EEC" w:rsidRPr="00A6480D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l-Artikolu 294(2) u l-Artikolu 43(2) tat-Trattat dwar il-Funzjonament tal-Unjoni Ewropea, skont liema artikoli l-Kummissjoni ppreżentat il-proposta lill-Parlament (C10</w:t>
      </w:r>
      <w:r w:rsidRPr="00A6480D">
        <w:noBreakHyphen/>
        <w:t>0086/2025),</w:t>
      </w:r>
    </w:p>
    <w:p w14:paraId="2F5E174A" w14:textId="77777777" w:rsidR="00363EEC" w:rsidRPr="00A6480D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l-Artikolu 294(3) tat-Trattat dwar il-Funzjonament tal-Unjoni Ewropea,</w:t>
      </w:r>
    </w:p>
    <w:p w14:paraId="47B031CC" w14:textId="77777777" w:rsidR="00363EEC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l-opinjoni tal-Kumitat Ekonomiku u Soċjali Ewropew tat-18 ta’ Settembru 2025</w:t>
      </w:r>
      <w:r w:rsidRPr="00A6480D">
        <w:rPr>
          <w:rStyle w:val="FootnoteReference"/>
        </w:rPr>
        <w:footnoteReference w:id="1"/>
      </w:r>
      <w:r w:rsidRPr="00A6480D">
        <w:t>,</w:t>
      </w:r>
    </w:p>
    <w:p w14:paraId="10A2B27B" w14:textId="01BFDA80" w:rsidR="008B255E" w:rsidRPr="00A6480D" w:rsidRDefault="008B255E" w:rsidP="00363EEC">
      <w:pPr>
        <w:pStyle w:val="NormalHanging12a"/>
      </w:pPr>
      <w:r w:rsidRPr="008B255E">
        <w:t>–</w:t>
      </w:r>
      <w:r w:rsidRPr="008B255E">
        <w:tab/>
        <w:t xml:space="preserve">wara li </w:t>
      </w:r>
      <w:proofErr w:type="spellStart"/>
      <w:r w:rsidRPr="008B255E">
        <w:t>kkunsidra</w:t>
      </w:r>
      <w:proofErr w:type="spellEnd"/>
      <w:r w:rsidRPr="008B255E">
        <w:t xml:space="preserve"> l-ftehim proviżorju approvat mill-kumitat responsabbli fis-sens tal-Artikolu 75(4) tar-Regoli ta' Proċedura tiegħu u l-impenn meħud mir-rappreżentant tal-Kunsill, permezz tal-ittra ta</w:t>
      </w:r>
      <w:r>
        <w:t>d</w:t>
      </w:r>
      <w:r w:rsidRPr="008B255E">
        <w:t>-</w:t>
      </w:r>
      <w:r>
        <w:t>19</w:t>
      </w:r>
      <w:r w:rsidRPr="008B255E">
        <w:t xml:space="preserve"> ta’ </w:t>
      </w:r>
      <w:r>
        <w:t>Novembru</w:t>
      </w:r>
      <w:r w:rsidRPr="008B255E">
        <w:t xml:space="preserve"> 2025, li japprova l-pożizzjoni tal-Parlament, skont l-Artikolu 294(4) tat-Trattat dwar il-Funzjonament tal-Unjoni Ewropea,</w:t>
      </w:r>
    </w:p>
    <w:p w14:paraId="4D7336A0" w14:textId="77777777" w:rsidR="00363EEC" w:rsidRPr="00A6480D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l-Artikolu 60 tar-Regoli ta’ Proċedura tiegħu,</w:t>
      </w:r>
    </w:p>
    <w:p w14:paraId="580377F5" w14:textId="77777777" w:rsidR="00363EEC" w:rsidRPr="00A6480D" w:rsidRDefault="00363EEC" w:rsidP="00363EEC">
      <w:pPr>
        <w:pStyle w:val="NormalHanging12a"/>
      </w:pPr>
      <w:r w:rsidRPr="00A6480D">
        <w:t>–</w:t>
      </w:r>
      <w:r w:rsidRPr="00A6480D">
        <w:tab/>
        <w:t xml:space="preserve">wara li </w:t>
      </w:r>
      <w:proofErr w:type="spellStart"/>
      <w:r w:rsidRPr="00A6480D">
        <w:t>kkunsidra</w:t>
      </w:r>
      <w:proofErr w:type="spellEnd"/>
      <w:r w:rsidRPr="00A6480D">
        <w:t xml:space="preserve"> r-rapport tal-Kumitat għall-Agrikoltura u l-Iżvilupp Rurali (A10-</w:t>
      </w:r>
      <w:r w:rsidRPr="00A6480D">
        <w:lastRenderedPageBreak/>
        <w:t>0164/2025),</w:t>
      </w:r>
    </w:p>
    <w:p w14:paraId="181DD80F" w14:textId="7726CAB3" w:rsidR="00363EEC" w:rsidRPr="00A6480D" w:rsidRDefault="00363EEC" w:rsidP="00363EEC">
      <w:pPr>
        <w:pStyle w:val="NormalHanging12a"/>
      </w:pPr>
      <w:r w:rsidRPr="00A6480D">
        <w:t>1.</w:t>
      </w:r>
      <w:r w:rsidRPr="00A6480D">
        <w:tab/>
        <w:t>Jadotta l-pożizzjoni fl-ewwel qari li tidher hawn taħt</w:t>
      </w:r>
      <w:r w:rsidR="00AE1659">
        <w:rPr>
          <w:rStyle w:val="FootnoteReference"/>
        </w:rPr>
        <w:footnoteReference w:id="2"/>
      </w:r>
      <w:r w:rsidRPr="00A6480D">
        <w:t>;</w:t>
      </w:r>
    </w:p>
    <w:p w14:paraId="4BF67A0F" w14:textId="01168EB1" w:rsidR="00363EEC" w:rsidRPr="00A6480D" w:rsidRDefault="00363EEC" w:rsidP="00363EEC">
      <w:pPr>
        <w:pStyle w:val="NormalHanging12a"/>
      </w:pPr>
      <w:r w:rsidRPr="00A6480D">
        <w:t>2.</w:t>
      </w:r>
      <w:r w:rsidRPr="00A6480D">
        <w:tab/>
        <w:t xml:space="preserve">Jitlob lill-Kummissjoni </w:t>
      </w:r>
      <w:proofErr w:type="spellStart"/>
      <w:r w:rsidRPr="00A6480D">
        <w:t>terġa</w:t>
      </w:r>
      <w:proofErr w:type="spellEnd"/>
      <w:r w:rsidRPr="00A6480D">
        <w:t xml:space="preserve">’ tirreferi l-kwistjoni lill-Parlament jekk tibdel il-proposta tagħha, </w:t>
      </w:r>
      <w:proofErr w:type="spellStart"/>
      <w:r w:rsidRPr="00A6480D">
        <w:t>temendaha</w:t>
      </w:r>
      <w:proofErr w:type="spellEnd"/>
      <w:r w:rsidRPr="00A6480D">
        <w:t xml:space="preserve"> b’mod sustanzjali jew ikollha l-ħsieb li </w:t>
      </w:r>
      <w:proofErr w:type="spellStart"/>
      <w:r w:rsidRPr="00A6480D">
        <w:t>temendaha</w:t>
      </w:r>
      <w:proofErr w:type="spellEnd"/>
      <w:r w:rsidRPr="00A6480D">
        <w:t xml:space="preserve"> b’mod sustanzjali;</w:t>
      </w:r>
    </w:p>
    <w:p w14:paraId="4092C624" w14:textId="77777777" w:rsidR="00AE1659" w:rsidRDefault="00363EEC" w:rsidP="00AE1659">
      <w:pPr>
        <w:pStyle w:val="NormalHanging12a"/>
        <w:keepNext/>
        <w:sectPr w:rsidR="00AE1659" w:rsidSect="00AE1659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  <w:r w:rsidRPr="00A6480D">
        <w:t>3.</w:t>
      </w:r>
      <w:r w:rsidRPr="00A6480D">
        <w:tab/>
        <w:t>Jagħti istruzzjonijiet lill-President tiegħu biex tgħaddi l-pożizzjoni tal-Parlament lill-Kunsill u lill-Kummissjoni kif ukoll lill-parlamenti nazzjonali.</w:t>
      </w:r>
    </w:p>
    <w:p w14:paraId="1819725A" w14:textId="24CFE997" w:rsidR="00AE1659" w:rsidRDefault="00AE1659" w:rsidP="00AE1659">
      <w:pPr>
        <w:pStyle w:val="NormalHanging12a"/>
        <w:keepNext/>
      </w:pPr>
    </w:p>
    <w:p w14:paraId="60FB934C" w14:textId="155FD274" w:rsidR="00AE1659" w:rsidRDefault="00AE1659" w:rsidP="00AE1659">
      <w:pPr>
        <w:pStyle w:val="NormalHanging12a"/>
        <w:rPr>
          <w:b/>
        </w:rPr>
      </w:pPr>
      <w:r w:rsidRPr="00AE1659">
        <w:rPr>
          <w:b/>
        </w:rPr>
        <w:t>P10_TC1-COD(2025)0236</w:t>
      </w:r>
    </w:p>
    <w:p w14:paraId="3B64A1AD" w14:textId="0C68B856" w:rsidR="00AE1659" w:rsidRDefault="00AE1659" w:rsidP="00AE1659">
      <w:pPr>
        <w:spacing w:before="240"/>
        <w:rPr>
          <w:b/>
        </w:rPr>
      </w:pPr>
      <w:r w:rsidRPr="00AE1659">
        <w:rPr>
          <w:b/>
        </w:rPr>
        <w:t>Pożizzjoni tal-Parlament Ewropew adottata fl-ewwel qari fis-16 ta' Diċembru 2025 bil-ħsieb tal-adozzjoni tar-Regolament (UE) 2025/… tal-Parlament Ewropew u tal-Kunsill</w:t>
      </w:r>
      <w:r w:rsidR="00B845D2">
        <w:rPr>
          <w:b/>
        </w:rPr>
        <w:t xml:space="preserve"> </w:t>
      </w:r>
      <w:r>
        <w:rPr>
          <w:b/>
        </w:rPr>
        <w:t xml:space="preserve">li jemenda </w:t>
      </w:r>
      <w:r w:rsidRPr="00433978">
        <w:rPr>
          <w:b/>
        </w:rPr>
        <w:t>r-Regolament (UE</w:t>
      </w:r>
      <w:r w:rsidRPr="00B845D2">
        <w:rPr>
          <w:b/>
        </w:rPr>
        <w:t>) 2021/2115 fir-rigward tas-sistema tal-</w:t>
      </w:r>
      <w:proofErr w:type="spellStart"/>
      <w:r w:rsidRPr="00B845D2">
        <w:rPr>
          <w:b/>
        </w:rPr>
        <w:t>kundizzjonalità</w:t>
      </w:r>
      <w:proofErr w:type="spellEnd"/>
      <w:r w:rsidRPr="00B845D2">
        <w:rPr>
          <w:b/>
        </w:rPr>
        <w:t xml:space="preserve">, it-tipi ta’ intervent fil-forma ta’ pagament dirett, it-tipi ta’ intervent f’ċerti setturi u l-iżvilupp rurali u r-rapporti annwali tal-prestazzjoni u r-Regolament (UE) 2021/2116 fir-rigward </w:t>
      </w:r>
      <w:proofErr w:type="spellStart"/>
      <w:r w:rsidRPr="00B845D2">
        <w:rPr>
          <w:b/>
        </w:rPr>
        <w:t>tas-sospensjonijiet</w:t>
      </w:r>
      <w:proofErr w:type="spellEnd"/>
      <w:r w:rsidRPr="00B845D2">
        <w:rPr>
          <w:b/>
        </w:rPr>
        <w:t xml:space="preserve"> tal-pagamenti b’rabta mal-approvazzjoni annwali tal-prestazzjoni u l-kontrolli u l-penali</w:t>
      </w:r>
    </w:p>
    <w:p w14:paraId="577560A9" w14:textId="74F8F8CD" w:rsidR="00B845D2" w:rsidRPr="00433978" w:rsidRDefault="00B845D2" w:rsidP="00AE1659">
      <w:pPr>
        <w:spacing w:before="240"/>
        <w:rPr>
          <w:rFonts w:eastAsia="Calibri"/>
          <w:b/>
          <w:szCs w:val="22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B845D2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</w:t>
      </w:r>
      <w:r w:rsidRPr="00B845D2">
        <w:rPr>
          <w:i/>
        </w:rPr>
        <w:t>(U</w:t>
      </w:r>
      <w:r>
        <w:rPr>
          <w:i/>
        </w:rPr>
        <w:t>E</w:t>
      </w:r>
      <w:r w:rsidRPr="00B845D2">
        <w:rPr>
          <w:i/>
        </w:rPr>
        <w:t>) 2025/2649.)</w:t>
      </w:r>
    </w:p>
    <w:sectPr w:rsidR="00B845D2" w:rsidRPr="00433978" w:rsidSect="00B845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89E2" w14:textId="77777777" w:rsidR="007C3892" w:rsidRPr="00A6480D" w:rsidRDefault="007C3892">
      <w:r w:rsidRPr="00A6480D">
        <w:separator/>
      </w:r>
    </w:p>
  </w:endnote>
  <w:endnote w:type="continuationSeparator" w:id="0">
    <w:p w14:paraId="5A5EC541" w14:textId="77777777" w:rsidR="007C3892" w:rsidRPr="00A6480D" w:rsidRDefault="007C3892">
      <w:r w:rsidRPr="00A648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3252" w14:textId="77777777" w:rsidR="00064002" w:rsidRPr="00A6480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2315" w14:textId="77777777" w:rsidR="00064002" w:rsidRPr="00A6480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B55D" w14:textId="77777777" w:rsidR="00064002" w:rsidRPr="00A6480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4ACB" w14:textId="77777777" w:rsidR="007C3892" w:rsidRPr="00A6480D" w:rsidRDefault="007C3892">
      <w:r w:rsidRPr="00A6480D">
        <w:separator/>
      </w:r>
    </w:p>
  </w:footnote>
  <w:footnote w:type="continuationSeparator" w:id="0">
    <w:p w14:paraId="28717D6E" w14:textId="77777777" w:rsidR="007C3892" w:rsidRPr="00A6480D" w:rsidRDefault="007C3892">
      <w:r w:rsidRPr="00A6480D">
        <w:continuationSeparator/>
      </w:r>
    </w:p>
  </w:footnote>
  <w:footnote w:id="1">
    <w:p w14:paraId="0E046A15" w14:textId="1621A61C" w:rsidR="00363EEC" w:rsidRPr="00ED03B6" w:rsidRDefault="00363EEC" w:rsidP="00A6480D">
      <w:pPr>
        <w:pStyle w:val="FootnoteText"/>
        <w:ind w:left="567" w:hanging="567"/>
        <w:rPr>
          <w:sz w:val="24"/>
          <w:szCs w:val="24"/>
          <w:lang w:val="mt-MT"/>
        </w:rPr>
      </w:pPr>
      <w:r w:rsidRPr="00ED03B6">
        <w:rPr>
          <w:rStyle w:val="FootnoteReference"/>
          <w:sz w:val="24"/>
          <w:szCs w:val="24"/>
          <w:lang w:val="mt-MT"/>
        </w:rPr>
        <w:footnoteRef/>
      </w:r>
      <w:r w:rsidR="00A6480D" w:rsidRPr="00ED03B6">
        <w:rPr>
          <w:sz w:val="24"/>
          <w:szCs w:val="24"/>
          <w:lang w:val="mt-MT"/>
        </w:rPr>
        <w:t xml:space="preserve"> </w:t>
      </w:r>
      <w:r w:rsidR="00A6480D" w:rsidRPr="00ED03B6">
        <w:rPr>
          <w:sz w:val="24"/>
          <w:szCs w:val="24"/>
          <w:lang w:val="mt-MT"/>
        </w:rPr>
        <w:tab/>
      </w:r>
      <w:r w:rsidRPr="00ED03B6">
        <w:rPr>
          <w:sz w:val="24"/>
          <w:szCs w:val="24"/>
          <w:lang w:val="mt-MT"/>
        </w:rPr>
        <w:t>Għadha ma ġietx ippubblikata fil-Ġurnal Uffiċjali.</w:t>
      </w:r>
    </w:p>
  </w:footnote>
  <w:footnote w:id="2">
    <w:p w14:paraId="263B1FCD" w14:textId="3F6B9935" w:rsidR="00AE1659" w:rsidRPr="00ED03B6" w:rsidRDefault="00AE1659" w:rsidP="00AE1659">
      <w:pPr>
        <w:pStyle w:val="FootnoteText"/>
        <w:rPr>
          <w:sz w:val="24"/>
          <w:szCs w:val="24"/>
          <w:lang w:val="it-IT"/>
        </w:rPr>
      </w:pPr>
      <w:r w:rsidRPr="00ED03B6">
        <w:rPr>
          <w:rStyle w:val="FootnoteReference"/>
          <w:sz w:val="24"/>
          <w:szCs w:val="24"/>
        </w:rPr>
        <w:footnoteRef/>
      </w:r>
      <w:r w:rsidRPr="00ED03B6">
        <w:rPr>
          <w:sz w:val="24"/>
          <w:szCs w:val="24"/>
          <w:lang w:val="it-IT"/>
        </w:rPr>
        <w:t xml:space="preserve"> </w:t>
      </w:r>
      <w:r w:rsidRPr="00ED03B6">
        <w:rPr>
          <w:sz w:val="24"/>
          <w:szCs w:val="24"/>
          <w:lang w:val="sk-SK"/>
        </w:rPr>
        <w:tab/>
      </w:r>
      <w:proofErr w:type="spellStart"/>
      <w:r w:rsidR="007B1DEA" w:rsidRPr="00ED03B6">
        <w:rPr>
          <w:sz w:val="24"/>
          <w:szCs w:val="24"/>
          <w:lang w:val="it-IT"/>
        </w:rPr>
        <w:t>Din</w:t>
      </w:r>
      <w:proofErr w:type="spellEnd"/>
      <w:r w:rsidR="007B1DEA" w:rsidRPr="00ED03B6">
        <w:rPr>
          <w:sz w:val="24"/>
          <w:szCs w:val="24"/>
          <w:lang w:val="it-IT"/>
        </w:rPr>
        <w:t xml:space="preserve"> il-</w:t>
      </w:r>
      <w:proofErr w:type="spellStart"/>
      <w:r w:rsidR="007B1DEA" w:rsidRPr="00ED03B6">
        <w:rPr>
          <w:sz w:val="24"/>
          <w:szCs w:val="24"/>
          <w:lang w:val="it-IT"/>
        </w:rPr>
        <w:t>pożizzjoni</w:t>
      </w:r>
      <w:proofErr w:type="spellEnd"/>
      <w:r w:rsidR="007B1DEA" w:rsidRPr="00ED03B6">
        <w:rPr>
          <w:sz w:val="24"/>
          <w:szCs w:val="24"/>
          <w:lang w:val="it-IT"/>
        </w:rPr>
        <w:t xml:space="preserve"> </w:t>
      </w:r>
      <w:proofErr w:type="spellStart"/>
      <w:r w:rsidR="007B1DEA" w:rsidRPr="00ED03B6">
        <w:rPr>
          <w:sz w:val="24"/>
          <w:szCs w:val="24"/>
          <w:lang w:val="it-IT"/>
        </w:rPr>
        <w:t>tissostitwixxi</w:t>
      </w:r>
      <w:proofErr w:type="spellEnd"/>
      <w:r w:rsidR="007B1DEA" w:rsidRPr="00ED03B6">
        <w:rPr>
          <w:sz w:val="24"/>
          <w:szCs w:val="24"/>
          <w:lang w:val="it-IT"/>
        </w:rPr>
        <w:t xml:space="preserve"> l-emendi adottati fit-8 </w:t>
      </w:r>
      <w:proofErr w:type="spellStart"/>
      <w:r w:rsidR="007B1DEA" w:rsidRPr="00ED03B6">
        <w:rPr>
          <w:sz w:val="24"/>
          <w:szCs w:val="24"/>
          <w:lang w:val="it-IT"/>
        </w:rPr>
        <w:t>ta</w:t>
      </w:r>
      <w:proofErr w:type="spellEnd"/>
      <w:r w:rsidR="007B1DEA" w:rsidRPr="00ED03B6">
        <w:rPr>
          <w:sz w:val="24"/>
          <w:szCs w:val="24"/>
          <w:lang w:val="it-IT"/>
        </w:rPr>
        <w:t xml:space="preserve">' </w:t>
      </w:r>
      <w:proofErr w:type="spellStart"/>
      <w:r w:rsidR="007B1DEA" w:rsidRPr="00ED03B6">
        <w:rPr>
          <w:sz w:val="24"/>
          <w:szCs w:val="24"/>
          <w:lang w:val="it-IT"/>
        </w:rPr>
        <w:t>Ottubru</w:t>
      </w:r>
      <w:proofErr w:type="spellEnd"/>
      <w:r w:rsidR="007B1DEA" w:rsidRPr="00ED03B6">
        <w:rPr>
          <w:sz w:val="24"/>
          <w:szCs w:val="24"/>
          <w:lang w:val="it-IT"/>
        </w:rPr>
        <w:t xml:space="preserve"> 2025 (Testi adottati, </w:t>
      </w:r>
      <w:r w:rsidR="007B1DEA" w:rsidRPr="00ED03B6">
        <w:rPr>
          <w:color w:val="000000"/>
          <w:sz w:val="24"/>
          <w:szCs w:val="24"/>
          <w:lang w:val="it-IT"/>
        </w:rPr>
        <w:t>P10_</w:t>
      </w:r>
      <w:proofErr w:type="gramStart"/>
      <w:r w:rsidR="007B1DEA" w:rsidRPr="00ED03B6">
        <w:rPr>
          <w:color w:val="000000"/>
          <w:sz w:val="24"/>
          <w:szCs w:val="24"/>
          <w:lang w:val="it-IT"/>
        </w:rPr>
        <w:t>TA(</w:t>
      </w:r>
      <w:proofErr w:type="gramEnd"/>
      <w:r w:rsidR="007B1DEA" w:rsidRPr="00ED03B6">
        <w:rPr>
          <w:color w:val="000000"/>
          <w:sz w:val="24"/>
          <w:szCs w:val="24"/>
          <w:lang w:val="it-IT"/>
        </w:rPr>
        <w:t>2025)0213)</w:t>
      </w:r>
      <w:r w:rsidR="007B1DEA" w:rsidRPr="00ED03B6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2269" w14:textId="77777777" w:rsidR="00064002" w:rsidRPr="00A6480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B707" w14:textId="77777777" w:rsidR="00064002" w:rsidRPr="00A6480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923D" w14:textId="77777777" w:rsidR="00064002" w:rsidRPr="00A6480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BD6D79"/>
    <w:multiLevelType w:val="hybridMultilevel"/>
    <w:tmpl w:val="1214D894"/>
    <w:lvl w:ilvl="0" w:tplc="19B0D96E">
      <w:start w:val="1"/>
      <w:numFmt w:val="lowerLetter"/>
      <w:lvlText w:val="(%1)"/>
      <w:lvlJc w:val="left"/>
      <w:pPr>
        <w:ind w:left="1420" w:hanging="570"/>
      </w:pPr>
      <w:rPr>
        <w:rFonts w:hint="default"/>
      </w:rPr>
    </w:lvl>
    <w:lvl w:ilvl="1" w:tplc="019ACF04" w:tentative="1">
      <w:start w:val="1"/>
      <w:numFmt w:val="lowerLetter"/>
      <w:lvlText w:val="%2."/>
      <w:lvlJc w:val="left"/>
      <w:pPr>
        <w:ind w:left="1930" w:hanging="360"/>
      </w:pPr>
    </w:lvl>
    <w:lvl w:ilvl="2" w:tplc="60B8D354" w:tentative="1">
      <w:start w:val="1"/>
      <w:numFmt w:val="lowerRoman"/>
      <w:lvlText w:val="%3."/>
      <w:lvlJc w:val="right"/>
      <w:pPr>
        <w:ind w:left="2650" w:hanging="180"/>
      </w:pPr>
    </w:lvl>
    <w:lvl w:ilvl="3" w:tplc="CC6CCB66" w:tentative="1">
      <w:start w:val="1"/>
      <w:numFmt w:val="decimal"/>
      <w:lvlText w:val="%4."/>
      <w:lvlJc w:val="left"/>
      <w:pPr>
        <w:ind w:left="3370" w:hanging="360"/>
      </w:pPr>
    </w:lvl>
    <w:lvl w:ilvl="4" w:tplc="B5AC1306" w:tentative="1">
      <w:start w:val="1"/>
      <w:numFmt w:val="lowerLetter"/>
      <w:lvlText w:val="%5."/>
      <w:lvlJc w:val="left"/>
      <w:pPr>
        <w:ind w:left="4090" w:hanging="360"/>
      </w:pPr>
    </w:lvl>
    <w:lvl w:ilvl="5" w:tplc="0FE87E30" w:tentative="1">
      <w:start w:val="1"/>
      <w:numFmt w:val="lowerRoman"/>
      <w:lvlText w:val="%6."/>
      <w:lvlJc w:val="right"/>
      <w:pPr>
        <w:ind w:left="4810" w:hanging="180"/>
      </w:pPr>
    </w:lvl>
    <w:lvl w:ilvl="6" w:tplc="55EA8536" w:tentative="1">
      <w:start w:val="1"/>
      <w:numFmt w:val="decimal"/>
      <w:lvlText w:val="%7."/>
      <w:lvlJc w:val="left"/>
      <w:pPr>
        <w:ind w:left="5530" w:hanging="360"/>
      </w:pPr>
    </w:lvl>
    <w:lvl w:ilvl="7" w:tplc="DDFA5FAE" w:tentative="1">
      <w:start w:val="1"/>
      <w:numFmt w:val="lowerLetter"/>
      <w:lvlText w:val="%8."/>
      <w:lvlJc w:val="left"/>
      <w:pPr>
        <w:ind w:left="6250" w:hanging="360"/>
      </w:pPr>
    </w:lvl>
    <w:lvl w:ilvl="8" w:tplc="0D7E1B90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5395F28"/>
    <w:multiLevelType w:val="hybridMultilevel"/>
    <w:tmpl w:val="B3E86E88"/>
    <w:lvl w:ilvl="0" w:tplc="BF360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BCCB7EC" w:tentative="1">
      <w:start w:val="1"/>
      <w:numFmt w:val="lowerLetter"/>
      <w:lvlText w:val="%2."/>
      <w:lvlJc w:val="left"/>
      <w:pPr>
        <w:ind w:left="1080" w:hanging="360"/>
      </w:pPr>
    </w:lvl>
    <w:lvl w:ilvl="2" w:tplc="539ABA4E" w:tentative="1">
      <w:start w:val="1"/>
      <w:numFmt w:val="lowerRoman"/>
      <w:lvlText w:val="%3."/>
      <w:lvlJc w:val="right"/>
      <w:pPr>
        <w:ind w:left="1800" w:hanging="180"/>
      </w:pPr>
    </w:lvl>
    <w:lvl w:ilvl="3" w:tplc="B2480C56" w:tentative="1">
      <w:start w:val="1"/>
      <w:numFmt w:val="decimal"/>
      <w:lvlText w:val="%4."/>
      <w:lvlJc w:val="left"/>
      <w:pPr>
        <w:ind w:left="2520" w:hanging="360"/>
      </w:pPr>
    </w:lvl>
    <w:lvl w:ilvl="4" w:tplc="B96618C8" w:tentative="1">
      <w:start w:val="1"/>
      <w:numFmt w:val="lowerLetter"/>
      <w:lvlText w:val="%5."/>
      <w:lvlJc w:val="left"/>
      <w:pPr>
        <w:ind w:left="3240" w:hanging="360"/>
      </w:pPr>
    </w:lvl>
    <w:lvl w:ilvl="5" w:tplc="1CC4F73E" w:tentative="1">
      <w:start w:val="1"/>
      <w:numFmt w:val="lowerRoman"/>
      <w:lvlText w:val="%6."/>
      <w:lvlJc w:val="right"/>
      <w:pPr>
        <w:ind w:left="3960" w:hanging="180"/>
      </w:pPr>
    </w:lvl>
    <w:lvl w:ilvl="6" w:tplc="C9123CFC" w:tentative="1">
      <w:start w:val="1"/>
      <w:numFmt w:val="decimal"/>
      <w:lvlText w:val="%7."/>
      <w:lvlJc w:val="left"/>
      <w:pPr>
        <w:ind w:left="4680" w:hanging="360"/>
      </w:pPr>
    </w:lvl>
    <w:lvl w:ilvl="7" w:tplc="FA0A0C22" w:tentative="1">
      <w:start w:val="1"/>
      <w:numFmt w:val="lowerLetter"/>
      <w:lvlText w:val="%8."/>
      <w:lvlJc w:val="left"/>
      <w:pPr>
        <w:ind w:left="5400" w:hanging="360"/>
      </w:pPr>
    </w:lvl>
    <w:lvl w:ilvl="8" w:tplc="BC78CB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240674282">
    <w:abstractNumId w:val="0"/>
  </w:num>
  <w:num w:numId="2" w16cid:durableId="219949157">
    <w:abstractNumId w:val="8"/>
  </w:num>
  <w:num w:numId="3" w16cid:durableId="460071770">
    <w:abstractNumId w:val="5"/>
  </w:num>
  <w:num w:numId="4" w16cid:durableId="1059862582">
    <w:abstractNumId w:val="13"/>
  </w:num>
  <w:num w:numId="5" w16cid:durableId="192768498">
    <w:abstractNumId w:val="16"/>
  </w:num>
  <w:num w:numId="6" w16cid:durableId="307787253">
    <w:abstractNumId w:val="15"/>
  </w:num>
  <w:num w:numId="7" w16cid:durableId="703754214">
    <w:abstractNumId w:val="23"/>
  </w:num>
  <w:num w:numId="8" w16cid:durableId="1792554488">
    <w:abstractNumId w:val="9"/>
  </w:num>
  <w:num w:numId="9" w16cid:durableId="1186288313">
    <w:abstractNumId w:val="10"/>
  </w:num>
  <w:num w:numId="10" w16cid:durableId="525561290">
    <w:abstractNumId w:val="11"/>
  </w:num>
  <w:num w:numId="11" w16cid:durableId="50227971">
    <w:abstractNumId w:val="14"/>
  </w:num>
  <w:num w:numId="12" w16cid:durableId="808940359">
    <w:abstractNumId w:val="6"/>
  </w:num>
  <w:num w:numId="13" w16cid:durableId="402334970">
    <w:abstractNumId w:val="24"/>
  </w:num>
  <w:num w:numId="14" w16cid:durableId="1387680788">
    <w:abstractNumId w:val="7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9"/>
  </w:num>
  <w:num w:numId="18" w16cid:durableId="1114177584">
    <w:abstractNumId w:val="18"/>
  </w:num>
  <w:num w:numId="19" w16cid:durableId="968052574">
    <w:abstractNumId w:val="17"/>
  </w:num>
  <w:num w:numId="20" w16cid:durableId="1579635249">
    <w:abstractNumId w:val="21"/>
  </w:num>
  <w:num w:numId="21" w16cid:durableId="328409989">
    <w:abstractNumId w:val="20"/>
  </w:num>
  <w:num w:numId="22" w16cid:durableId="1055085742">
    <w:abstractNumId w:val="22"/>
  </w:num>
  <w:num w:numId="23" w16cid:durableId="2024621968">
    <w:abstractNumId w:val="4"/>
  </w:num>
  <w:num w:numId="24" w16cid:durableId="110636892">
    <w:abstractNumId w:val="3"/>
  </w:num>
  <w:num w:numId="25" w16cid:durableId="668680004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4/2025"/>
    <w:docVar w:name="dvlangue" w:val="MT"/>
    <w:docVar w:name="dvnumam" w:val="0"/>
    <w:docVar w:name="dvpe" w:val="776.996"/>
    <w:docVar w:name="dvrapporteur" w:val="Rapporteur: "/>
    <w:docVar w:name="dvstar" w:val="***I"/>
    <w:docVar w:name="dvtitre" w:val="Riżoluzzjoni leġiżlattiva tal-Parlament Ewropew tal-xx ta' Diċembru 2025 dwar il-proposta għal Regolament tal-Parlament Ewropew u tal-Kunsill li jemenda r-Regolament (UE) 2021/2115 fir-rigward tas-sistema tal-kundizzjonalità, it-tipi ta’ intervent fil-forma ta’ pagament dirett, it-tipi ta’ intervent f’ċerti setturi u tal-iżvilupp rurali, u r-rapporti annwali tal-prestazzjoni u r-Regolament (UE) 2021/2116 fir-rigward tal-governanza tad-data u l-interoperabbiltà, is-sospensjonijiet tal-pagamenti, l-approvazzjoni annwali tal-prestazzjoni, u l-kontrolli u l-penali(COM(2025)0236 – C10-0086/2025 – 2025/0236(COD))"/>
  </w:docVars>
  <w:rsids>
    <w:rsidRoot w:val="007C3892"/>
    <w:rsid w:val="00002272"/>
    <w:rsid w:val="00064002"/>
    <w:rsid w:val="000677B9"/>
    <w:rsid w:val="000831BA"/>
    <w:rsid w:val="00091FFD"/>
    <w:rsid w:val="000A102B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63EEC"/>
    <w:rsid w:val="00395FA1"/>
    <w:rsid w:val="003E15D4"/>
    <w:rsid w:val="003F01A5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E7392"/>
    <w:rsid w:val="006F74FA"/>
    <w:rsid w:val="00731ADD"/>
    <w:rsid w:val="00734777"/>
    <w:rsid w:val="00747932"/>
    <w:rsid w:val="00751A4A"/>
    <w:rsid w:val="00756632"/>
    <w:rsid w:val="00762C74"/>
    <w:rsid w:val="00786EC0"/>
    <w:rsid w:val="007B1DEA"/>
    <w:rsid w:val="007C3892"/>
    <w:rsid w:val="007D1690"/>
    <w:rsid w:val="007E22AD"/>
    <w:rsid w:val="00801097"/>
    <w:rsid w:val="00817416"/>
    <w:rsid w:val="00842779"/>
    <w:rsid w:val="00862D59"/>
    <w:rsid w:val="00865F67"/>
    <w:rsid w:val="00881A7B"/>
    <w:rsid w:val="008840E5"/>
    <w:rsid w:val="00887B3E"/>
    <w:rsid w:val="008B255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480D"/>
    <w:rsid w:val="00A778C7"/>
    <w:rsid w:val="00AA6A1A"/>
    <w:rsid w:val="00AB441E"/>
    <w:rsid w:val="00AB6293"/>
    <w:rsid w:val="00AE0928"/>
    <w:rsid w:val="00AE1659"/>
    <w:rsid w:val="00AF3B82"/>
    <w:rsid w:val="00B12E95"/>
    <w:rsid w:val="00B22876"/>
    <w:rsid w:val="00B558F0"/>
    <w:rsid w:val="00B845D2"/>
    <w:rsid w:val="00BD48FE"/>
    <w:rsid w:val="00BD7BD8"/>
    <w:rsid w:val="00BE0572"/>
    <w:rsid w:val="00BE6ADC"/>
    <w:rsid w:val="00BF57C8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6C6A"/>
    <w:rsid w:val="00E365E1"/>
    <w:rsid w:val="00E820A4"/>
    <w:rsid w:val="00EB006A"/>
    <w:rsid w:val="00EB4772"/>
    <w:rsid w:val="00ED03B6"/>
    <w:rsid w:val="00ED169E"/>
    <w:rsid w:val="00ED4235"/>
    <w:rsid w:val="00ED721B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DA2BD"/>
  <w15:chartTrackingRefBased/>
  <w15:docId w15:val="{05FF457D-DAC6-4CB7-A5E7-CC035E68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63EE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EE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EE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EE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EE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EEC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EEC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EEC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C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363EE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63EE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63EE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63EEC"/>
    <w:pPr>
      <w:spacing w:after="120"/>
    </w:pPr>
  </w:style>
  <w:style w:type="paragraph" w:customStyle="1" w:styleId="PageHeading">
    <w:name w:val="PageHeading"/>
    <w:basedOn w:val="Normal"/>
    <w:rsid w:val="00363EE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63EEC"/>
    <w:rPr>
      <w:b/>
    </w:rPr>
  </w:style>
  <w:style w:type="paragraph" w:customStyle="1" w:styleId="NormalBold12a">
    <w:name w:val="NormalBold12a"/>
    <w:basedOn w:val="Normal"/>
    <w:rsid w:val="00363EEC"/>
    <w:pPr>
      <w:spacing w:after="240"/>
    </w:pPr>
    <w:rPr>
      <w:b/>
    </w:rPr>
  </w:style>
  <w:style w:type="paragraph" w:customStyle="1" w:styleId="AmJustText">
    <w:name w:val="AmJustText"/>
    <w:basedOn w:val="Normal"/>
    <w:rsid w:val="00363EE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63EE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63EEC"/>
    <w:pPr>
      <w:spacing w:after="480"/>
      <w:ind w:left="1417"/>
    </w:pPr>
  </w:style>
  <w:style w:type="paragraph" w:customStyle="1" w:styleId="CoverNormal">
    <w:name w:val="CoverNormal"/>
    <w:basedOn w:val="Normal"/>
    <w:rsid w:val="00363EEC"/>
    <w:pPr>
      <w:ind w:left="1418"/>
    </w:pPr>
  </w:style>
  <w:style w:type="paragraph" w:customStyle="1" w:styleId="AmCrossRef">
    <w:name w:val="AmCrossRef"/>
    <w:basedOn w:val="Normal"/>
    <w:rsid w:val="00363EE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63EE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63EE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63EE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63EE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63EE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63E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EEC"/>
    <w:rPr>
      <w:sz w:val="24"/>
      <w:lang w:val="mt-MT"/>
    </w:rPr>
  </w:style>
  <w:style w:type="paragraph" w:customStyle="1" w:styleId="AmOrLang">
    <w:name w:val="AmOrLang"/>
    <w:basedOn w:val="Normal"/>
    <w:rsid w:val="00363EE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63EE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63E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63EEC"/>
    <w:pPr>
      <w:spacing w:before="240"/>
    </w:pPr>
    <w:rPr>
      <w:b/>
    </w:rPr>
  </w:style>
  <w:style w:type="paragraph" w:customStyle="1" w:styleId="EPBody">
    <w:name w:val="EPBody"/>
    <w:basedOn w:val="Normal"/>
    <w:rsid w:val="00363EE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63EE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63EEC"/>
    <w:pPr>
      <w:spacing w:before="480" w:after="240"/>
    </w:pPr>
  </w:style>
  <w:style w:type="paragraph" w:customStyle="1" w:styleId="Lgendesigne">
    <w:name w:val="Légende signe"/>
    <w:basedOn w:val="Normal"/>
    <w:rsid w:val="00363EE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63EE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363EEC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363EEC"/>
    <w:rPr>
      <w:b/>
      <w:sz w:val="24"/>
      <w:lang w:val="mt-MT"/>
    </w:rPr>
  </w:style>
  <w:style w:type="character" w:customStyle="1" w:styleId="AmNumberTabsChar">
    <w:name w:val="AmNumberTabs Char"/>
    <w:basedOn w:val="DefaultParagraphFont"/>
    <w:link w:val="AmNumberTabs"/>
    <w:rsid w:val="00363EEC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363EEC"/>
    <w:rPr>
      <w:b/>
      <w:sz w:val="24"/>
      <w:lang w:val="mt-MT"/>
    </w:rPr>
  </w:style>
  <w:style w:type="table" w:customStyle="1" w:styleId="TableGrid1">
    <w:name w:val="Table Grid1"/>
    <w:basedOn w:val="TableNormal"/>
    <w:uiPriority w:val="39"/>
    <w:rsid w:val="00363EEC"/>
    <w:rPr>
      <w:rFonts w:asciiTheme="minorHAnsi" w:eastAsiaTheme="minorHAnsi" w:hAnsiTheme="minorHAnsi" w:cstheme="minorBidi"/>
      <w:sz w:val="22"/>
      <w:szCs w:val="22"/>
      <w:lang w:val="mt-M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6Char">
    <w:name w:val="Normal6 Char"/>
    <w:basedOn w:val="DefaultParagraphFont"/>
    <w:link w:val="Normal6"/>
    <w:locked/>
    <w:rsid w:val="00363EEC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363EEC"/>
    <w:pPr>
      <w:spacing w:after="120"/>
    </w:pPr>
  </w:style>
  <w:style w:type="paragraph" w:customStyle="1" w:styleId="ColumnHeading">
    <w:name w:val="ColumnHeading"/>
    <w:basedOn w:val="Normal"/>
    <w:rsid w:val="00363EEC"/>
    <w:pPr>
      <w:spacing w:after="240"/>
      <w:jc w:val="center"/>
    </w:pPr>
    <w:rPr>
      <w:i/>
    </w:rPr>
  </w:style>
  <w:style w:type="paragraph" w:customStyle="1" w:styleId="Normal12a">
    <w:name w:val="Normal12a"/>
    <w:basedOn w:val="Normal"/>
    <w:rsid w:val="00363EEC"/>
    <w:pPr>
      <w:spacing w:after="240"/>
    </w:pPr>
  </w:style>
  <w:style w:type="paragraph" w:customStyle="1" w:styleId="RollCallVotes">
    <w:name w:val="RollCallVotes"/>
    <w:basedOn w:val="Normal"/>
    <w:rsid w:val="00363EE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63EE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63EE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63EEC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rsid w:val="00363EEC"/>
    <w:pPr>
      <w:spacing w:after="480"/>
    </w:pPr>
  </w:style>
  <w:style w:type="paragraph" w:customStyle="1" w:styleId="NormalBoldCenter">
    <w:name w:val="NormalBoldCenter"/>
    <w:basedOn w:val="Normal"/>
    <w:rsid w:val="00363EEC"/>
    <w:pPr>
      <w:jc w:val="center"/>
    </w:pPr>
    <w:rPr>
      <w:b/>
    </w:rPr>
  </w:style>
  <w:style w:type="paragraph" w:customStyle="1" w:styleId="Footprint12b">
    <w:name w:val="Footprint12b"/>
    <w:basedOn w:val="Normal"/>
    <w:rsid w:val="00363EEC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363EEC"/>
    <w:rPr>
      <w:szCs w:val="24"/>
    </w:rPr>
  </w:style>
  <w:style w:type="character" w:styleId="Hyperlink">
    <w:name w:val="Hyperlink"/>
    <w:basedOn w:val="DefaultParagraphFont"/>
    <w:uiPriority w:val="99"/>
    <w:rsid w:val="00363E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363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63EEC"/>
    <w:rPr>
      <w:rFonts w:ascii="Segoe UI" w:hAnsi="Segoe UI" w:cs="Segoe UI"/>
      <w:sz w:val="18"/>
      <w:szCs w:val="18"/>
      <w:lang w:val="mt-MT"/>
    </w:rPr>
  </w:style>
  <w:style w:type="paragraph" w:styleId="Footer">
    <w:name w:val="footer"/>
    <w:basedOn w:val="Normal"/>
    <w:link w:val="FooterChar"/>
    <w:uiPriority w:val="99"/>
    <w:rsid w:val="00363E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EEC"/>
    <w:rPr>
      <w:sz w:val="24"/>
      <w:lang w:val="mt-MT"/>
    </w:rPr>
  </w:style>
  <w:style w:type="paragraph" w:customStyle="1" w:styleId="Default">
    <w:name w:val="Default"/>
    <w:rsid w:val="00363EE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mt-MT" w:eastAsia="en-US"/>
    </w:rPr>
  </w:style>
  <w:style w:type="paragraph" w:styleId="Revision">
    <w:name w:val="Revision"/>
    <w:hidden/>
    <w:uiPriority w:val="99"/>
    <w:semiHidden/>
    <w:rsid w:val="00363EEC"/>
    <w:rPr>
      <w:sz w:val="24"/>
      <w:lang w:val="mt-MT"/>
    </w:rPr>
  </w:style>
  <w:style w:type="character" w:styleId="CommentReference">
    <w:name w:val="annotation reference"/>
    <w:basedOn w:val="DefaultParagraphFont"/>
    <w:uiPriority w:val="99"/>
    <w:rsid w:val="00363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63E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EEC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63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63EEC"/>
    <w:rPr>
      <w:b/>
      <w:bCs/>
      <w:lang w:val="mt-MT"/>
    </w:rPr>
  </w:style>
  <w:style w:type="paragraph" w:customStyle="1" w:styleId="li">
    <w:name w:val="li"/>
    <w:basedOn w:val="Normal"/>
    <w:rsid w:val="00363EEC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363EEC"/>
  </w:style>
  <w:style w:type="paragraph" w:customStyle="1" w:styleId="Normal1">
    <w:name w:val="Normal1"/>
    <w:basedOn w:val="Normal"/>
    <w:rsid w:val="00363EEC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E165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1659"/>
    <w:rPr>
      <w:rFonts w:ascii="Arial" w:eastAsiaTheme="majorEastAsia" w:hAnsi="Arial" w:cs="Arial"/>
      <w:b/>
      <w:bCs/>
      <w:kern w:val="28"/>
      <w:sz w:val="32"/>
      <w:szCs w:val="32"/>
      <w:lang w:val="mt-MT"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659"/>
    <w:pPr>
      <w:widowControl/>
      <w:spacing w:after="60"/>
      <w:jc w:val="center"/>
      <w:outlineLvl w:val="1"/>
    </w:pPr>
    <w:rPr>
      <w:rFonts w:ascii="Arial" w:eastAsiaTheme="majorEastAsia" w:hAnsi="Arial" w:cs="Arial"/>
      <w:kern w:val="2"/>
      <w:szCs w:val="24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1659"/>
    <w:rPr>
      <w:rFonts w:ascii="Arial" w:eastAsiaTheme="majorEastAsia" w:hAnsi="Arial" w:cs="Arial"/>
      <w:kern w:val="2"/>
      <w:sz w:val="24"/>
      <w:szCs w:val="24"/>
      <w:lang w:val="mt-MT"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AE1659"/>
    <w:rPr>
      <w:b/>
      <w:bCs/>
    </w:rPr>
  </w:style>
  <w:style w:type="character" w:styleId="Emphasis">
    <w:name w:val="Emphasis"/>
    <w:basedOn w:val="DefaultParagraphFont"/>
    <w:uiPriority w:val="20"/>
    <w:qFormat/>
    <w:rsid w:val="00AE16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E1659"/>
    <w:pPr>
      <w:widowControl/>
      <w:jc w:val="both"/>
    </w:pPr>
    <w:rPr>
      <w:rFonts w:eastAsiaTheme="minorHAnsi"/>
      <w:kern w:val="2"/>
      <w:szCs w:val="3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AE1659"/>
    <w:pPr>
      <w:widowControl/>
      <w:ind w:left="720"/>
      <w:contextualSpacing/>
      <w:jc w:val="both"/>
    </w:pPr>
    <w:rPr>
      <w:rFonts w:eastAsiaTheme="minorHAnsi"/>
      <w:kern w:val="2"/>
      <w:szCs w:val="24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E1659"/>
    <w:pPr>
      <w:widowControl/>
      <w:jc w:val="both"/>
    </w:pPr>
    <w:rPr>
      <w:rFonts w:eastAsiaTheme="minorHAnsi"/>
      <w:i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1659"/>
    <w:rPr>
      <w:rFonts w:eastAsiaTheme="minorHAnsi"/>
      <w:i/>
      <w:kern w:val="2"/>
      <w:sz w:val="24"/>
      <w:szCs w:val="24"/>
      <w:lang w:val="mt-MT"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659"/>
    <w:pPr>
      <w:widowControl/>
      <w:ind w:left="720" w:right="720"/>
      <w:jc w:val="both"/>
    </w:pPr>
    <w:rPr>
      <w:rFonts w:eastAsiaTheme="minorHAnsi"/>
      <w:b/>
      <w:i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659"/>
    <w:rPr>
      <w:rFonts w:eastAsiaTheme="minorHAnsi"/>
      <w:b/>
      <w:i/>
      <w:kern w:val="2"/>
      <w:sz w:val="24"/>
      <w:szCs w:val="22"/>
      <w:lang w:val="mt-MT" w:eastAsia="en-US"/>
      <w14:ligatures w14:val="standardContextual"/>
    </w:rPr>
  </w:style>
  <w:style w:type="character" w:styleId="SubtleEmphasis">
    <w:name w:val="Subtle Emphasis"/>
    <w:uiPriority w:val="19"/>
    <w:qFormat/>
    <w:rsid w:val="00AE16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E16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E16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E16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E1659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E1659"/>
  </w:style>
  <w:style w:type="paragraph" w:styleId="TOC4">
    <w:name w:val="toc 4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E165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AE1659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AE1659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AE165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E165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AE1659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AE165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E1659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AE1659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AE165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AE165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AE165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AE165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AE165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AE165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AE165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AE165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AE165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AE1659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AE165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AE1659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AE165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E165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AE165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AE165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AE165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AE165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AE165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AE165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AE165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AE165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AE165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AE165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AE165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AE165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AE165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AE165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AE165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AE165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AE165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AE165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AE165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AE165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AE1659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AE1659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AE1659"/>
    <w:pPr>
      <w:widowControl/>
      <w:numPr>
        <w:numId w:val="5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AE1659"/>
    <w:pPr>
      <w:widowControl/>
      <w:numPr>
        <w:numId w:val="6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AE1659"/>
    <w:pPr>
      <w:widowControl/>
      <w:numPr>
        <w:numId w:val="7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AE1659"/>
    <w:pPr>
      <w:widowControl/>
      <w:numPr>
        <w:numId w:val="8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AE1659"/>
    <w:pPr>
      <w:widowControl/>
      <w:numPr>
        <w:numId w:val="9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AE1659"/>
    <w:pPr>
      <w:widowControl/>
      <w:numPr>
        <w:numId w:val="10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AE1659"/>
    <w:pPr>
      <w:widowControl/>
      <w:numPr>
        <w:numId w:val="11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AE1659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AE1659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AE1659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AE1659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AE1659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AE1659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AE1659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E165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E165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E165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AE165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E165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E165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E1659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E1659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E1659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E1659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AE1659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AE1659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AE1659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AE1659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AE1659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AE1659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AE1659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AE1659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AE1659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AE1659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AE1659"/>
    <w:pPr>
      <w:widowControl/>
      <w:numPr>
        <w:numId w:val="15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AE1659"/>
    <w:pPr>
      <w:widowControl/>
      <w:numPr>
        <w:numId w:val="16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AE1659"/>
    <w:pPr>
      <w:widowControl/>
      <w:numPr>
        <w:numId w:val="17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AE1659"/>
    <w:pPr>
      <w:widowControl/>
      <w:numPr>
        <w:numId w:val="18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AE1659"/>
    <w:pPr>
      <w:widowControl/>
      <w:numPr>
        <w:numId w:val="19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AE1659"/>
    <w:pPr>
      <w:widowControl/>
      <w:numPr>
        <w:numId w:val="20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AE1659"/>
    <w:pPr>
      <w:widowControl/>
      <w:numPr>
        <w:numId w:val="21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AE1659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E165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E165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E1659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AE1659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E165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E1659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E1659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E1659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E1659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E1659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AE1659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E165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E1659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E1659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AE165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E165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E165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E165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AE1659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AE1659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AE1659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AE1659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AE165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AE1659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E165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AE1659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E165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E1659"/>
    <w:pPr>
      <w:spacing w:before="240"/>
    </w:pPr>
  </w:style>
  <w:style w:type="paragraph" w:customStyle="1" w:styleId="Accordtitre">
    <w:name w:val="Accord titre"/>
    <w:basedOn w:val="Normal"/>
    <w:rsid w:val="00AE1659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AE165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AE165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E1659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E165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E1659"/>
    <w:pPr>
      <w:spacing w:after="240"/>
    </w:pPr>
  </w:style>
  <w:style w:type="paragraph" w:customStyle="1" w:styleId="Annexetitre">
    <w:name w:val="Annexe titre"/>
    <w:basedOn w:val="Normal"/>
    <w:next w:val="Normal"/>
    <w:rsid w:val="00AE165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AE1659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E1659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E1659"/>
    <w:rPr>
      <w:rFonts w:eastAsiaTheme="minorHAnsi"/>
      <w:lang w:val="mt-MT" w:eastAsia="en-US"/>
    </w:rPr>
  </w:style>
  <w:style w:type="character" w:styleId="EndnoteReference">
    <w:name w:val="endnote reference"/>
    <w:basedOn w:val="DefaultParagraphFont"/>
    <w:uiPriority w:val="99"/>
    <w:unhideWhenUsed/>
    <w:rsid w:val="00AE1659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AE165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E165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E165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E165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E1659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E165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E165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E165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E165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E165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E165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E165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E165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E165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E165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E165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E165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E165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E165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E165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E165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E165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E165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E1659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E165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E165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AE1659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AE165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E1659"/>
    <w:pPr>
      <w:pBdr>
        <w:top w:val="none" w:sz="0" w:space="0" w:color="auto"/>
        <w:left w:val="single" w:sz="4" w:space="20" w:color="auto"/>
      </w:pBdr>
    </w:pPr>
  </w:style>
  <w:style w:type="character" w:customStyle="1" w:styleId="Hyperlink1">
    <w:name w:val="Hyperlink1"/>
    <w:basedOn w:val="DefaultParagraphFont"/>
    <w:uiPriority w:val="99"/>
    <w:unhideWhenUsed/>
    <w:rsid w:val="00AE165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356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ZAHRA Ritienne</dc:creator>
  <cp:keywords/>
  <cp:lastModifiedBy>ZAHRA Ritienne</cp:lastModifiedBy>
  <cp:revision>2</cp:revision>
  <cp:lastPrinted>2004-11-19T15:42:00Z</cp:lastPrinted>
  <dcterms:created xsi:type="dcterms:W3CDTF">2026-03-10T12:44:00Z</dcterms:created>
  <dcterms:modified xsi:type="dcterms:W3CDTF">2026-03-10T12:44:00Z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P10_TA(2025)0321_</vt:lpwstr>
  </property>
  <property fmtid="{D5CDD505-2E9C-101B-9397-08002B2CF9AE}" pid="4" name="&lt;Type&gt;">
    <vt:lpwstr>RR</vt:lpwstr>
  </property>
</Properties>
</file>