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4D75" w14:paraId="3F467E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BC98E3" w14:textId="77777777" w:rsidR="00751A4A" w:rsidRPr="00F44D75" w:rsidRDefault="005D6F36" w:rsidP="0010095E">
            <w:pPr>
              <w:pStyle w:val="EPName"/>
            </w:pPr>
            <w:r w:rsidRPr="00F44D75">
              <w:t>Europaparlamentet</w:t>
            </w:r>
          </w:p>
          <w:p w14:paraId="24424450" w14:textId="77777777" w:rsidR="00751A4A" w:rsidRPr="00F44D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4D75">
              <w:t>2024</w:t>
            </w:r>
            <w:r w:rsidR="00817416" w:rsidRPr="00F44D75">
              <w:t>-202</w:t>
            </w:r>
            <w:r w:rsidRPr="00F44D75">
              <w:t>9</w:t>
            </w:r>
          </w:p>
        </w:tc>
        <w:tc>
          <w:tcPr>
            <w:tcW w:w="2268" w:type="dxa"/>
            <w:shd w:val="clear" w:color="auto" w:fill="auto"/>
          </w:tcPr>
          <w:p w14:paraId="1D4370AE" w14:textId="77777777" w:rsidR="00751A4A" w:rsidRPr="00F44D75" w:rsidRDefault="00187494" w:rsidP="0010095E">
            <w:pPr>
              <w:pStyle w:val="EPLogo"/>
            </w:pPr>
            <w:r w:rsidRPr="00F44D75">
              <w:rPr>
                <w:noProof/>
                <w:lang w:eastAsia="ja-JP"/>
              </w:rPr>
              <w:drawing>
                <wp:inline distT="0" distB="0" distL="0" distR="0" wp14:anchorId="10D3107E" wp14:editId="0C2C76D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7D6184" w14:textId="77777777" w:rsidR="00D058B8" w:rsidRPr="00F44D75" w:rsidRDefault="00D058B8" w:rsidP="004C5D52">
      <w:pPr>
        <w:pStyle w:val="LineTop"/>
      </w:pPr>
    </w:p>
    <w:p w14:paraId="7B12C324" w14:textId="77777777" w:rsidR="00680577" w:rsidRPr="00F44D75" w:rsidRDefault="005D6F36" w:rsidP="00680577">
      <w:pPr>
        <w:pStyle w:val="EPBodyTA1"/>
      </w:pPr>
      <w:r w:rsidRPr="00F44D75">
        <w:t>ANTAGNA TEXTER</w:t>
      </w:r>
    </w:p>
    <w:p w14:paraId="19D53324" w14:textId="77777777" w:rsidR="00D058B8" w:rsidRPr="00F44D75" w:rsidRDefault="00D058B8" w:rsidP="00D058B8">
      <w:pPr>
        <w:pStyle w:val="LineBottom"/>
      </w:pPr>
    </w:p>
    <w:p w14:paraId="2317B7AF" w14:textId="124C1B7E" w:rsidR="005D6F36" w:rsidRPr="00F44D75" w:rsidRDefault="005D6F36" w:rsidP="005D6F36">
      <w:pPr>
        <w:pStyle w:val="ATHeading1"/>
      </w:pPr>
      <w:bookmarkStart w:id="0" w:name="TANumber"/>
      <w:r w:rsidRPr="00F44D75">
        <w:t>P10_TA(2025)0</w:t>
      </w:r>
      <w:bookmarkEnd w:id="0"/>
      <w:r w:rsidR="00F44D75" w:rsidRPr="00F44D75">
        <w:t>321</w:t>
      </w:r>
    </w:p>
    <w:p w14:paraId="26DE9872" w14:textId="56C71357" w:rsidR="005D6F36" w:rsidRPr="00F44D75" w:rsidRDefault="005D6F36" w:rsidP="005D6F36">
      <w:pPr>
        <w:pStyle w:val="ATHeading2"/>
      </w:pPr>
      <w:bookmarkStart w:id="1" w:name="title"/>
      <w:r w:rsidRPr="00F44D75">
        <w:t>Ändring av vissa GJP-förordningar vad gäller systemet med grundvillkor, interventionstyper i form a</w:t>
      </w:r>
      <w:r w:rsidR="008E5A25" w:rsidRPr="00F44D75">
        <w:t xml:space="preserve">v </w:t>
      </w:r>
      <w:r w:rsidRPr="00F44D75">
        <w:t>direktstöd, interventionstyper i vissa sektorer och för landsbygdsutveckling och årliga prestationsrapporter,</w:t>
      </w:r>
      <w:r w:rsidR="008E5A25" w:rsidRPr="00F44D75">
        <w:t xml:space="preserve"> </w:t>
      </w:r>
      <w:r w:rsidRPr="00F44D75">
        <w:t>dataförvaltning och interoperabilitet, innehållande av utbetalningar, årligt prestationsavslut och kontroller</w:t>
      </w:r>
      <w:r w:rsidR="008E5A25" w:rsidRPr="00F44D75">
        <w:t xml:space="preserve"> </w:t>
      </w:r>
      <w:r w:rsidRPr="00F44D75">
        <w:t>och sanktioner</w:t>
      </w:r>
      <w:bookmarkEnd w:id="1"/>
    </w:p>
    <w:p w14:paraId="448B1B57" w14:textId="77777777" w:rsidR="005D6F36" w:rsidRPr="00F44D75" w:rsidRDefault="005D6F36" w:rsidP="005D6F36">
      <w:pPr>
        <w:rPr>
          <w:i/>
          <w:vanish/>
        </w:rPr>
      </w:pPr>
      <w:r w:rsidRPr="00F44D75">
        <w:rPr>
          <w:i/>
        </w:rPr>
        <w:fldChar w:fldCharType="begin"/>
      </w:r>
      <w:r w:rsidRPr="00F44D75">
        <w:rPr>
          <w:i/>
        </w:rPr>
        <w:instrText xml:space="preserve"> TC"(</w:instrText>
      </w:r>
      <w:bookmarkStart w:id="2" w:name="DocNumber"/>
      <w:r w:rsidRPr="00F44D75">
        <w:rPr>
          <w:i/>
        </w:rPr>
        <w:instrText>A10-0164/2025</w:instrText>
      </w:r>
      <w:bookmarkEnd w:id="2"/>
      <w:r w:rsidRPr="00F44D75">
        <w:rPr>
          <w:i/>
        </w:rPr>
        <w:instrText xml:space="preserve"> - Föredragande: André Rodrigues)"\l3 \n&gt; \* MERGEFORMAT </w:instrText>
      </w:r>
      <w:r w:rsidRPr="00F44D75">
        <w:rPr>
          <w:i/>
        </w:rPr>
        <w:fldChar w:fldCharType="end"/>
      </w:r>
    </w:p>
    <w:p w14:paraId="27A4AEDA" w14:textId="77777777" w:rsidR="005D6F36" w:rsidRPr="00F44D75" w:rsidRDefault="005D6F36" w:rsidP="005D6F36">
      <w:pPr>
        <w:rPr>
          <w:vanish/>
        </w:rPr>
      </w:pPr>
      <w:bookmarkStart w:id="3" w:name="Commission"/>
      <w:r w:rsidRPr="00F44D75">
        <w:rPr>
          <w:vanish/>
        </w:rPr>
        <w:t>Utskottet för jordbruk och landsbygdens utveckling</w:t>
      </w:r>
      <w:bookmarkEnd w:id="3"/>
    </w:p>
    <w:p w14:paraId="73D4974A" w14:textId="77777777" w:rsidR="005D6F36" w:rsidRPr="00F44D75" w:rsidRDefault="005D6F36" w:rsidP="005D6F36">
      <w:pPr>
        <w:rPr>
          <w:vanish/>
        </w:rPr>
      </w:pPr>
      <w:bookmarkStart w:id="4" w:name="PE"/>
      <w:r w:rsidRPr="00F44D75">
        <w:rPr>
          <w:vanish/>
        </w:rPr>
        <w:t>PE776.996</w:t>
      </w:r>
      <w:bookmarkEnd w:id="4"/>
    </w:p>
    <w:p w14:paraId="3DBCF7A1" w14:textId="1DB621C6" w:rsidR="005D6F36" w:rsidRPr="00F44D75" w:rsidRDefault="005D6F36" w:rsidP="005D6F36">
      <w:pPr>
        <w:pStyle w:val="ATHeading3"/>
      </w:pPr>
      <w:bookmarkStart w:id="5" w:name="Sujet"/>
      <w:r w:rsidRPr="00F44D75">
        <w:t xml:space="preserve">Europaparlamentets lagstiftningsresolution av den </w:t>
      </w:r>
      <w:r w:rsidR="0003331C" w:rsidRPr="00F44D75">
        <w:t>16</w:t>
      </w:r>
      <w:r w:rsidRPr="00F44D75">
        <w:t xml:space="preserve"> </w:t>
      </w:r>
      <w:r w:rsidR="0003331C" w:rsidRPr="00F44D75">
        <w:t>december</w:t>
      </w:r>
      <w:r w:rsidRPr="00F44D75">
        <w:t xml:space="preserve"> 2025 om förslaget till Europaparlamentets och rådets förordning om ändring av förordning (EU) 2021/2115 vad gäller systemet med grundvillkor, interventionstyper i form av direktstöd, interventionstyper i vissa sektorer och för landsbygdsutveckling och årliga prestationsrapporter samt av förordning (EU) 2021/2116 vad gäller dataförvaltning och interoperabilitet, innehållande av utbetalningar, årligt prestationsavslut och kontroller och sanktioner</w:t>
      </w:r>
      <w:bookmarkEnd w:id="5"/>
      <w:r w:rsidRPr="00F44D75">
        <w:t xml:space="preserve"> </w:t>
      </w:r>
      <w:bookmarkStart w:id="6" w:name="References"/>
      <w:r w:rsidRPr="00F44D75">
        <w:t>(COM(2025)0236 – C10-0086/2025 – 2025/0236(COD))</w:t>
      </w:r>
      <w:bookmarkEnd w:id="6"/>
    </w:p>
    <w:p w14:paraId="1574BE2C" w14:textId="77777777" w:rsidR="005D6F36" w:rsidRPr="00F44D75" w:rsidRDefault="005D6F36" w:rsidP="005D6F36"/>
    <w:p w14:paraId="4F45478C" w14:textId="77777777" w:rsidR="00C756D6" w:rsidRPr="00F44D75" w:rsidRDefault="00C756D6" w:rsidP="00C756D6">
      <w:pPr>
        <w:pStyle w:val="NormalBold"/>
      </w:pPr>
      <w:bookmarkStart w:id="7" w:name="TextBodyBegin"/>
      <w:bookmarkEnd w:id="7"/>
      <w:r w:rsidRPr="00F44D75">
        <w:t>(Ordinarie lagstiftningsförfarande: första behandlingen)</w:t>
      </w:r>
    </w:p>
    <w:p w14:paraId="2FD6A000" w14:textId="77777777" w:rsidR="00C756D6" w:rsidRPr="00F44D75" w:rsidRDefault="00C756D6" w:rsidP="00C756D6">
      <w:pPr>
        <w:pStyle w:val="EPComma"/>
      </w:pPr>
      <w:r w:rsidRPr="00F44D75">
        <w:rPr>
          <w:i/>
          <w:iCs/>
        </w:rPr>
        <w:t>Europaparlamentet utfärdar denna resolution</w:t>
      </w:r>
    </w:p>
    <w:p w14:paraId="57C4E72E" w14:textId="77777777" w:rsidR="00C756D6" w:rsidRPr="00F44D75" w:rsidRDefault="00C756D6" w:rsidP="00C756D6">
      <w:pPr>
        <w:pStyle w:val="NormalHanging12a"/>
      </w:pPr>
      <w:r w:rsidRPr="00F44D75">
        <w:t>–</w:t>
      </w:r>
      <w:r w:rsidRPr="00F44D75">
        <w:tab/>
        <w:t>med beaktande av kommissionens förslag till Europaparlamentet och rådet (COM(2025)0236),</w:t>
      </w:r>
    </w:p>
    <w:p w14:paraId="37E5BEFB" w14:textId="77777777" w:rsidR="00C756D6" w:rsidRPr="00F44D75" w:rsidRDefault="00C756D6" w:rsidP="00C756D6">
      <w:pPr>
        <w:pStyle w:val="NormalHanging12a"/>
      </w:pPr>
      <w:r w:rsidRPr="00F44D75">
        <w:t>–</w:t>
      </w:r>
      <w:r w:rsidRPr="00F44D75">
        <w:tab/>
        <w:t>med beaktande av artiklarna 294.2 och 43.2 i fördraget om Europeiska unionens funktionssätt, i enlighet med vilka kommissionen har lagt fram sitt förslag för parlamentet (C10</w:t>
      </w:r>
      <w:r w:rsidRPr="00F44D75">
        <w:noBreakHyphen/>
        <w:t>0086/2025),</w:t>
      </w:r>
    </w:p>
    <w:p w14:paraId="03DC72E9" w14:textId="77777777" w:rsidR="00C756D6" w:rsidRPr="00F44D75" w:rsidRDefault="00C756D6" w:rsidP="00C756D6">
      <w:pPr>
        <w:pStyle w:val="NormalHanging12a"/>
      </w:pPr>
      <w:r w:rsidRPr="00F44D75">
        <w:t>–</w:t>
      </w:r>
      <w:r w:rsidRPr="00F44D75">
        <w:tab/>
        <w:t>med beaktande av artikel 294.3 i fördraget om Europeiska unionens funktionssätt,</w:t>
      </w:r>
    </w:p>
    <w:p w14:paraId="3B311250" w14:textId="77777777" w:rsidR="00C756D6" w:rsidRPr="00F44D75" w:rsidRDefault="00C756D6" w:rsidP="00C756D6">
      <w:pPr>
        <w:pStyle w:val="NormalHanging12a"/>
      </w:pPr>
      <w:r w:rsidRPr="00F44D75">
        <w:t>–</w:t>
      </w:r>
      <w:r w:rsidRPr="00F44D75">
        <w:tab/>
        <w:t>med beaktande av Europeiska ekonomiska och sociala kommitténs yttrande av den 18 september 2025</w:t>
      </w:r>
      <w:r w:rsidRPr="00F44D75">
        <w:rPr>
          <w:rStyle w:val="FootnoteReference"/>
        </w:rPr>
        <w:footnoteReference w:id="1"/>
      </w:r>
      <w:r w:rsidRPr="00F44D75">
        <w:t>,</w:t>
      </w:r>
    </w:p>
    <w:p w14:paraId="1DB848CA" w14:textId="132FBE4E" w:rsidR="0003331C" w:rsidRPr="00F44D75" w:rsidRDefault="0003331C" w:rsidP="0003331C">
      <w:pPr>
        <w:pStyle w:val="NormalHanging12a"/>
      </w:pPr>
      <w:r w:rsidRPr="00F44D75">
        <w:t>–</w:t>
      </w:r>
      <w:r w:rsidRPr="00F44D75">
        <w:tab/>
        <w:t xml:space="preserve">med beaktande av den preliminära överenskommelse som godkänts av det ansvariga utskottet enligt artikel 75.4 i arbetsordningen och det skriftliga åtagandet från rådets företrädare av den 19 november 2025 att godkänna parlamentets ståndpunkt i enlighet </w:t>
      </w:r>
      <w:r w:rsidRPr="00F44D75">
        <w:lastRenderedPageBreak/>
        <w:t>med artikel 294.4 i fördraget om Europeiska unionens funktionssätt,</w:t>
      </w:r>
    </w:p>
    <w:p w14:paraId="64984D58" w14:textId="77777777" w:rsidR="00C756D6" w:rsidRPr="00F44D75" w:rsidRDefault="00C756D6" w:rsidP="00C756D6">
      <w:pPr>
        <w:pStyle w:val="NormalHanging12a"/>
      </w:pPr>
      <w:r w:rsidRPr="00F44D75">
        <w:t>–</w:t>
      </w:r>
      <w:r w:rsidRPr="00F44D75">
        <w:tab/>
        <w:t>med beaktande av artikel 60 i arbetsordningen,</w:t>
      </w:r>
    </w:p>
    <w:p w14:paraId="41DC1158" w14:textId="77777777" w:rsidR="00C756D6" w:rsidRPr="00F44D75" w:rsidRDefault="00C756D6" w:rsidP="00C756D6">
      <w:pPr>
        <w:pStyle w:val="NormalHanging12a"/>
      </w:pPr>
      <w:r w:rsidRPr="00F44D75">
        <w:t>–</w:t>
      </w:r>
      <w:r w:rsidRPr="00F44D75">
        <w:tab/>
        <w:t>med beaktande av betänkandet från utskottet för jordbruk och landsbygdens utveckling (A10-0164/2025).</w:t>
      </w:r>
    </w:p>
    <w:p w14:paraId="329237C8" w14:textId="58CC51CE" w:rsidR="00C756D6" w:rsidRPr="00F44D75" w:rsidRDefault="00C756D6" w:rsidP="00C756D6">
      <w:pPr>
        <w:pStyle w:val="NormalHanging12a"/>
      </w:pPr>
      <w:r w:rsidRPr="00F44D75">
        <w:t>1.</w:t>
      </w:r>
      <w:r w:rsidRPr="00F44D75">
        <w:tab/>
        <w:t>Europaparlamentet antar nedanstående ståndpunkt vid första behandlingen</w:t>
      </w:r>
      <w:r w:rsidR="00F009CF" w:rsidRPr="00F44D75">
        <w:rPr>
          <w:rStyle w:val="FootnoteReference"/>
        </w:rPr>
        <w:footnoteReference w:id="2"/>
      </w:r>
      <w:r w:rsidRPr="00F44D75">
        <w:t>.</w:t>
      </w:r>
    </w:p>
    <w:p w14:paraId="2E72D331" w14:textId="77777777" w:rsidR="00C756D6" w:rsidRPr="00F44D75" w:rsidRDefault="00C756D6" w:rsidP="00C756D6">
      <w:pPr>
        <w:pStyle w:val="NormalHanging12a"/>
      </w:pPr>
      <w:r w:rsidRPr="00F44D75">
        <w:t>2.</w:t>
      </w:r>
      <w:r w:rsidRPr="00F44D75">
        <w:tab/>
        <w:t>Europaparlamentet uppmanar kommissionen att på nytt lägga fram ärendet för parlamentet om den ersätter, väsentligt ändrar eller har för avsikt att väsentligt ändra sitt förslag.</w:t>
      </w:r>
    </w:p>
    <w:p w14:paraId="061CC8FC" w14:textId="77777777" w:rsidR="00C756D6" w:rsidRPr="00F44D75" w:rsidRDefault="00C756D6" w:rsidP="00C756D6">
      <w:pPr>
        <w:pStyle w:val="NormalHanging12a"/>
      </w:pPr>
      <w:r w:rsidRPr="00F44D75">
        <w:t>3.</w:t>
      </w:r>
      <w:r w:rsidRPr="00F44D75">
        <w:tab/>
        <w:t>Europaparlamentet uppdrar åt talmannen att översända parlamentets ståndpunkt till rådet, kommissionen och de nationella parlamenten.</w:t>
      </w:r>
    </w:p>
    <w:p w14:paraId="30420D90" w14:textId="77777777" w:rsidR="0003331C" w:rsidRPr="00F44D75" w:rsidRDefault="0003331C" w:rsidP="00C756D6">
      <w:pPr>
        <w:sectPr w:rsidR="0003331C" w:rsidRPr="00F44D75" w:rsidSect="00556C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69EDA44" w14:textId="77777777" w:rsidR="00F009CF" w:rsidRPr="00F44D75" w:rsidRDefault="00F009CF" w:rsidP="00F009C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44D75">
        <w:rPr>
          <w:b/>
          <w:bCs/>
          <w:color w:val="000000"/>
        </w:rPr>
        <w:lastRenderedPageBreak/>
        <w:t>P10_TC1-COD(2025)0236</w:t>
      </w:r>
    </w:p>
    <w:p w14:paraId="5AAC2F6E" w14:textId="71674003" w:rsidR="00F009CF" w:rsidRDefault="00F009CF" w:rsidP="00E5623F">
      <w:pPr>
        <w:widowControl/>
        <w:spacing w:before="360" w:after="36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F44D75">
        <w:rPr>
          <w:rFonts w:eastAsia="Aptos"/>
          <w:b/>
          <w:kern w:val="2"/>
          <w:szCs w:val="24"/>
          <w:lang w:eastAsia="en-US"/>
          <w14:ligatures w14:val="standardContextual"/>
        </w:rPr>
        <w:t>Europaparlamentets ståndpunkt fastställd vid första behandlingen den 16 december 2025 inför antagandet av Europaparlamentets och rådets förordning (EU) 2025/…om ändring av förordning (EU) 2021/2115 vad gäller systemet med grundvillkor, interventionstyper i form av direktstöd, interventionstyper i vissa sektorer och för landsbygdsutveckling och årliga prestationsrapporter samt av förordning (EU) 2021/2116 vad gäller innehållande av utbetalningar, årligt prestationsavslut och kontroller och sanktioner</w:t>
      </w:r>
    </w:p>
    <w:p w14:paraId="2BAA1185" w14:textId="1F072D72" w:rsidR="00DA18CD" w:rsidRPr="00DA18CD" w:rsidRDefault="00DA18CD" w:rsidP="00DA18CD">
      <w:pPr>
        <w:widowControl/>
        <w:rPr>
          <w:szCs w:val="24"/>
        </w:rPr>
      </w:pPr>
      <w:r w:rsidRPr="00DA18CD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förordning(EU) 202</w:t>
      </w:r>
      <w:r w:rsidRPr="00DA18CD">
        <w:rPr>
          <w:i/>
          <w:szCs w:val="24"/>
          <w:lang w:eastAsia="en-US"/>
        </w:rPr>
        <w:t>5</w:t>
      </w:r>
      <w:r>
        <w:rPr>
          <w:i/>
          <w:szCs w:val="24"/>
          <w:lang w:eastAsia="en-US"/>
        </w:rPr>
        <w:t>/2649</w:t>
      </w:r>
      <w:r w:rsidRPr="00DA18CD">
        <w:rPr>
          <w:i/>
          <w:szCs w:val="24"/>
          <w:lang w:eastAsia="en-US"/>
        </w:rPr>
        <w:t>.)</w:t>
      </w:r>
    </w:p>
    <w:p w14:paraId="70F615AA" w14:textId="77777777" w:rsidR="00DA18CD" w:rsidRPr="00F44D75" w:rsidRDefault="00DA18CD" w:rsidP="00E5623F">
      <w:pPr>
        <w:widowControl/>
        <w:spacing w:before="360" w:after="360"/>
        <w:rPr>
          <w:rFonts w:eastAsia="Calibri"/>
          <w:b/>
          <w:szCs w:val="22"/>
          <w:lang w:eastAsia="en-US"/>
        </w:rPr>
      </w:pPr>
    </w:p>
    <w:sectPr w:rsidR="00DA18CD" w:rsidRPr="00F44D75" w:rsidSect="00DA18CD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94FCC" w14:textId="77777777" w:rsidR="005D6F36" w:rsidRPr="00556C1E" w:rsidRDefault="005D6F36">
      <w:r w:rsidRPr="00556C1E">
        <w:separator/>
      </w:r>
    </w:p>
  </w:endnote>
  <w:endnote w:type="continuationSeparator" w:id="0">
    <w:p w14:paraId="5BEB642A" w14:textId="77777777" w:rsidR="005D6F36" w:rsidRPr="00556C1E" w:rsidRDefault="005D6F36">
      <w:r w:rsidRPr="00556C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9B75" w14:textId="77777777" w:rsidR="00064002" w:rsidRPr="00556C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96652" w14:textId="77777777" w:rsidR="00064002" w:rsidRPr="00556C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6DABF" w14:textId="77777777" w:rsidR="00064002" w:rsidRPr="00556C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3806E" w14:textId="77777777" w:rsidR="005D6F36" w:rsidRPr="00556C1E" w:rsidRDefault="005D6F36">
      <w:r w:rsidRPr="00556C1E">
        <w:separator/>
      </w:r>
    </w:p>
  </w:footnote>
  <w:footnote w:type="continuationSeparator" w:id="0">
    <w:p w14:paraId="4AF56BA9" w14:textId="77777777" w:rsidR="005D6F36" w:rsidRPr="00556C1E" w:rsidRDefault="005D6F36">
      <w:r w:rsidRPr="00556C1E">
        <w:continuationSeparator/>
      </w:r>
    </w:p>
  </w:footnote>
  <w:footnote w:id="1">
    <w:p w14:paraId="50434287" w14:textId="401AA9C1" w:rsidR="00C756D6" w:rsidRPr="00F009CF" w:rsidRDefault="00C756D6" w:rsidP="00556C1E">
      <w:pPr>
        <w:pStyle w:val="FootnoteText"/>
        <w:ind w:left="567" w:hanging="567"/>
        <w:rPr>
          <w:sz w:val="24"/>
          <w:szCs w:val="24"/>
          <w:lang w:val="sv-SE"/>
        </w:rPr>
      </w:pPr>
      <w:r w:rsidRPr="00F009CF">
        <w:rPr>
          <w:rStyle w:val="FootnoteReference"/>
          <w:sz w:val="24"/>
          <w:szCs w:val="24"/>
          <w:lang w:val="sv-SE"/>
        </w:rPr>
        <w:footnoteRef/>
      </w:r>
      <w:r w:rsidR="00556C1E" w:rsidRPr="00F009CF">
        <w:rPr>
          <w:sz w:val="24"/>
          <w:szCs w:val="24"/>
          <w:lang w:val="sv-SE"/>
        </w:rPr>
        <w:t xml:space="preserve"> </w:t>
      </w:r>
      <w:r w:rsidR="00556C1E" w:rsidRPr="00F009CF">
        <w:rPr>
          <w:sz w:val="24"/>
          <w:szCs w:val="24"/>
          <w:lang w:val="sv-SE"/>
        </w:rPr>
        <w:tab/>
      </w:r>
      <w:r w:rsidRPr="00F009CF">
        <w:rPr>
          <w:sz w:val="24"/>
          <w:szCs w:val="24"/>
          <w:lang w:val="sv-SE"/>
        </w:rPr>
        <w:t>Ännu inte offentliggjort i EUT.</w:t>
      </w:r>
    </w:p>
  </w:footnote>
  <w:footnote w:id="2">
    <w:p w14:paraId="316B4080" w14:textId="0BD2221C" w:rsidR="00F009CF" w:rsidRPr="00E5623F" w:rsidRDefault="00F009CF" w:rsidP="00F009CF">
      <w:pPr>
        <w:pStyle w:val="FootnoteText"/>
        <w:rPr>
          <w:sz w:val="24"/>
          <w:szCs w:val="24"/>
          <w:lang w:val="sv-SE"/>
        </w:rPr>
      </w:pPr>
      <w:r w:rsidRPr="00F009CF">
        <w:rPr>
          <w:rStyle w:val="FootnoteReference"/>
          <w:sz w:val="24"/>
          <w:szCs w:val="24"/>
        </w:rPr>
        <w:footnoteRef/>
      </w:r>
      <w:r w:rsidRPr="00E5623F">
        <w:rPr>
          <w:sz w:val="24"/>
          <w:szCs w:val="24"/>
          <w:lang w:val="sv-SE"/>
        </w:rPr>
        <w:t xml:space="preserve"> </w:t>
      </w:r>
      <w:r w:rsidRPr="00F009CF">
        <w:rPr>
          <w:sz w:val="24"/>
          <w:szCs w:val="24"/>
          <w:lang w:val="sk-SK"/>
        </w:rPr>
        <w:tab/>
      </w:r>
      <w:r w:rsidRPr="00F009CF">
        <w:rPr>
          <w:sz w:val="24"/>
          <w:szCs w:val="24"/>
          <w:lang w:val="sv-SE"/>
        </w:rPr>
        <w:t>Denna ståndpunkt</w:t>
      </w:r>
      <w:r w:rsidRPr="00E5623F">
        <w:rPr>
          <w:sz w:val="24"/>
          <w:szCs w:val="24"/>
          <w:lang w:val="sv-SE"/>
        </w:rPr>
        <w:t xml:space="preserve"> ersätter </w:t>
      </w:r>
      <w:r w:rsidRPr="00F009CF">
        <w:rPr>
          <w:sz w:val="24"/>
          <w:szCs w:val="24"/>
          <w:lang w:val="sv-SE"/>
        </w:rPr>
        <w:t>ändringarna</w:t>
      </w:r>
      <w:r w:rsidRPr="00E5623F">
        <w:rPr>
          <w:sz w:val="24"/>
          <w:szCs w:val="24"/>
          <w:lang w:val="sv-SE"/>
        </w:rPr>
        <w:t xml:space="preserve"> som antogs den 8 </w:t>
      </w:r>
      <w:r w:rsidRPr="00F009CF">
        <w:rPr>
          <w:sz w:val="24"/>
          <w:szCs w:val="24"/>
          <w:lang w:val="sv-SE"/>
        </w:rPr>
        <w:t>ok</w:t>
      </w:r>
      <w:r w:rsidRPr="00E5623F">
        <w:rPr>
          <w:sz w:val="24"/>
          <w:szCs w:val="24"/>
          <w:lang w:val="sv-SE"/>
        </w:rPr>
        <w:t xml:space="preserve">tober 2025 </w:t>
      </w:r>
      <w:r w:rsidRPr="00E5623F">
        <w:rPr>
          <w:color w:val="000000"/>
          <w:sz w:val="24"/>
          <w:szCs w:val="24"/>
          <w:lang w:val="sv-SE"/>
        </w:rPr>
        <w:t>(</w:t>
      </w:r>
      <w:r w:rsidRPr="00F009CF">
        <w:rPr>
          <w:color w:val="000000"/>
          <w:sz w:val="24"/>
          <w:szCs w:val="24"/>
          <w:lang w:val="sv-SE"/>
        </w:rPr>
        <w:t>Antagna texter</w:t>
      </w:r>
      <w:r w:rsidRPr="00E5623F">
        <w:rPr>
          <w:color w:val="000000"/>
          <w:sz w:val="24"/>
          <w:szCs w:val="24"/>
          <w:lang w:val="sv-SE"/>
        </w:rPr>
        <w:t>, P10_TA(2025)0213)</w:t>
      </w:r>
      <w:r w:rsidRPr="00E5623F">
        <w:rPr>
          <w:sz w:val="24"/>
          <w:szCs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74687" w14:textId="77777777" w:rsidR="00064002" w:rsidRPr="00556C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23FDF" w14:textId="77777777" w:rsidR="00064002" w:rsidRPr="00556C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F08EA" w14:textId="77777777" w:rsidR="00064002" w:rsidRPr="00556C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85981798">
    <w:abstractNumId w:val="0"/>
  </w:num>
  <w:num w:numId="2" w16cid:durableId="49689767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SV"/>
    <w:docVar w:name="dvnumam" w:val="0"/>
    <w:docVar w:name="dvpe" w:val="776.996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 (EU) 2021/2115 vad gäller systemet med grundvillkor, interventionstyper i form av direktstöd, interventionstyper i vissa sektorer och för landsbygdsutveckling och årliga prestationsrapporter samt av förordning (EU) 2021/2116 vad gäller dataförvaltning och interoperabilitet, innehållande av utbetalningar, årligt prestationsavslut och kontroller och sanktioner(COM(2025)0236 – C10-0086/2025 – 2025/0236(COD))"/>
  </w:docVars>
  <w:rsids>
    <w:rsidRoot w:val="005D6F36"/>
    <w:rsid w:val="00002272"/>
    <w:rsid w:val="0003331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076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9E9"/>
    <w:rsid w:val="0050519A"/>
    <w:rsid w:val="005072A1"/>
    <w:rsid w:val="00514517"/>
    <w:rsid w:val="00514E77"/>
    <w:rsid w:val="00545827"/>
    <w:rsid w:val="00556C1E"/>
    <w:rsid w:val="00560270"/>
    <w:rsid w:val="005C2568"/>
    <w:rsid w:val="005D6F3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82E"/>
    <w:rsid w:val="008E5A25"/>
    <w:rsid w:val="00930C23"/>
    <w:rsid w:val="0093193B"/>
    <w:rsid w:val="009509D8"/>
    <w:rsid w:val="00950B64"/>
    <w:rsid w:val="00981893"/>
    <w:rsid w:val="009D302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56D6"/>
    <w:rsid w:val="00C941CB"/>
    <w:rsid w:val="00CC2357"/>
    <w:rsid w:val="00CF071A"/>
    <w:rsid w:val="00D058B8"/>
    <w:rsid w:val="00D56C11"/>
    <w:rsid w:val="00D834A0"/>
    <w:rsid w:val="00D872DF"/>
    <w:rsid w:val="00D91E21"/>
    <w:rsid w:val="00DA18CD"/>
    <w:rsid w:val="00DA7FCD"/>
    <w:rsid w:val="00E31E93"/>
    <w:rsid w:val="00E354B5"/>
    <w:rsid w:val="00E365E1"/>
    <w:rsid w:val="00E5623F"/>
    <w:rsid w:val="00E820A4"/>
    <w:rsid w:val="00E95493"/>
    <w:rsid w:val="00EB006A"/>
    <w:rsid w:val="00EB4772"/>
    <w:rsid w:val="00ED169E"/>
    <w:rsid w:val="00ED4235"/>
    <w:rsid w:val="00F009CF"/>
    <w:rsid w:val="00F04346"/>
    <w:rsid w:val="00F075DC"/>
    <w:rsid w:val="00F149E9"/>
    <w:rsid w:val="00F44D7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D9137"/>
  <w15:chartTrackingRefBased/>
  <w15:docId w15:val="{05E1982A-49FD-48BA-9D0C-03DAF397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756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6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6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6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6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6D6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6D6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6D6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6D6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C756D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756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756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756D6"/>
    <w:pPr>
      <w:spacing w:after="120"/>
    </w:pPr>
  </w:style>
  <w:style w:type="paragraph" w:customStyle="1" w:styleId="PageHeading">
    <w:name w:val="PageHeading"/>
    <w:basedOn w:val="Normal"/>
    <w:rsid w:val="00C756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756D6"/>
    <w:rPr>
      <w:b/>
    </w:rPr>
  </w:style>
  <w:style w:type="paragraph" w:customStyle="1" w:styleId="NormalBold12a">
    <w:name w:val="NormalBold12a"/>
    <w:basedOn w:val="Normal"/>
    <w:rsid w:val="00C756D6"/>
    <w:pPr>
      <w:spacing w:after="240"/>
    </w:pPr>
    <w:rPr>
      <w:b/>
    </w:rPr>
  </w:style>
  <w:style w:type="paragraph" w:customStyle="1" w:styleId="AmJustText">
    <w:name w:val="AmJustText"/>
    <w:basedOn w:val="Normal"/>
    <w:rsid w:val="00C756D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756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756D6"/>
    <w:pPr>
      <w:spacing w:after="480"/>
      <w:ind w:left="1417"/>
    </w:pPr>
  </w:style>
  <w:style w:type="paragraph" w:customStyle="1" w:styleId="CoverNormal">
    <w:name w:val="CoverNormal"/>
    <w:basedOn w:val="Normal"/>
    <w:rsid w:val="00C756D6"/>
    <w:pPr>
      <w:ind w:left="1418"/>
    </w:pPr>
  </w:style>
  <w:style w:type="paragraph" w:customStyle="1" w:styleId="AmCrossRef">
    <w:name w:val="AmCrossRef"/>
    <w:basedOn w:val="Normal"/>
    <w:rsid w:val="00C756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756D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756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756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756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756D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756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56D6"/>
    <w:rPr>
      <w:sz w:val="24"/>
      <w:lang w:val="sv-SE"/>
    </w:rPr>
  </w:style>
  <w:style w:type="paragraph" w:customStyle="1" w:styleId="AmOrLang">
    <w:name w:val="AmOrLang"/>
    <w:basedOn w:val="Normal"/>
    <w:rsid w:val="00C756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756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756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756D6"/>
    <w:pPr>
      <w:spacing w:before="240"/>
    </w:pPr>
    <w:rPr>
      <w:b/>
    </w:rPr>
  </w:style>
  <w:style w:type="paragraph" w:customStyle="1" w:styleId="EPBody">
    <w:name w:val="EPBody"/>
    <w:basedOn w:val="Normal"/>
    <w:rsid w:val="00C756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756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56D6"/>
    <w:pPr>
      <w:spacing w:before="480" w:after="240"/>
    </w:pPr>
  </w:style>
  <w:style w:type="paragraph" w:customStyle="1" w:styleId="Lgendesigne">
    <w:name w:val="Légende signe"/>
    <w:basedOn w:val="Normal"/>
    <w:rsid w:val="00C756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756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756D6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C756D6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C756D6"/>
    <w:rPr>
      <w:b/>
      <w:sz w:val="24"/>
      <w:lang w:val="sv-SE"/>
    </w:rPr>
  </w:style>
  <w:style w:type="table" w:customStyle="1" w:styleId="TableGrid1">
    <w:name w:val="Table Grid1"/>
    <w:basedOn w:val="TableNormal"/>
    <w:uiPriority w:val="39"/>
    <w:rsid w:val="00C756D6"/>
    <w:rPr>
      <w:rFonts w:asciiTheme="minorHAnsi" w:eastAsiaTheme="minorHAnsi" w:hAnsiTheme="minorHAnsi" w:cstheme="minorBidi"/>
      <w:sz w:val="22"/>
      <w:szCs w:val="22"/>
      <w:lang w:val="sv-S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C756D6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C756D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756D6"/>
    <w:rPr>
      <w:b/>
      <w:sz w:val="24"/>
      <w:lang w:val="sv-SE"/>
    </w:rPr>
  </w:style>
  <w:style w:type="paragraph" w:customStyle="1" w:styleId="ColumnHeading">
    <w:name w:val="ColumnHeading"/>
    <w:basedOn w:val="Normal"/>
    <w:rsid w:val="00C756D6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C756D6"/>
    <w:pPr>
      <w:spacing w:after="240"/>
    </w:pPr>
  </w:style>
  <w:style w:type="paragraph" w:customStyle="1" w:styleId="RollCallVotes">
    <w:name w:val="RollCallVotes"/>
    <w:basedOn w:val="Normal"/>
    <w:rsid w:val="00C756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756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756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756D6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C756D6"/>
    <w:pPr>
      <w:spacing w:after="480"/>
    </w:pPr>
  </w:style>
  <w:style w:type="paragraph" w:customStyle="1" w:styleId="NormalBoldCenter">
    <w:name w:val="NormalBoldCenter"/>
    <w:basedOn w:val="Normal"/>
    <w:rsid w:val="00C756D6"/>
    <w:pPr>
      <w:jc w:val="center"/>
    </w:pPr>
    <w:rPr>
      <w:b/>
    </w:rPr>
  </w:style>
  <w:style w:type="paragraph" w:customStyle="1" w:styleId="Footprint12b">
    <w:name w:val="Footprint12b"/>
    <w:basedOn w:val="Normal"/>
    <w:rsid w:val="00C756D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756D6"/>
    <w:rPr>
      <w:szCs w:val="24"/>
    </w:rPr>
  </w:style>
  <w:style w:type="character" w:styleId="Hyperlink">
    <w:name w:val="Hyperlink"/>
    <w:basedOn w:val="DefaultParagraphFont"/>
    <w:uiPriority w:val="99"/>
    <w:rsid w:val="00C756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C756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756D6"/>
    <w:rPr>
      <w:rFonts w:ascii="Segoe UI" w:hAnsi="Segoe UI" w:cs="Segoe UI"/>
      <w:sz w:val="18"/>
      <w:szCs w:val="18"/>
      <w:lang w:val="sv-SE"/>
    </w:rPr>
  </w:style>
  <w:style w:type="paragraph" w:styleId="Footer">
    <w:name w:val="footer"/>
    <w:basedOn w:val="Normal"/>
    <w:link w:val="FooterChar"/>
    <w:uiPriority w:val="99"/>
    <w:rsid w:val="00C756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56D6"/>
    <w:rPr>
      <w:sz w:val="24"/>
      <w:lang w:val="sv-SE"/>
    </w:rPr>
  </w:style>
  <w:style w:type="paragraph" w:customStyle="1" w:styleId="Default">
    <w:name w:val="Default"/>
    <w:rsid w:val="00C756D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v-SE" w:eastAsia="en-US"/>
    </w:rPr>
  </w:style>
  <w:style w:type="paragraph" w:styleId="Revision">
    <w:name w:val="Revision"/>
    <w:hidden/>
    <w:uiPriority w:val="99"/>
    <w:semiHidden/>
    <w:rsid w:val="00C756D6"/>
    <w:rPr>
      <w:sz w:val="24"/>
      <w:lang w:val="sv-SE"/>
    </w:rPr>
  </w:style>
  <w:style w:type="character" w:styleId="CommentReference">
    <w:name w:val="annotation reference"/>
    <w:basedOn w:val="DefaultParagraphFont"/>
    <w:uiPriority w:val="99"/>
    <w:rsid w:val="00C756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756D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6D6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75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756D6"/>
    <w:rPr>
      <w:b/>
      <w:bCs/>
      <w:lang w:val="sv-SE"/>
    </w:rPr>
  </w:style>
  <w:style w:type="paragraph" w:customStyle="1" w:styleId="li">
    <w:name w:val="li"/>
    <w:basedOn w:val="Normal"/>
    <w:rsid w:val="00C756D6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C756D6"/>
  </w:style>
  <w:style w:type="paragraph" w:customStyle="1" w:styleId="Normal1">
    <w:name w:val="Normal1"/>
    <w:basedOn w:val="Normal"/>
    <w:rsid w:val="00C756D6"/>
    <w:pPr>
      <w:widowControl/>
      <w:spacing w:before="100" w:beforeAutospacing="1" w:after="100" w:afterAutospacing="1"/>
    </w:pPr>
    <w:rPr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F009CF"/>
  </w:style>
  <w:style w:type="paragraph" w:customStyle="1" w:styleId="Title1">
    <w:name w:val="Title1"/>
    <w:basedOn w:val="Normal"/>
    <w:next w:val="Normal"/>
    <w:uiPriority w:val="10"/>
    <w:qFormat/>
    <w:rsid w:val="00F009CF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09CF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F009CF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09CF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F009CF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F009CF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F009CF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F009CF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F009CF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09CF"/>
    <w:rPr>
      <w:rFonts w:eastAsia="Aptos"/>
      <w:i/>
      <w:kern w:val="2"/>
      <w:sz w:val="24"/>
      <w:szCs w:val="24"/>
      <w:lang w:val="sv-SE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9CF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9CF"/>
    <w:rPr>
      <w:rFonts w:eastAsia="Aptos"/>
      <w:b/>
      <w:i/>
      <w:kern w:val="2"/>
      <w:sz w:val="24"/>
      <w:szCs w:val="22"/>
      <w:lang w:val="sv-SE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F009CF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F009C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009C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009CF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F009CF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F009CF"/>
  </w:style>
  <w:style w:type="paragraph" w:styleId="TOC4">
    <w:name w:val="toc 4"/>
    <w:basedOn w:val="Normal"/>
    <w:next w:val="Normal"/>
    <w:uiPriority w:val="39"/>
    <w:unhideWhenUsed/>
    <w:rsid w:val="00F009C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009CF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009CF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009CF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009CF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009CF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F009CF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F009CF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F009CF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009CF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F009CF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F009CF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009CF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F009CF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F009CF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F009CF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F009CF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F009CF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F009CF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F009CF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F009CF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F009CF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F009CF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F009CF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F009CF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F009CF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F009CF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F009C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F009CF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F009CF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F009CF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F009CF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F009CF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F009CF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F009CF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F009CF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F009CF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F009C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F009C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F009C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F009C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F009C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F009C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F009C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F009C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F009C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F009C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F009C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F009C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F009CF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F009CF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F009CF"/>
    <w:pPr>
      <w:widowControl/>
      <w:numPr>
        <w:numId w:val="5"/>
      </w:numPr>
      <w:tabs>
        <w:tab w:val="clear" w:pos="1984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F009CF"/>
    <w:pPr>
      <w:widowControl/>
      <w:numPr>
        <w:numId w:val="6"/>
      </w:numPr>
      <w:tabs>
        <w:tab w:val="clear" w:pos="2551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F009CF"/>
    <w:pPr>
      <w:widowControl/>
      <w:numPr>
        <w:numId w:val="7"/>
      </w:numPr>
      <w:tabs>
        <w:tab w:val="clear" w:pos="3118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F009CF"/>
    <w:pPr>
      <w:widowControl/>
      <w:numPr>
        <w:numId w:val="8"/>
      </w:numPr>
      <w:tabs>
        <w:tab w:val="clear" w:pos="3685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F009CF"/>
    <w:pPr>
      <w:widowControl/>
      <w:numPr>
        <w:numId w:val="9"/>
      </w:numPr>
      <w:tabs>
        <w:tab w:val="clear" w:pos="4252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F009CF"/>
    <w:pPr>
      <w:widowControl/>
      <w:numPr>
        <w:numId w:val="10"/>
      </w:numPr>
      <w:tabs>
        <w:tab w:val="clear" w:pos="4819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F009CF"/>
    <w:pPr>
      <w:widowControl/>
      <w:numPr>
        <w:numId w:val="11"/>
      </w:numPr>
      <w:tabs>
        <w:tab w:val="clear" w:pos="5386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F009CF"/>
    <w:pPr>
      <w:widowControl/>
      <w:numPr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F009CF"/>
    <w:pPr>
      <w:widowControl/>
      <w:numPr>
        <w:ilvl w:val="1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F009CF"/>
    <w:pPr>
      <w:widowControl/>
      <w:numPr>
        <w:ilvl w:val="2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F009CF"/>
    <w:pPr>
      <w:widowControl/>
      <w:numPr>
        <w:ilvl w:val="3"/>
        <w:numId w:val="12"/>
      </w:numPr>
      <w:tabs>
        <w:tab w:val="num" w:pos="360"/>
        <w:tab w:val="left" w:pos="85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F009CF"/>
    <w:pPr>
      <w:widowControl/>
      <w:numPr>
        <w:ilvl w:val="4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F009CF"/>
    <w:pPr>
      <w:widowControl/>
      <w:numPr>
        <w:ilvl w:val="5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F009CF"/>
    <w:pPr>
      <w:widowControl/>
      <w:numPr>
        <w:ilvl w:val="6"/>
        <w:numId w:val="12"/>
      </w:numPr>
      <w:tabs>
        <w:tab w:val="num" w:pos="360"/>
        <w:tab w:val="left" w:pos="1417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009C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009C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009C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009C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009CF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009CF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009CF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F009CF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009C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009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009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009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009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009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009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009CF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009CF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009CF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009CF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F009CF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F009CF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F009CF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F009CF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F009CF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F009CF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F009CF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F009CF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F009CF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F009CF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F009CF"/>
    <w:pPr>
      <w:widowControl/>
      <w:numPr>
        <w:numId w:val="15"/>
      </w:numPr>
      <w:tabs>
        <w:tab w:val="clear" w:pos="1417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F009CF"/>
    <w:pPr>
      <w:widowControl/>
      <w:numPr>
        <w:numId w:val="16"/>
      </w:numPr>
      <w:tabs>
        <w:tab w:val="clear" w:pos="1984"/>
        <w:tab w:val="num" w:pos="360"/>
        <w:tab w:val="num" w:pos="643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F009CF"/>
    <w:pPr>
      <w:widowControl/>
      <w:numPr>
        <w:numId w:val="17"/>
      </w:numPr>
      <w:tabs>
        <w:tab w:val="clear" w:pos="2551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F009CF"/>
    <w:pPr>
      <w:widowControl/>
      <w:numPr>
        <w:numId w:val="18"/>
      </w:numPr>
      <w:tabs>
        <w:tab w:val="clear" w:pos="3118"/>
        <w:tab w:val="num" w:pos="360"/>
        <w:tab w:val="num" w:pos="92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F009CF"/>
    <w:pPr>
      <w:widowControl/>
      <w:numPr>
        <w:numId w:val="19"/>
      </w:numPr>
      <w:tabs>
        <w:tab w:val="clear" w:pos="3685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F009CF"/>
    <w:pPr>
      <w:widowControl/>
      <w:numPr>
        <w:numId w:val="20"/>
      </w:numPr>
      <w:tabs>
        <w:tab w:val="clear" w:pos="4252"/>
        <w:tab w:val="num" w:pos="360"/>
        <w:tab w:val="num" w:pos="120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F009CF"/>
    <w:pPr>
      <w:widowControl/>
      <w:numPr>
        <w:numId w:val="21"/>
      </w:numPr>
      <w:tabs>
        <w:tab w:val="clear" w:pos="4819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F009CF"/>
    <w:pPr>
      <w:widowControl/>
      <w:numPr>
        <w:numId w:val="22"/>
      </w:numPr>
      <w:tabs>
        <w:tab w:val="clear" w:pos="5386"/>
        <w:tab w:val="num" w:pos="360"/>
        <w:tab w:val="num" w:pos="149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009CF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009CF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009CF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F009CF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009CF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009CF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009CF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009CF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009CF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F009C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009CF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F009CF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009CF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009CF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F009CF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F009CF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009C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009C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009CF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F009CF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F009CF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F009CF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F009CF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F009CF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F009CF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009CF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F009CF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009CF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009CF"/>
    <w:pPr>
      <w:spacing w:before="240"/>
    </w:pPr>
  </w:style>
  <w:style w:type="paragraph" w:customStyle="1" w:styleId="Accordtitre">
    <w:name w:val="Accord titre"/>
    <w:basedOn w:val="Normal"/>
    <w:rsid w:val="00F009CF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F009C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F009C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009CF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009CF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009CF"/>
    <w:pPr>
      <w:spacing w:after="240"/>
    </w:pPr>
  </w:style>
  <w:style w:type="paragraph" w:customStyle="1" w:styleId="Annexetitre">
    <w:name w:val="Annexe titre"/>
    <w:basedOn w:val="Normal"/>
    <w:next w:val="Normal"/>
    <w:rsid w:val="00F009CF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009CF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009CF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009CF"/>
    <w:rPr>
      <w:rFonts w:eastAsia="Aptos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F009C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009C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F009C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F009C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F009CF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009CF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009CF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009CF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009CF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009CF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009CF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009CF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009CF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009CF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009CF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009CF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009CF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009CF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009CF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009CF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009CF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009CF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009CF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009CF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009CF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009CF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009CF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F009CF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F009C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009CF"/>
    <w:pPr>
      <w:pBdr>
        <w:top w:val="none" w:sz="0" w:space="0" w:color="auto"/>
        <w:left w:val="single" w:sz="4" w:space="20" w:color="auto"/>
      </w:pBdr>
    </w:pPr>
  </w:style>
  <w:style w:type="table" w:customStyle="1" w:styleId="TableGrid2">
    <w:name w:val="Table Grid2"/>
    <w:basedOn w:val="TableNormal"/>
    <w:next w:val="TableGrid"/>
    <w:uiPriority w:val="39"/>
    <w:rsid w:val="00F009CF"/>
    <w:rPr>
      <w:rFonts w:ascii="Aptos" w:eastAsia="Aptos" w:hAnsi="Aptos" w:cs="Arial"/>
      <w:sz w:val="22"/>
      <w:szCs w:val="22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F009CF"/>
    <w:rPr>
      <w:rFonts w:ascii="Aptos" w:eastAsia="Aptos" w:hAnsi="Aptos" w:cs="Arial"/>
      <w:sz w:val="22"/>
      <w:szCs w:val="22"/>
      <w:lang w:val="sv-S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F009CF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9C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F009CF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F009CF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9CF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F009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character" w:styleId="Emphasis">
    <w:name w:val="Emphasis"/>
    <w:basedOn w:val="DefaultParagraphFont"/>
    <w:qFormat/>
    <w:rsid w:val="00F009C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009CF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F009CF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365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2026-03-04T12:56:00Z</dcterms:created>
  <dcterms:modified xsi:type="dcterms:W3CDTF">2026-03-04T12:56:00Z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