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5A4E" w14:paraId="1930CB20" w14:textId="77777777" w:rsidTr="0010095E">
        <w:trPr>
          <w:trHeight w:hRule="exact" w:val="1418"/>
        </w:trPr>
        <w:tc>
          <w:tcPr>
            <w:tcW w:w="6804" w:type="dxa"/>
            <w:shd w:val="clear" w:color="auto" w:fill="auto"/>
            <w:vAlign w:val="center"/>
          </w:tcPr>
          <w:p w14:paraId="42B476F6" w14:textId="4C4D4F97" w:rsidR="00751A4A" w:rsidRPr="00995A4E" w:rsidRDefault="00F97EFF" w:rsidP="0010095E">
            <w:pPr>
              <w:pStyle w:val="EPName"/>
            </w:pPr>
            <w:r w:rsidRPr="00995A4E">
              <w:t>Parlamento Europeo</w:t>
            </w:r>
          </w:p>
          <w:p w14:paraId="2044A698" w14:textId="77777777" w:rsidR="00751A4A" w:rsidRPr="00995A4E" w:rsidRDefault="005F1B17" w:rsidP="005F1B17">
            <w:pPr>
              <w:pStyle w:val="EPTerm"/>
              <w:rPr>
                <w:rStyle w:val="HideTWBExt"/>
                <w:noProof w:val="0"/>
                <w:vanish w:val="0"/>
                <w:color w:val="auto"/>
              </w:rPr>
            </w:pPr>
            <w:r w:rsidRPr="00995A4E">
              <w:t>2024</w:t>
            </w:r>
            <w:r w:rsidR="00817416" w:rsidRPr="00995A4E">
              <w:t>-202</w:t>
            </w:r>
            <w:r w:rsidRPr="00995A4E">
              <w:t>9</w:t>
            </w:r>
          </w:p>
        </w:tc>
        <w:tc>
          <w:tcPr>
            <w:tcW w:w="2268" w:type="dxa"/>
            <w:shd w:val="clear" w:color="auto" w:fill="auto"/>
          </w:tcPr>
          <w:p w14:paraId="04B7C5ED" w14:textId="77777777" w:rsidR="00751A4A" w:rsidRPr="00995A4E" w:rsidRDefault="00187494" w:rsidP="0010095E">
            <w:pPr>
              <w:pStyle w:val="EPLogo"/>
            </w:pPr>
            <w:r w:rsidRPr="00995A4E">
              <w:rPr>
                <w:noProof/>
                <w:lang w:eastAsia="ja-JP"/>
              </w:rPr>
              <w:drawing>
                <wp:inline distT="0" distB="0" distL="0" distR="0" wp14:anchorId="48A01356" wp14:editId="4012B0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ED3CAC" w14:textId="77777777" w:rsidR="00D058B8" w:rsidRPr="00995A4E" w:rsidRDefault="00D058B8" w:rsidP="004C5D52">
      <w:pPr>
        <w:pStyle w:val="LineTop"/>
      </w:pPr>
    </w:p>
    <w:p w14:paraId="4B3D9F93" w14:textId="29F02309" w:rsidR="00680577" w:rsidRPr="00995A4E" w:rsidRDefault="00F97EFF" w:rsidP="00680577">
      <w:pPr>
        <w:pStyle w:val="EPBodyTA1"/>
      </w:pPr>
      <w:r w:rsidRPr="00995A4E">
        <w:t>TEXTOS APROBADOS</w:t>
      </w:r>
    </w:p>
    <w:p w14:paraId="161FA571" w14:textId="77777777" w:rsidR="00D058B8" w:rsidRPr="00995A4E" w:rsidRDefault="00D058B8" w:rsidP="00D058B8">
      <w:pPr>
        <w:pStyle w:val="LineBottom"/>
      </w:pPr>
    </w:p>
    <w:p w14:paraId="1A235007" w14:textId="07102F7F" w:rsidR="00F97EFF" w:rsidRPr="001010BF" w:rsidRDefault="00F97EFF" w:rsidP="00F97EFF">
      <w:pPr>
        <w:pStyle w:val="ATHeading1"/>
      </w:pPr>
      <w:bookmarkStart w:id="0" w:name="TANumber"/>
      <w:r w:rsidRPr="001010BF">
        <w:t>P10_</w:t>
      </w:r>
      <w:proofErr w:type="gramStart"/>
      <w:r w:rsidRPr="001010BF">
        <w:t>TA(</w:t>
      </w:r>
      <w:proofErr w:type="gramEnd"/>
      <w:r w:rsidRPr="001010BF">
        <w:t>2025)</w:t>
      </w:r>
      <w:bookmarkEnd w:id="0"/>
      <w:r w:rsidR="00995A4E" w:rsidRPr="001010BF">
        <w:t>0322</w:t>
      </w:r>
    </w:p>
    <w:p w14:paraId="1BE63824" w14:textId="064F5428" w:rsidR="00F97EFF" w:rsidRPr="001010BF" w:rsidRDefault="00F97EFF" w:rsidP="00F97EFF">
      <w:pPr>
        <w:pStyle w:val="ATHeading2"/>
      </w:pPr>
      <w:bookmarkStart w:id="1" w:name="title"/>
      <w:r w:rsidRPr="001010BF">
        <w:t xml:space="preserve">Concesión de una ayuda </w:t>
      </w:r>
      <w:proofErr w:type="spellStart"/>
      <w:r w:rsidRPr="001010BF">
        <w:t>macrofinanciera</w:t>
      </w:r>
      <w:proofErr w:type="spellEnd"/>
      <w:r w:rsidRPr="001010BF">
        <w:t xml:space="preserve"> </w:t>
      </w:r>
      <w:r w:rsidR="00966BCF" w:rsidRPr="001010BF">
        <w:t>a</w:t>
      </w:r>
      <w:r w:rsidRPr="001010BF">
        <w:t xml:space="preserve"> Jordania</w:t>
      </w:r>
      <w:bookmarkEnd w:id="1"/>
    </w:p>
    <w:p w14:paraId="26FEEA6C" w14:textId="77777777" w:rsidR="00F97EFF" w:rsidRPr="00995A4E" w:rsidRDefault="00F97EFF" w:rsidP="00F97EFF">
      <w:pPr>
        <w:rPr>
          <w:i/>
          <w:vanish/>
        </w:rPr>
      </w:pPr>
      <w:r w:rsidRPr="00995A4E">
        <w:rPr>
          <w:i/>
        </w:rPr>
        <w:fldChar w:fldCharType="begin"/>
      </w:r>
      <w:r w:rsidRPr="00995A4E">
        <w:rPr>
          <w:i/>
        </w:rPr>
        <w:instrText xml:space="preserve"> TC"(</w:instrText>
      </w:r>
      <w:bookmarkStart w:id="2" w:name="DocNumber"/>
      <w:r w:rsidRPr="00995A4E">
        <w:rPr>
          <w:i/>
        </w:rPr>
        <w:instrText>A10-0245/2025</w:instrText>
      </w:r>
      <w:bookmarkEnd w:id="2"/>
      <w:r w:rsidRPr="00995A4E">
        <w:rPr>
          <w:i/>
        </w:rPr>
        <w:instrText xml:space="preserve"> - Ponente: Céline </w:instrText>
      </w:r>
      <w:proofErr w:type="spellStart"/>
      <w:r w:rsidRPr="00995A4E">
        <w:rPr>
          <w:i/>
        </w:rPr>
        <w:instrText>Imart</w:instrText>
      </w:r>
      <w:proofErr w:type="spellEnd"/>
      <w:r w:rsidRPr="00995A4E">
        <w:rPr>
          <w:i/>
        </w:rPr>
        <w:instrText xml:space="preserve">)"\l3 \n&gt; \* MERGEFORMAT </w:instrText>
      </w:r>
      <w:r w:rsidRPr="00995A4E">
        <w:rPr>
          <w:i/>
        </w:rPr>
        <w:fldChar w:fldCharType="end"/>
      </w:r>
    </w:p>
    <w:p w14:paraId="5C609057" w14:textId="77777777" w:rsidR="00F97EFF" w:rsidRPr="00995A4E" w:rsidRDefault="00F97EFF" w:rsidP="00F97EFF">
      <w:pPr>
        <w:rPr>
          <w:vanish/>
        </w:rPr>
      </w:pPr>
      <w:bookmarkStart w:id="3" w:name="Commission"/>
      <w:r w:rsidRPr="00995A4E">
        <w:rPr>
          <w:vanish/>
        </w:rPr>
        <w:t>Comisión de Comercio Internacional</w:t>
      </w:r>
      <w:bookmarkEnd w:id="3"/>
    </w:p>
    <w:p w14:paraId="689B933B" w14:textId="77777777" w:rsidR="00F97EFF" w:rsidRPr="00995A4E" w:rsidRDefault="00F97EFF" w:rsidP="00F97EFF">
      <w:pPr>
        <w:rPr>
          <w:vanish/>
        </w:rPr>
      </w:pPr>
      <w:bookmarkStart w:id="4" w:name="PE"/>
      <w:r w:rsidRPr="00995A4E">
        <w:rPr>
          <w:vanish/>
        </w:rPr>
        <w:t>PE778.096</w:t>
      </w:r>
      <w:bookmarkEnd w:id="4"/>
    </w:p>
    <w:p w14:paraId="3C0B4399" w14:textId="77777777" w:rsidR="00F97EFF" w:rsidRPr="001010BF" w:rsidRDefault="00F97EFF" w:rsidP="00F97EFF">
      <w:pPr>
        <w:pStyle w:val="ATHeading3"/>
      </w:pPr>
      <w:bookmarkStart w:id="5" w:name="Sujet"/>
      <w:r w:rsidRPr="001010BF">
        <w:t xml:space="preserve">Resolución legislativa del Parlamento Europeo, de 16 de diciembre de 2025, sobre la propuesta de Decisión del Parlamento Europeo y del Consejo por la que se concede una ayuda </w:t>
      </w:r>
      <w:proofErr w:type="spellStart"/>
      <w:r w:rsidRPr="001010BF">
        <w:t>macrofinanciera</w:t>
      </w:r>
      <w:proofErr w:type="spellEnd"/>
      <w:r w:rsidRPr="001010BF">
        <w:t xml:space="preserve"> al Reino Hachemí de Jordania</w:t>
      </w:r>
      <w:bookmarkEnd w:id="5"/>
      <w:r w:rsidRPr="001010BF">
        <w:t xml:space="preserve"> </w:t>
      </w:r>
      <w:bookmarkStart w:id="6" w:name="References"/>
      <w:r w:rsidRPr="001010BF">
        <w:t>(</w:t>
      </w:r>
      <w:proofErr w:type="gramStart"/>
      <w:r w:rsidRPr="001010BF">
        <w:t>COM(</w:t>
      </w:r>
      <w:proofErr w:type="gramEnd"/>
      <w:r w:rsidRPr="001010BF">
        <w:t>2025)0456 – C10-0186/2025 – 2025/0251(COD))</w:t>
      </w:r>
      <w:bookmarkEnd w:id="6"/>
    </w:p>
    <w:p w14:paraId="28212F8D" w14:textId="77777777" w:rsidR="005737A1" w:rsidRPr="00995A4E" w:rsidRDefault="005737A1" w:rsidP="005737A1">
      <w:pPr>
        <w:pStyle w:val="NormalBold"/>
        <w:widowControl/>
      </w:pPr>
      <w:r w:rsidRPr="00995A4E">
        <w:t>(Procedimiento legislativo ordinario: primera lectura)</w:t>
      </w:r>
    </w:p>
    <w:p w14:paraId="1C2A0885" w14:textId="77777777" w:rsidR="005737A1" w:rsidRPr="00995A4E" w:rsidRDefault="005737A1" w:rsidP="005737A1">
      <w:pPr>
        <w:pStyle w:val="EPComma"/>
        <w:widowControl/>
      </w:pPr>
      <w:r w:rsidRPr="00995A4E">
        <w:rPr>
          <w:i/>
        </w:rPr>
        <w:t>El Parlamento Europeo</w:t>
      </w:r>
      <w:r w:rsidRPr="00995A4E">
        <w:t>,</w:t>
      </w:r>
    </w:p>
    <w:p w14:paraId="1395970F" w14:textId="77777777" w:rsidR="005737A1" w:rsidRPr="00995A4E" w:rsidRDefault="005737A1" w:rsidP="005737A1">
      <w:pPr>
        <w:pStyle w:val="NormalHanging12a"/>
        <w:widowControl/>
      </w:pPr>
      <w:r w:rsidRPr="00995A4E">
        <w:t>–</w:t>
      </w:r>
      <w:r w:rsidRPr="00995A4E">
        <w:tab/>
        <w:t>Vista la propuesta de la Comisión al Parlamento Europeo y al Consejo (</w:t>
      </w:r>
      <w:proofErr w:type="gramStart"/>
      <w:r w:rsidRPr="00995A4E">
        <w:t>COM(</w:t>
      </w:r>
      <w:proofErr w:type="gramEnd"/>
      <w:r w:rsidRPr="00995A4E">
        <w:t>2025)0456),</w:t>
      </w:r>
    </w:p>
    <w:p w14:paraId="6CD0CB86" w14:textId="6BFDA2F1" w:rsidR="005737A1" w:rsidRPr="00995A4E" w:rsidRDefault="005737A1" w:rsidP="005737A1">
      <w:pPr>
        <w:pStyle w:val="NormalHanging12a"/>
        <w:widowControl/>
      </w:pPr>
      <w:r w:rsidRPr="00995A4E">
        <w:t>–</w:t>
      </w:r>
      <w:r w:rsidRPr="00995A4E">
        <w:tab/>
        <w:t>Vistos el artículo 294, apartado 2, y el artículo 212</w:t>
      </w:r>
      <w:r w:rsidR="00966BCF" w:rsidRPr="00995A4E">
        <w:t>, apartado 2,</w:t>
      </w:r>
      <w:r w:rsidRPr="00995A4E">
        <w:t xml:space="preserve"> del Tratado de Funcionamiento de la Unión Europea, conforme a los cuales la Comisión le ha presentado su propuesta (C10</w:t>
      </w:r>
      <w:r w:rsidRPr="00995A4E">
        <w:noBreakHyphen/>
        <w:t>0186/2025),</w:t>
      </w:r>
    </w:p>
    <w:p w14:paraId="211CD2E9" w14:textId="77777777" w:rsidR="005737A1" w:rsidRPr="00995A4E" w:rsidRDefault="005737A1" w:rsidP="005737A1">
      <w:pPr>
        <w:pStyle w:val="NormalHanging12a"/>
        <w:widowControl/>
      </w:pPr>
      <w:r w:rsidRPr="00995A4E">
        <w:rPr>
          <w:rFonts w:ascii="Symbol" w:hAnsi="Symbol"/>
        </w:rPr>
        <w:sym w:font="Symbol" w:char="F02D"/>
      </w:r>
      <w:r w:rsidRPr="00995A4E">
        <w:tab/>
        <w:t>Visto el artículo 294, apartado 3, del Tratado de Funcionamiento de la Unión Europea,</w:t>
      </w:r>
    </w:p>
    <w:p w14:paraId="5286538F" w14:textId="53C26783" w:rsidR="00966BCF" w:rsidRPr="00995A4E" w:rsidRDefault="00966BCF" w:rsidP="005737A1">
      <w:pPr>
        <w:pStyle w:val="NormalHanging12a"/>
        <w:widowControl/>
      </w:pPr>
      <w:r w:rsidRPr="00995A4E">
        <w:rPr>
          <w:rFonts w:ascii="Symbol" w:hAnsi="Symbol"/>
        </w:rPr>
        <w:sym w:font="Symbol" w:char="F02D"/>
      </w:r>
      <w:r w:rsidRPr="00995A4E">
        <w:tab/>
        <w:t>Visto el compromiso asumido por el representante del Consejo, mediante carta de 10 de diciembre de 2025, de aprobar la Posición del Parlamento Europeo, de conformidad con el artículo 294, apartado 4, del Tratado de Funcionamiento de la Unión Europea,</w:t>
      </w:r>
    </w:p>
    <w:p w14:paraId="69D3F89A" w14:textId="77777777" w:rsidR="005737A1" w:rsidRPr="00995A4E" w:rsidRDefault="005737A1" w:rsidP="005737A1">
      <w:pPr>
        <w:pStyle w:val="NormalHanging12a"/>
        <w:widowControl/>
      </w:pPr>
      <w:r w:rsidRPr="00995A4E">
        <w:t>–</w:t>
      </w:r>
      <w:r w:rsidRPr="00995A4E">
        <w:tab/>
        <w:t>Visto el artículo 60 de su Reglamento interno,</w:t>
      </w:r>
    </w:p>
    <w:p w14:paraId="03F5227C" w14:textId="77777777" w:rsidR="005737A1" w:rsidRPr="00995A4E" w:rsidRDefault="005737A1" w:rsidP="005737A1">
      <w:pPr>
        <w:pStyle w:val="NormalHanging12a"/>
        <w:widowControl/>
      </w:pPr>
      <w:r w:rsidRPr="00995A4E">
        <w:t>–</w:t>
      </w:r>
      <w:r w:rsidRPr="00995A4E">
        <w:tab/>
        <w:t>Visto el informe de la Comisión de Comercio Internacional (A10-0245/2025),</w:t>
      </w:r>
    </w:p>
    <w:p w14:paraId="6E38B028" w14:textId="0610AC08" w:rsidR="005737A1" w:rsidRPr="00995A4E" w:rsidRDefault="005737A1" w:rsidP="005737A1">
      <w:pPr>
        <w:pStyle w:val="NormalHanging12a"/>
        <w:widowControl/>
      </w:pPr>
      <w:r w:rsidRPr="00995A4E">
        <w:t>1.</w:t>
      </w:r>
      <w:r w:rsidRPr="00995A4E">
        <w:tab/>
        <w:t xml:space="preserve">Aprueba </w:t>
      </w:r>
      <w:r w:rsidR="00966BCF" w:rsidRPr="00995A4E">
        <w:t xml:space="preserve">la </w:t>
      </w:r>
      <w:r w:rsidRPr="00995A4E">
        <w:t xml:space="preserve">Posición en primera lectura </w:t>
      </w:r>
      <w:r w:rsidR="00966BCF" w:rsidRPr="00995A4E">
        <w:t>que figura a continuación</w:t>
      </w:r>
      <w:r w:rsidRPr="00995A4E">
        <w:t>;</w:t>
      </w:r>
    </w:p>
    <w:p w14:paraId="0FCAE8D1" w14:textId="77777777" w:rsidR="005737A1" w:rsidRPr="00995A4E" w:rsidRDefault="005737A1" w:rsidP="005737A1">
      <w:pPr>
        <w:pStyle w:val="NormalHanging12a"/>
        <w:widowControl/>
      </w:pPr>
      <w:r w:rsidRPr="00995A4E">
        <w:t>2.</w:t>
      </w:r>
      <w:r w:rsidRPr="00995A4E">
        <w:tab/>
        <w:t>Pide a la Comisión que le consulte de nuevo si sustituye su propuesta, la modifica sustancialmente o se propone modificarla sustancialmente;</w:t>
      </w:r>
    </w:p>
    <w:p w14:paraId="4EA6A16A" w14:textId="77777777" w:rsidR="00966BCF" w:rsidRPr="00995A4E" w:rsidRDefault="005737A1" w:rsidP="00687B6F">
      <w:pPr>
        <w:pStyle w:val="NormalHanging12a"/>
        <w:widowControl/>
        <w:sectPr w:rsidR="00966BCF" w:rsidRPr="00995A4E" w:rsidSect="00687B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995A4E">
        <w:t>3.</w:t>
      </w:r>
      <w:r w:rsidRPr="00995A4E">
        <w:tab/>
        <w:t>Encarga a su presidenta que transmita la Posición del Parlamento al Consejo y a la Comisión, así como a los Parlamentos nacionales.</w:t>
      </w:r>
    </w:p>
    <w:p w14:paraId="4A43C1F7" w14:textId="77777777" w:rsidR="008A6FE8" w:rsidRPr="00995A4E" w:rsidRDefault="008A6FE8" w:rsidP="008A6FE8">
      <w:pPr>
        <w:autoSpaceDE w:val="0"/>
        <w:autoSpaceDN w:val="0"/>
        <w:adjustRightInd w:val="0"/>
        <w:spacing w:after="240"/>
        <w:rPr>
          <w:b/>
          <w:bCs/>
          <w:color w:val="000000"/>
        </w:rPr>
      </w:pPr>
      <w:r w:rsidRPr="00995A4E">
        <w:rPr>
          <w:b/>
          <w:bCs/>
          <w:color w:val="000000"/>
        </w:rPr>
        <w:lastRenderedPageBreak/>
        <w:t>P10_TC1-</w:t>
      </w:r>
      <w:proofErr w:type="gramStart"/>
      <w:r w:rsidRPr="00995A4E">
        <w:rPr>
          <w:b/>
          <w:bCs/>
          <w:color w:val="000000"/>
        </w:rPr>
        <w:t>COD(</w:t>
      </w:r>
      <w:proofErr w:type="gramEnd"/>
      <w:r w:rsidRPr="00995A4E">
        <w:rPr>
          <w:b/>
          <w:bCs/>
          <w:color w:val="000000"/>
        </w:rPr>
        <w:t>2025)0251</w:t>
      </w:r>
    </w:p>
    <w:p w14:paraId="4F0CEC74" w14:textId="2FA5F9A5" w:rsidR="00966BCF" w:rsidRPr="00995A4E" w:rsidRDefault="00966BCF" w:rsidP="00CB4187">
      <w:pPr>
        <w:spacing w:before="360" w:after="240"/>
        <w:rPr>
          <w:rFonts w:eastAsia="Calibri"/>
          <w:b/>
          <w:noProof/>
        </w:rPr>
      </w:pPr>
      <w:r w:rsidRPr="00995A4E">
        <w:rPr>
          <w:b/>
        </w:rPr>
        <w:t xml:space="preserve">Posición del Parlamento Europeo aprobada en primera lectura el </w:t>
      </w:r>
      <w:r w:rsidR="008A6FE8" w:rsidRPr="00995A4E">
        <w:rPr>
          <w:b/>
        </w:rPr>
        <w:t xml:space="preserve">16 </w:t>
      </w:r>
      <w:r w:rsidRPr="00995A4E">
        <w:rPr>
          <w:b/>
        </w:rPr>
        <w:t xml:space="preserve">de </w:t>
      </w:r>
      <w:r w:rsidR="008A6FE8" w:rsidRPr="00995A4E">
        <w:rPr>
          <w:b/>
        </w:rPr>
        <w:t xml:space="preserve">diciembre </w:t>
      </w:r>
      <w:r w:rsidRPr="00995A4E">
        <w:rPr>
          <w:b/>
        </w:rPr>
        <w:t xml:space="preserve">de 2025 con vistas a la adopción </w:t>
      </w:r>
      <w:r w:rsidR="008A6FE8" w:rsidRPr="00995A4E">
        <w:rPr>
          <w:b/>
        </w:rPr>
        <w:t>de la Decisión</w:t>
      </w:r>
      <w:r w:rsidRPr="00995A4E">
        <w:rPr>
          <w:b/>
        </w:rPr>
        <w:t xml:space="preserve"> (UE) 202</w:t>
      </w:r>
      <w:r w:rsidR="00CB4187">
        <w:rPr>
          <w:b/>
        </w:rPr>
        <w:t>6</w:t>
      </w:r>
      <w:r w:rsidRPr="00995A4E">
        <w:rPr>
          <w:b/>
        </w:rPr>
        <w:t xml:space="preserve">/... del Parlamento Europeo y del Consejo </w:t>
      </w:r>
      <w:r w:rsidRPr="00995A4E">
        <w:rPr>
          <w:rFonts w:eastAsia="Calibri"/>
          <w:b/>
          <w:noProof/>
        </w:rPr>
        <w:t>por la que se concede una ayuda macrofinanciera al Reino Hachemí de Jordania</w:t>
      </w:r>
    </w:p>
    <w:p w14:paraId="79A9119B" w14:textId="33196A6A" w:rsidR="00E365E1" w:rsidRPr="00CB4187" w:rsidRDefault="00CB4187" w:rsidP="00CB4187">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w:t>
      </w:r>
      <w:r w:rsidRPr="00CB4187">
        <w:rPr>
          <w:i/>
          <w:lang w:val="es-ES_tradnl"/>
        </w:rPr>
        <w:t xml:space="preserve">definitivo, la </w:t>
      </w:r>
      <w:r w:rsidRPr="00CB4187">
        <w:rPr>
          <w:i/>
          <w:lang w:val="es-ES_tradnl"/>
        </w:rPr>
        <w:t>Decisión</w:t>
      </w:r>
      <w:r w:rsidRPr="00CB4187">
        <w:rPr>
          <w:i/>
          <w:lang w:val="es-ES_tradnl"/>
        </w:rPr>
        <w:t xml:space="preserve"> (UE) 2026/</w:t>
      </w:r>
      <w:r w:rsidRPr="00CB4187">
        <w:rPr>
          <w:i/>
          <w:lang w:val="es-ES_tradnl"/>
        </w:rPr>
        <w:t>188</w:t>
      </w:r>
      <w:r>
        <w:rPr>
          <w:i/>
          <w:lang w:val="es-ES_tradnl"/>
        </w:rPr>
        <w:t>.)</w:t>
      </w:r>
    </w:p>
    <w:sectPr w:rsidR="00E365E1" w:rsidRPr="00CB4187" w:rsidSect="00687B6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3B7EF" w14:textId="77777777" w:rsidR="00F97EFF" w:rsidRPr="00687B6F" w:rsidRDefault="00F97EFF">
      <w:r w:rsidRPr="00687B6F">
        <w:separator/>
      </w:r>
    </w:p>
  </w:endnote>
  <w:endnote w:type="continuationSeparator" w:id="0">
    <w:p w14:paraId="56BFB012" w14:textId="77777777" w:rsidR="00F97EFF" w:rsidRPr="00687B6F" w:rsidRDefault="00F97EFF">
      <w:r w:rsidRPr="00687B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DADE1" w14:textId="77777777" w:rsidR="00064002" w:rsidRPr="00687B6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E4CBF" w14:textId="77777777" w:rsidR="00064002" w:rsidRPr="00687B6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C938" w14:textId="77777777" w:rsidR="00064002" w:rsidRPr="00687B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E8C36" w14:textId="77777777" w:rsidR="00F97EFF" w:rsidRPr="00687B6F" w:rsidRDefault="00F97EFF">
      <w:r w:rsidRPr="00687B6F">
        <w:separator/>
      </w:r>
    </w:p>
  </w:footnote>
  <w:footnote w:type="continuationSeparator" w:id="0">
    <w:p w14:paraId="40FC5E19" w14:textId="77777777" w:rsidR="00F97EFF" w:rsidRPr="00687B6F" w:rsidRDefault="00F97EFF">
      <w:r w:rsidRPr="00687B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F1D57" w14:textId="77777777" w:rsidR="00064002" w:rsidRPr="00687B6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7A080" w14:textId="77777777" w:rsidR="00064002" w:rsidRPr="00687B6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92D1C" w14:textId="77777777" w:rsidR="00064002" w:rsidRPr="00687B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0852322">
    <w:abstractNumId w:val="9"/>
  </w:num>
  <w:num w:numId="2" w16cid:durableId="944649975">
    <w:abstractNumId w:val="9"/>
  </w:num>
  <w:num w:numId="3" w16cid:durableId="1391154014">
    <w:abstractNumId w:val="7"/>
  </w:num>
  <w:num w:numId="4" w16cid:durableId="1387991059">
    <w:abstractNumId w:val="7"/>
  </w:num>
  <w:num w:numId="5" w16cid:durableId="1406679586">
    <w:abstractNumId w:val="6"/>
  </w:num>
  <w:num w:numId="6" w16cid:durableId="1829518460">
    <w:abstractNumId w:val="6"/>
  </w:num>
  <w:num w:numId="7" w16cid:durableId="689380491">
    <w:abstractNumId w:val="5"/>
  </w:num>
  <w:num w:numId="8" w16cid:durableId="590506760">
    <w:abstractNumId w:val="5"/>
  </w:num>
  <w:num w:numId="9" w16cid:durableId="1654915505">
    <w:abstractNumId w:val="4"/>
  </w:num>
  <w:num w:numId="10" w16cid:durableId="1232497160">
    <w:abstractNumId w:val="4"/>
  </w:num>
  <w:num w:numId="11" w16cid:durableId="1093016828">
    <w:abstractNumId w:val="8"/>
  </w:num>
  <w:num w:numId="12" w16cid:durableId="273173125">
    <w:abstractNumId w:val="8"/>
  </w:num>
  <w:num w:numId="13" w16cid:durableId="866479548">
    <w:abstractNumId w:val="3"/>
  </w:num>
  <w:num w:numId="14" w16cid:durableId="726412419">
    <w:abstractNumId w:val="3"/>
  </w:num>
  <w:num w:numId="15" w16cid:durableId="1098481383">
    <w:abstractNumId w:val="2"/>
  </w:num>
  <w:num w:numId="16" w16cid:durableId="389772439">
    <w:abstractNumId w:val="2"/>
  </w:num>
  <w:num w:numId="17" w16cid:durableId="718089286">
    <w:abstractNumId w:val="1"/>
  </w:num>
  <w:num w:numId="18" w16cid:durableId="385371659">
    <w:abstractNumId w:val="1"/>
  </w:num>
  <w:num w:numId="19" w16cid:durableId="2048796887">
    <w:abstractNumId w:val="0"/>
  </w:num>
  <w:num w:numId="20" w16cid:durableId="1861625645">
    <w:abstractNumId w:val="0"/>
  </w:num>
  <w:num w:numId="21" w16cid:durableId="906721035">
    <w:abstractNumId w:val="9"/>
  </w:num>
  <w:num w:numId="22" w16cid:durableId="943416350">
    <w:abstractNumId w:val="7"/>
  </w:num>
  <w:num w:numId="23" w16cid:durableId="1284069244">
    <w:abstractNumId w:val="6"/>
  </w:num>
  <w:num w:numId="24" w16cid:durableId="2145539098">
    <w:abstractNumId w:val="5"/>
  </w:num>
  <w:num w:numId="25" w16cid:durableId="698318774">
    <w:abstractNumId w:val="4"/>
  </w:num>
  <w:num w:numId="26" w16cid:durableId="2063601504">
    <w:abstractNumId w:val="8"/>
  </w:num>
  <w:num w:numId="27" w16cid:durableId="795564683">
    <w:abstractNumId w:val="3"/>
  </w:num>
  <w:num w:numId="28" w16cid:durableId="1913928346">
    <w:abstractNumId w:val="2"/>
  </w:num>
  <w:num w:numId="29" w16cid:durableId="1606502358">
    <w:abstractNumId w:val="1"/>
  </w:num>
  <w:num w:numId="30" w16cid:durableId="108355698">
    <w:abstractNumId w:val="0"/>
  </w:num>
  <w:num w:numId="31" w16cid:durableId="1721636757">
    <w:abstractNumId w:val="9"/>
  </w:num>
  <w:num w:numId="32" w16cid:durableId="198325560">
    <w:abstractNumId w:val="7"/>
  </w:num>
  <w:num w:numId="33" w16cid:durableId="2058124211">
    <w:abstractNumId w:val="6"/>
  </w:num>
  <w:num w:numId="34" w16cid:durableId="1808162773">
    <w:abstractNumId w:val="5"/>
  </w:num>
  <w:num w:numId="35" w16cid:durableId="1399935822">
    <w:abstractNumId w:val="4"/>
  </w:num>
  <w:num w:numId="36" w16cid:durableId="1551920119">
    <w:abstractNumId w:val="8"/>
  </w:num>
  <w:num w:numId="37" w16cid:durableId="1275670988">
    <w:abstractNumId w:val="3"/>
  </w:num>
  <w:num w:numId="38" w16cid:durableId="1744257276">
    <w:abstractNumId w:val="2"/>
  </w:num>
  <w:num w:numId="39" w16cid:durableId="885488601">
    <w:abstractNumId w:val="1"/>
  </w:num>
  <w:num w:numId="40" w16cid:durableId="452478254">
    <w:abstractNumId w:val="0"/>
  </w:num>
  <w:num w:numId="41" w16cid:durableId="393435165">
    <w:abstractNumId w:val="10"/>
  </w:num>
  <w:num w:numId="42" w16cid:durableId="1472139147">
    <w:abstractNumId w:val="10"/>
  </w:num>
  <w:num w:numId="43" w16cid:durableId="1587686801">
    <w:abstractNumId w:val="10"/>
  </w:num>
  <w:num w:numId="44" w16cid:durableId="9906022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5/2025"/>
    <w:docVar w:name="dvlangue" w:val="ES"/>
    <w:docVar w:name="dvnumam" w:val="0"/>
    <w:docVar w:name="dvpe" w:val="778.096"/>
    <w:docVar w:name="dvrapporteur" w:val="Ponente: "/>
    <w:docVar w:name="dvstar" w:val="***I"/>
    <w:docVar w:name="dvtitre" w:val="Resolución legislativa del Parlamento Europeo, de 16 de diciembre de 2025, sobre la propuesta de Decisión del Parlamento Europeo y del Consejo por la que se concede una ayuda macrofinanciera al Reino Hachemí de Jordania(COM(2025)0456 – C10-0186/2025 – 2025/0251(COD))"/>
  </w:docVars>
  <w:rsids>
    <w:rsidRoot w:val="00F97EFF"/>
    <w:rsid w:val="00002272"/>
    <w:rsid w:val="00064002"/>
    <w:rsid w:val="000677B9"/>
    <w:rsid w:val="000831BA"/>
    <w:rsid w:val="000A42CC"/>
    <w:rsid w:val="000E7DD9"/>
    <w:rsid w:val="0010095E"/>
    <w:rsid w:val="001010BF"/>
    <w:rsid w:val="00125B37"/>
    <w:rsid w:val="00187494"/>
    <w:rsid w:val="001F32AE"/>
    <w:rsid w:val="002767FF"/>
    <w:rsid w:val="002B18FE"/>
    <w:rsid w:val="002B5493"/>
    <w:rsid w:val="00343214"/>
    <w:rsid w:val="00361C00"/>
    <w:rsid w:val="00395FA1"/>
    <w:rsid w:val="003A2B53"/>
    <w:rsid w:val="003E15D4"/>
    <w:rsid w:val="00411CCE"/>
    <w:rsid w:val="0041666E"/>
    <w:rsid w:val="00421060"/>
    <w:rsid w:val="0044588C"/>
    <w:rsid w:val="00471C19"/>
    <w:rsid w:val="004867E3"/>
    <w:rsid w:val="00494A28"/>
    <w:rsid w:val="004C0004"/>
    <w:rsid w:val="004C5D52"/>
    <w:rsid w:val="0050519A"/>
    <w:rsid w:val="00506567"/>
    <w:rsid w:val="005072A1"/>
    <w:rsid w:val="00514517"/>
    <w:rsid w:val="00545827"/>
    <w:rsid w:val="00560270"/>
    <w:rsid w:val="005737A1"/>
    <w:rsid w:val="005C2568"/>
    <w:rsid w:val="005F1B17"/>
    <w:rsid w:val="006037C0"/>
    <w:rsid w:val="006631B6"/>
    <w:rsid w:val="00680577"/>
    <w:rsid w:val="00687B6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FE8"/>
    <w:rsid w:val="008C2AC6"/>
    <w:rsid w:val="00930C23"/>
    <w:rsid w:val="0093193B"/>
    <w:rsid w:val="009509D8"/>
    <w:rsid w:val="00950B64"/>
    <w:rsid w:val="00966BCF"/>
    <w:rsid w:val="00981893"/>
    <w:rsid w:val="00995A4E"/>
    <w:rsid w:val="00A1687D"/>
    <w:rsid w:val="00A31500"/>
    <w:rsid w:val="00A43E52"/>
    <w:rsid w:val="00A4678D"/>
    <w:rsid w:val="00A778C7"/>
    <w:rsid w:val="00AB441E"/>
    <w:rsid w:val="00AB6293"/>
    <w:rsid w:val="00AC661C"/>
    <w:rsid w:val="00AE0928"/>
    <w:rsid w:val="00AF3B82"/>
    <w:rsid w:val="00B12E95"/>
    <w:rsid w:val="00B22876"/>
    <w:rsid w:val="00B558F0"/>
    <w:rsid w:val="00BC0181"/>
    <w:rsid w:val="00BD48FE"/>
    <w:rsid w:val="00BD7BD8"/>
    <w:rsid w:val="00BE6ADC"/>
    <w:rsid w:val="00C05BFE"/>
    <w:rsid w:val="00C23CD4"/>
    <w:rsid w:val="00C61C0C"/>
    <w:rsid w:val="00C941CB"/>
    <w:rsid w:val="00CB418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2AD3"/>
    <w:rsid w:val="00F04346"/>
    <w:rsid w:val="00F075DC"/>
    <w:rsid w:val="00F149E9"/>
    <w:rsid w:val="00F5134D"/>
    <w:rsid w:val="00F74202"/>
    <w:rsid w:val="00F87713"/>
    <w:rsid w:val="00F97EF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F2499"/>
  <w15:chartTrackingRefBased/>
  <w15:docId w15:val="{7343B932-02D2-418F-9003-B0F1C4DD5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semiHidden/>
    <w:rsid w:val="00395FA1"/>
    <w:rPr>
      <w:b w:val="0"/>
      <w:vertAlign w:val="superscript"/>
    </w:rPr>
  </w:style>
  <w:style w:type="paragraph" w:styleId="FootnoteText">
    <w:name w:val="footnote text"/>
    <w:basedOn w:val="Normal"/>
    <w:link w:val="FootnoteTextChar"/>
    <w:uiPriority w:val="99"/>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737A1"/>
    <w:pPr>
      <w:spacing w:before="480" w:after="240"/>
    </w:pPr>
  </w:style>
  <w:style w:type="paragraph" w:customStyle="1" w:styleId="NormalBold">
    <w:name w:val="NormalBold"/>
    <w:basedOn w:val="Normal"/>
    <w:rsid w:val="005737A1"/>
    <w:rPr>
      <w:b/>
    </w:rPr>
  </w:style>
  <w:style w:type="paragraph" w:customStyle="1" w:styleId="NormalHanging12a">
    <w:name w:val="NormalHanging12a"/>
    <w:basedOn w:val="Normal"/>
    <w:rsid w:val="005737A1"/>
    <w:pPr>
      <w:spacing w:after="240"/>
      <w:ind w:left="567" w:hanging="567"/>
    </w:pPr>
  </w:style>
  <w:style w:type="paragraph" w:styleId="Revision">
    <w:name w:val="Revision"/>
    <w:hidden/>
    <w:uiPriority w:val="99"/>
    <w:semiHidden/>
    <w:rsid w:val="00966BCF"/>
    <w:rPr>
      <w:sz w:val="24"/>
      <w:lang w:val="es-ES_tradnl"/>
    </w:rPr>
  </w:style>
  <w:style w:type="character" w:styleId="CommentReference">
    <w:name w:val="annotation reference"/>
    <w:basedOn w:val="DefaultParagraphFont"/>
    <w:rsid w:val="00966BCF"/>
    <w:rPr>
      <w:sz w:val="16"/>
      <w:szCs w:val="16"/>
    </w:rPr>
  </w:style>
  <w:style w:type="paragraph" w:styleId="CommentText">
    <w:name w:val="annotation text"/>
    <w:basedOn w:val="Normal"/>
    <w:link w:val="CommentTextChar"/>
    <w:rsid w:val="00966BCF"/>
    <w:rPr>
      <w:sz w:val="20"/>
    </w:rPr>
  </w:style>
  <w:style w:type="character" w:customStyle="1" w:styleId="CommentTextChar">
    <w:name w:val="Comment Text Char"/>
    <w:basedOn w:val="DefaultParagraphFont"/>
    <w:link w:val="CommentText"/>
    <w:rsid w:val="00966BCF"/>
    <w:rPr>
      <w:lang w:val="es-ES_tradnl"/>
    </w:rPr>
  </w:style>
  <w:style w:type="paragraph" w:styleId="CommentSubject">
    <w:name w:val="annotation subject"/>
    <w:basedOn w:val="CommentText"/>
    <w:next w:val="CommentText"/>
    <w:link w:val="CommentSubjectChar"/>
    <w:rsid w:val="00966BCF"/>
    <w:rPr>
      <w:b/>
      <w:bCs/>
    </w:rPr>
  </w:style>
  <w:style w:type="character" w:customStyle="1" w:styleId="CommentSubjectChar">
    <w:name w:val="Comment Subject Char"/>
    <w:basedOn w:val="CommentTextChar"/>
    <w:link w:val="CommentSubject"/>
    <w:rsid w:val="00966BCF"/>
    <w:rPr>
      <w:b/>
      <w:bCs/>
      <w:lang w:val="es-ES_tradnl"/>
    </w:rPr>
  </w:style>
  <w:style w:type="paragraph" w:customStyle="1" w:styleId="Normal12Hanging">
    <w:name w:val="Normal12Hanging"/>
    <w:basedOn w:val="Normal"/>
    <w:rsid w:val="00966BCF"/>
    <w:pPr>
      <w:spacing w:after="240"/>
      <w:ind w:left="357" w:hanging="357"/>
    </w:pPr>
    <w:rPr>
      <w:snapToGrid w:val="0"/>
    </w:rPr>
  </w:style>
  <w:style w:type="character" w:styleId="Hyperlink">
    <w:name w:val="Hyperlink"/>
    <w:uiPriority w:val="99"/>
    <w:rsid w:val="0044588C"/>
    <w:rPr>
      <w:rFonts w:ascii="Times New Roman" w:hAnsi="Times New Roman" w:cs="Times New Roman"/>
      <w:color w:val="0000FF"/>
      <w:sz w:val="24"/>
      <w:u w:val="single"/>
      <w:lang w:val="es-ES" w:eastAsia="en-GB"/>
    </w:rPr>
  </w:style>
  <w:style w:type="paragraph" w:customStyle="1" w:styleId="normal12hanging0">
    <w:name w:val="normal12hanging"/>
    <w:basedOn w:val="Normal"/>
    <w:rsid w:val="00CB4187"/>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306</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CASTELLO MORENO Cesar Augusto</cp:lastModifiedBy>
  <cp:revision>2</cp:revision>
  <cp:lastPrinted>2004-11-19T15:42:00Z</cp:lastPrinted>
  <dcterms:created xsi:type="dcterms:W3CDTF">2026-03-04T10:09:00Z</dcterms:created>
  <dcterms:modified xsi:type="dcterms:W3CDTF">2026-03-04T10:09:00Z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P10_TA(2025)0322_</vt:lpwstr>
  </property>
  <property fmtid="{D5CDD505-2E9C-101B-9397-08002B2CF9AE}" pid="4" name="&lt;Type&gt;">
    <vt:lpwstr>RR</vt:lpwstr>
  </property>
</Properties>
</file>