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0A02" w14:paraId="3E679A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FF8F0B" w14:textId="77777777" w:rsidR="00751A4A" w:rsidRPr="00EE0A02" w:rsidRDefault="00B3338E" w:rsidP="0010095E">
            <w:pPr>
              <w:pStyle w:val="EPName"/>
            </w:pPr>
            <w:r w:rsidRPr="00EE0A02">
              <w:t>Parlament Ewropew</w:t>
            </w:r>
          </w:p>
          <w:p w14:paraId="541F83D8" w14:textId="77777777" w:rsidR="00751A4A" w:rsidRPr="00EE0A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0A02">
              <w:t>2024</w:t>
            </w:r>
            <w:r w:rsidR="00817416" w:rsidRPr="00EE0A02">
              <w:t>-202</w:t>
            </w:r>
            <w:r w:rsidRPr="00EE0A02">
              <w:t>9</w:t>
            </w:r>
          </w:p>
        </w:tc>
        <w:tc>
          <w:tcPr>
            <w:tcW w:w="2268" w:type="dxa"/>
            <w:shd w:val="clear" w:color="auto" w:fill="auto"/>
          </w:tcPr>
          <w:p w14:paraId="5811D00E" w14:textId="77777777" w:rsidR="00751A4A" w:rsidRPr="00EE0A02" w:rsidRDefault="00187494" w:rsidP="0010095E">
            <w:pPr>
              <w:pStyle w:val="EPLogo"/>
            </w:pPr>
            <w:r w:rsidRPr="00EE0A02">
              <w:rPr>
                <w:noProof/>
                <w:lang w:eastAsia="ja-JP"/>
              </w:rPr>
              <w:drawing>
                <wp:inline distT="0" distB="0" distL="0" distR="0" wp14:anchorId="5628DFA7" wp14:editId="7918F0B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8EC7CF" w14:textId="77777777" w:rsidR="00D058B8" w:rsidRPr="00EE0A02" w:rsidRDefault="00D058B8" w:rsidP="004C5D52">
      <w:pPr>
        <w:pStyle w:val="LineTop"/>
      </w:pPr>
    </w:p>
    <w:p w14:paraId="2B94222C" w14:textId="77777777" w:rsidR="00680577" w:rsidRPr="00EE0A02" w:rsidRDefault="00B3338E" w:rsidP="00680577">
      <w:pPr>
        <w:pStyle w:val="EPBodyTA1"/>
      </w:pPr>
      <w:r w:rsidRPr="00EE0A02">
        <w:t>TESTI ADOTTATI</w:t>
      </w:r>
    </w:p>
    <w:p w14:paraId="6CEFC0E2" w14:textId="77777777" w:rsidR="00D058B8" w:rsidRPr="00EE0A02" w:rsidRDefault="00D058B8" w:rsidP="00D058B8">
      <w:pPr>
        <w:pStyle w:val="LineBottom"/>
      </w:pPr>
    </w:p>
    <w:p w14:paraId="44C78235" w14:textId="04BDDFF9" w:rsidR="00B3338E" w:rsidRPr="00EE0A02" w:rsidRDefault="00B3338E" w:rsidP="00B3338E">
      <w:pPr>
        <w:pStyle w:val="ATHeading1"/>
      </w:pPr>
      <w:bookmarkStart w:id="0" w:name="TANumber"/>
      <w:r w:rsidRPr="00EE0A02">
        <w:t>P10_TA(2025)0</w:t>
      </w:r>
      <w:r w:rsidR="00714E0C">
        <w:t>322</w:t>
      </w:r>
      <w:bookmarkEnd w:id="0"/>
    </w:p>
    <w:p w14:paraId="34DAF882" w14:textId="77777777" w:rsidR="00B3338E" w:rsidRPr="00EE0A02" w:rsidRDefault="00B3338E" w:rsidP="00B3338E">
      <w:pPr>
        <w:pStyle w:val="ATHeading2"/>
      </w:pPr>
      <w:bookmarkStart w:id="1" w:name="title"/>
      <w:r w:rsidRPr="00EE0A02">
        <w:t>L-għoti ta’ assistenza makrofinanzjarja lill-Ġordan</w:t>
      </w:r>
      <w:bookmarkEnd w:id="1"/>
    </w:p>
    <w:p w14:paraId="4F7C511E" w14:textId="77777777" w:rsidR="00B3338E" w:rsidRPr="00EE0A02" w:rsidRDefault="00B3338E" w:rsidP="00B3338E">
      <w:pPr>
        <w:rPr>
          <w:i/>
          <w:vanish/>
        </w:rPr>
      </w:pPr>
      <w:r w:rsidRPr="00EE0A02">
        <w:rPr>
          <w:i/>
        </w:rPr>
        <w:fldChar w:fldCharType="begin"/>
      </w:r>
      <w:r w:rsidRPr="00EE0A02">
        <w:rPr>
          <w:i/>
        </w:rPr>
        <w:instrText xml:space="preserve"> TC"(</w:instrText>
      </w:r>
      <w:bookmarkStart w:id="2" w:name="DocNumber"/>
      <w:r w:rsidRPr="00EE0A02">
        <w:rPr>
          <w:i/>
        </w:rPr>
        <w:instrText>A10-0245/2025</w:instrText>
      </w:r>
      <w:bookmarkEnd w:id="2"/>
      <w:r w:rsidRPr="00EE0A02">
        <w:rPr>
          <w:i/>
        </w:rPr>
        <w:instrText xml:space="preserve"> - Rapporteur:  Céline Imart)"\l3 \n&gt; \* MERGEFORMAT </w:instrText>
      </w:r>
      <w:r w:rsidRPr="00EE0A02">
        <w:rPr>
          <w:i/>
        </w:rPr>
        <w:fldChar w:fldCharType="end"/>
      </w:r>
    </w:p>
    <w:p w14:paraId="6F40C715" w14:textId="77777777" w:rsidR="00B3338E" w:rsidRPr="00EE0A02" w:rsidRDefault="00B3338E" w:rsidP="00B3338E">
      <w:pPr>
        <w:rPr>
          <w:vanish/>
        </w:rPr>
      </w:pPr>
      <w:bookmarkStart w:id="3" w:name="Commission"/>
      <w:r w:rsidRPr="00EE0A02">
        <w:rPr>
          <w:vanish/>
        </w:rPr>
        <w:t>Kumitat għall-Kummerċ Internazzjonali</w:t>
      </w:r>
      <w:bookmarkEnd w:id="3"/>
    </w:p>
    <w:p w14:paraId="23227302" w14:textId="77777777" w:rsidR="00B3338E" w:rsidRPr="00EE0A02" w:rsidRDefault="00B3338E" w:rsidP="00B3338E">
      <w:pPr>
        <w:rPr>
          <w:vanish/>
        </w:rPr>
      </w:pPr>
      <w:bookmarkStart w:id="4" w:name="PE"/>
      <w:r w:rsidRPr="00EE0A02">
        <w:rPr>
          <w:vanish/>
        </w:rPr>
        <w:t>PE778.096</w:t>
      </w:r>
      <w:bookmarkEnd w:id="4"/>
    </w:p>
    <w:p w14:paraId="7BA2C94C" w14:textId="77777777" w:rsidR="00B3338E" w:rsidRPr="00EE0A02" w:rsidRDefault="00B3338E" w:rsidP="00B3338E">
      <w:pPr>
        <w:pStyle w:val="ATHeading3"/>
      </w:pPr>
      <w:bookmarkStart w:id="5" w:name="Sujet"/>
      <w:r w:rsidRPr="00EE0A02">
        <w:t xml:space="preserve">Riżoluzzjoni </w:t>
      </w:r>
      <w:proofErr w:type="spellStart"/>
      <w:r w:rsidRPr="00EE0A02">
        <w:t>leġiżlattiva</w:t>
      </w:r>
      <w:proofErr w:type="spellEnd"/>
      <w:r w:rsidRPr="00EE0A02">
        <w:t xml:space="preserve"> tal-Parlament Ewropew tas-16 ta' Diċembru 2025 dwar il-proposta għal deċiżjoni tal-Parlament Ewropew u tal-Kunsill li tipprovdi assistenza </w:t>
      </w:r>
      <w:proofErr w:type="spellStart"/>
      <w:r w:rsidRPr="00EE0A02">
        <w:t>makrofinanzjarja</w:t>
      </w:r>
      <w:proofErr w:type="spellEnd"/>
      <w:r w:rsidRPr="00EE0A02">
        <w:t xml:space="preserve"> lir-Renju </w:t>
      </w:r>
      <w:proofErr w:type="spellStart"/>
      <w:r w:rsidRPr="00EE0A02">
        <w:t>Ħaxemita</w:t>
      </w:r>
      <w:proofErr w:type="spellEnd"/>
      <w:r w:rsidRPr="00EE0A02">
        <w:t xml:space="preserve"> tal-Ġordan</w:t>
      </w:r>
      <w:bookmarkEnd w:id="5"/>
      <w:r w:rsidRPr="00EE0A02">
        <w:t xml:space="preserve"> </w:t>
      </w:r>
      <w:bookmarkStart w:id="6" w:name="References"/>
      <w:r w:rsidRPr="00EE0A02">
        <w:t>(COM(2025)0456 – C10-0186/2025 – 2025/0251(COD))</w:t>
      </w:r>
      <w:bookmarkEnd w:id="6"/>
    </w:p>
    <w:p w14:paraId="703B0CC0" w14:textId="77777777" w:rsidR="003E6274" w:rsidRPr="00EE0A02" w:rsidRDefault="003E6274" w:rsidP="003E6274">
      <w:pPr>
        <w:pStyle w:val="NormalBold"/>
      </w:pPr>
      <w:r w:rsidRPr="00EE0A02">
        <w:t>(Proċedura leġiżlattiva ordinarja: l-ewwel qari)</w:t>
      </w:r>
    </w:p>
    <w:p w14:paraId="246517FD" w14:textId="77777777" w:rsidR="003E6274" w:rsidRPr="00EE0A02" w:rsidRDefault="003E6274" w:rsidP="003E6274">
      <w:pPr>
        <w:pStyle w:val="EPComma"/>
      </w:pPr>
      <w:r w:rsidRPr="00EE0A02">
        <w:rPr>
          <w:i/>
        </w:rPr>
        <w:t>Il-Parlament Ewropew</w:t>
      </w:r>
      <w:r w:rsidRPr="00EE0A02">
        <w:t>,</w:t>
      </w:r>
    </w:p>
    <w:p w14:paraId="555610A9" w14:textId="77777777" w:rsidR="003E6274" w:rsidRPr="00EE0A02" w:rsidRDefault="003E6274" w:rsidP="003E6274">
      <w:pPr>
        <w:pStyle w:val="NormalHanging12a"/>
      </w:pPr>
      <w:r w:rsidRPr="00EE0A02">
        <w:t>–</w:t>
      </w:r>
      <w:r w:rsidRPr="00EE0A02">
        <w:tab/>
        <w:t>wara li kkunsidra l-proposta tal-Kummissjoni lill-Parlament u lill-Kunsill (COM(2025)0456),</w:t>
      </w:r>
    </w:p>
    <w:p w14:paraId="61CA15BC" w14:textId="37277D12" w:rsidR="003E6274" w:rsidRPr="00EE0A02" w:rsidRDefault="003E6274" w:rsidP="003E6274">
      <w:pPr>
        <w:pStyle w:val="NormalHanging12a"/>
      </w:pPr>
      <w:r w:rsidRPr="00EE0A02">
        <w:t>–</w:t>
      </w:r>
      <w:r w:rsidRPr="00EE0A02">
        <w:tab/>
        <w:t>wara li kkunsidra l-Artikolu 294(2) u l-Artikolu 212</w:t>
      </w:r>
      <w:r w:rsidR="00124E30">
        <w:t>(2)</w:t>
      </w:r>
      <w:r w:rsidRPr="00EE0A02">
        <w:t xml:space="preserve"> tat-Trattat dwar il-Funzjonament tal-Unjoni Ewropea, skont liema artikoli l-Kummissjoni ppreżentat il-proposta lill-Parlament (C10</w:t>
      </w:r>
      <w:r w:rsidRPr="00EE0A02">
        <w:noBreakHyphen/>
        <w:t>0186/2025),</w:t>
      </w:r>
    </w:p>
    <w:p w14:paraId="20B0AE2E" w14:textId="77777777" w:rsidR="003E6274" w:rsidRDefault="003E6274" w:rsidP="003E6274">
      <w:pPr>
        <w:pStyle w:val="NormalHanging12a"/>
      </w:pPr>
      <w:r w:rsidRPr="00EE0A02">
        <w:rPr>
          <w:rFonts w:ascii="Symbol" w:hAnsi="Symbol"/>
        </w:rPr>
        <w:sym w:font="Symbol" w:char="F02D"/>
      </w:r>
      <w:r w:rsidRPr="00EE0A02">
        <w:tab/>
        <w:t>wara li kkunsidra l-Artikolu 294(3) tat-Trattat dwar il-Funzjonament tal-Unjoni Ewropea,</w:t>
      </w:r>
    </w:p>
    <w:p w14:paraId="3BA8E8B9" w14:textId="2737EF4A" w:rsidR="00124E30" w:rsidRPr="00EE0A02" w:rsidRDefault="00124E30" w:rsidP="003E6274">
      <w:pPr>
        <w:pStyle w:val="NormalHanging12a"/>
      </w:pPr>
      <w:r w:rsidRPr="00EE0A02">
        <w:rPr>
          <w:rFonts w:ascii="Symbol" w:hAnsi="Symbol"/>
        </w:rPr>
        <w:sym w:font="Symbol" w:char="F02D"/>
      </w:r>
      <w:r w:rsidRPr="00EE0A02">
        <w:tab/>
        <w:t xml:space="preserve">wara li kkunsidra </w:t>
      </w:r>
      <w:r w:rsidRPr="00124E30">
        <w:t>l-impenn meħud mir-rappreżentant tal-Kunsill, permezz tal-ittra tal-1</w:t>
      </w:r>
      <w:r>
        <w:t>0</w:t>
      </w:r>
      <w:r w:rsidRPr="00124E30">
        <w:t xml:space="preserve"> ta' </w:t>
      </w:r>
      <w:r>
        <w:t>Diċembru 2025</w:t>
      </w:r>
      <w:r w:rsidRPr="00124E30">
        <w:t>, li japprova l-pożizzjoni tal-Parlament</w:t>
      </w:r>
      <w:r w:rsidR="00706596">
        <w:t xml:space="preserve"> Ewropew</w:t>
      </w:r>
      <w:r w:rsidRPr="00124E30">
        <w:t>, skont l-Artikolu 294(4) tat-Trattat dwar il-Funzjonament tal-Unjoni Ewropea,</w:t>
      </w:r>
    </w:p>
    <w:p w14:paraId="3516EF3B" w14:textId="77777777" w:rsidR="003E6274" w:rsidRPr="00EE0A02" w:rsidRDefault="003E6274" w:rsidP="003E6274">
      <w:pPr>
        <w:pStyle w:val="NormalHanging12a"/>
      </w:pPr>
      <w:r w:rsidRPr="00EE0A02">
        <w:t>–</w:t>
      </w:r>
      <w:r w:rsidRPr="00EE0A02">
        <w:tab/>
        <w:t>wara li kkunsidra l-Artikolu 60 tar-Regoli ta’ Proċedura tiegħu,</w:t>
      </w:r>
    </w:p>
    <w:p w14:paraId="4BE48014" w14:textId="77777777" w:rsidR="003E6274" w:rsidRPr="00EE0A02" w:rsidRDefault="003E6274" w:rsidP="003E6274">
      <w:pPr>
        <w:pStyle w:val="NormalHanging12a"/>
      </w:pPr>
      <w:r w:rsidRPr="00EE0A02">
        <w:t>–</w:t>
      </w:r>
      <w:r w:rsidRPr="00EE0A02">
        <w:tab/>
        <w:t>wara li kkunsidra r-rapport tal-Kumitat għall-Kummerċ Internazzjonali (A10-0245/2025),</w:t>
      </w:r>
    </w:p>
    <w:p w14:paraId="18124A59" w14:textId="5CDE8B34" w:rsidR="003E6274" w:rsidRPr="00EE0A02" w:rsidRDefault="003E6274" w:rsidP="003E6274">
      <w:pPr>
        <w:pStyle w:val="NormalHanging12a"/>
      </w:pPr>
      <w:r w:rsidRPr="00EE0A02">
        <w:t>1.</w:t>
      </w:r>
      <w:r w:rsidRPr="00EE0A02">
        <w:tab/>
        <w:t xml:space="preserve">Jadotta l-pożizzjoni tiegħu fl-ewwel qari </w:t>
      </w:r>
      <w:r w:rsidR="005B2883">
        <w:t>li tidher hawn taħt</w:t>
      </w:r>
      <w:r w:rsidRPr="00EE0A02">
        <w:t>;</w:t>
      </w:r>
    </w:p>
    <w:p w14:paraId="10BAEBF6" w14:textId="77777777" w:rsidR="003E6274" w:rsidRPr="00EE0A02" w:rsidRDefault="003E6274" w:rsidP="003E6274">
      <w:pPr>
        <w:pStyle w:val="NormalHanging12a"/>
      </w:pPr>
      <w:r w:rsidRPr="00EE0A02">
        <w:t>2.</w:t>
      </w:r>
      <w:r w:rsidRPr="00EE0A02">
        <w:tab/>
        <w:t xml:space="preserve">Jitlob lill-Kummissjoni terġa’ tirreferi l-kwistjoni lill-Parlament jekk tibdel il-proposta tagħha, </w:t>
      </w:r>
      <w:proofErr w:type="spellStart"/>
      <w:r w:rsidRPr="00EE0A02">
        <w:t>temendaha</w:t>
      </w:r>
      <w:proofErr w:type="spellEnd"/>
      <w:r w:rsidRPr="00EE0A02">
        <w:t xml:space="preserve"> b’mod sustanzjali jew ikollha l-ħsieb li </w:t>
      </w:r>
      <w:proofErr w:type="spellStart"/>
      <w:r w:rsidRPr="00EE0A02">
        <w:t>temendaha</w:t>
      </w:r>
      <w:proofErr w:type="spellEnd"/>
      <w:r w:rsidRPr="00EE0A02">
        <w:t xml:space="preserve"> b’mod sustanzjali;</w:t>
      </w:r>
    </w:p>
    <w:p w14:paraId="6DFAF59C" w14:textId="77C2EAEE" w:rsidR="00EE0A02" w:rsidRPr="00EE0A02" w:rsidRDefault="003E6274" w:rsidP="00EE0A02">
      <w:pPr>
        <w:pStyle w:val="NormalHanging12a"/>
      </w:pPr>
      <w:r w:rsidRPr="00EE0A02">
        <w:t>3.</w:t>
      </w:r>
      <w:r w:rsidRPr="00EE0A02">
        <w:tab/>
        <w:t>Jagħti istruzzjonijiet lill-President tiegħu biex tgħaddi l-pożizzjoni tal-Parlament lill-Kunsill u lill-Kummissjoni kif ukoll lill-parlamenti nazzjonali.</w:t>
      </w:r>
    </w:p>
    <w:p w14:paraId="3B48613C" w14:textId="77777777" w:rsidR="005B2883" w:rsidRDefault="005B2883" w:rsidP="00B3338E">
      <w:pPr>
        <w:sectPr w:rsidR="005B2883" w:rsidSect="00EE0A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9E8C2A3" w14:textId="77777777" w:rsidR="005B2883" w:rsidRPr="006C05F1" w:rsidRDefault="005B2883" w:rsidP="005B2883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5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251</w:t>
      </w:r>
    </w:p>
    <w:p w14:paraId="44C4E2B8" w14:textId="21F6069D" w:rsidR="005B2883" w:rsidRDefault="005B2883" w:rsidP="00714E0C">
      <w:pPr>
        <w:spacing w:before="360" w:after="360"/>
        <w:rPr>
          <w:rFonts w:eastAsia="Calibri"/>
          <w:b/>
          <w:noProof/>
          <w:szCs w:val="22"/>
        </w:rPr>
      </w:pPr>
      <w:r w:rsidRPr="00CE3598">
        <w:rPr>
          <w:rFonts w:eastAsia="Calibri"/>
          <w:b/>
          <w:bCs/>
        </w:rPr>
        <w:t>Pożizzjoni tal-Parlament Ewropew adottata f</w:t>
      </w:r>
      <w:r w:rsidRPr="005B2883">
        <w:rPr>
          <w:rFonts w:eastAsia="Calibri"/>
          <w:b/>
          <w:bCs/>
        </w:rPr>
        <w:t>l-ewwel qari tas-16</w:t>
      </w:r>
      <w:r w:rsidRPr="005B2883">
        <w:rPr>
          <w:b/>
        </w:rPr>
        <w:t xml:space="preserve"> </w:t>
      </w:r>
      <w:r w:rsidRPr="005B2883">
        <w:rPr>
          <w:rFonts w:eastAsia="Calibri"/>
          <w:b/>
          <w:bCs/>
        </w:rPr>
        <w:t>ta' Diċembru 2025 bil-ħsieb tal-adozzjoni tad-Deċiżjoni (UE) 202</w:t>
      </w:r>
      <w:r w:rsidR="00462307">
        <w:rPr>
          <w:rFonts w:eastAsia="Calibri"/>
          <w:b/>
          <w:bCs/>
        </w:rPr>
        <w:t>6</w:t>
      </w:r>
      <w:r w:rsidRPr="005B2883">
        <w:rPr>
          <w:rFonts w:eastAsia="Calibri"/>
          <w:b/>
          <w:bCs/>
        </w:rPr>
        <w:t>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5B2883">
        <w:rPr>
          <w:rFonts w:eastAsia="Calibri"/>
          <w:b/>
          <w:noProof/>
          <w:szCs w:val="22"/>
        </w:rPr>
        <w:t>li tipprovdi assistenza makrofinanzjarja lir-Renju Ħaxemita tal-Ġordan</w:t>
      </w:r>
    </w:p>
    <w:p w14:paraId="1E6C4568" w14:textId="2D5D55E3" w:rsidR="00462307" w:rsidRDefault="00462307" w:rsidP="00462307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>, d-D</w:t>
      </w:r>
      <w:r>
        <w:rPr>
          <w:i/>
        </w:rPr>
        <w:t>eċiżjoni</w:t>
      </w:r>
      <w:r w:rsidRPr="004E7559">
        <w:rPr>
          <w:i/>
        </w:rPr>
        <w:t xml:space="preserve"> </w:t>
      </w:r>
      <w:r w:rsidRPr="00462307">
        <w:rPr>
          <w:bCs/>
          <w:i/>
        </w:rPr>
        <w:t>(U</w:t>
      </w:r>
      <w:r>
        <w:rPr>
          <w:bCs/>
          <w:i/>
        </w:rPr>
        <w:t>E</w:t>
      </w:r>
      <w:r w:rsidRPr="00462307">
        <w:rPr>
          <w:bCs/>
          <w:i/>
        </w:rPr>
        <w:t>) 2026/188</w:t>
      </w:r>
      <w:r w:rsidRPr="004E7559">
        <w:rPr>
          <w:i/>
        </w:rPr>
        <w:t>.)</w:t>
      </w:r>
    </w:p>
    <w:p w14:paraId="7C0D1F07" w14:textId="77777777" w:rsidR="00462307" w:rsidRDefault="00462307" w:rsidP="00714E0C">
      <w:pPr>
        <w:spacing w:before="360" w:after="360"/>
        <w:rPr>
          <w:rFonts w:eastAsia="Calibri"/>
          <w:b/>
          <w:noProof/>
          <w:szCs w:val="22"/>
        </w:rPr>
      </w:pPr>
    </w:p>
    <w:sectPr w:rsidR="00462307" w:rsidSect="00EE0A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AA9DD" w14:textId="77777777" w:rsidR="00B3338E" w:rsidRPr="00EE0A02" w:rsidRDefault="00B3338E">
      <w:r w:rsidRPr="00EE0A02">
        <w:separator/>
      </w:r>
    </w:p>
  </w:endnote>
  <w:endnote w:type="continuationSeparator" w:id="0">
    <w:p w14:paraId="22E105E9" w14:textId="77777777" w:rsidR="00B3338E" w:rsidRPr="00EE0A02" w:rsidRDefault="00B3338E">
      <w:r w:rsidRPr="00EE0A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B7CD" w14:textId="77777777" w:rsidR="00064002" w:rsidRPr="00EE0A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1299" w14:textId="77777777" w:rsidR="00064002" w:rsidRPr="00EE0A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B13ED" w14:textId="77777777" w:rsidR="00064002" w:rsidRPr="00EE0A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CF4D9" w14:textId="77777777" w:rsidR="00B3338E" w:rsidRPr="00EE0A02" w:rsidRDefault="00B3338E">
      <w:r w:rsidRPr="00EE0A02">
        <w:separator/>
      </w:r>
    </w:p>
  </w:footnote>
  <w:footnote w:type="continuationSeparator" w:id="0">
    <w:p w14:paraId="4D903E8E" w14:textId="77777777" w:rsidR="00B3338E" w:rsidRPr="00EE0A02" w:rsidRDefault="00B3338E">
      <w:r w:rsidRPr="00EE0A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FDD5" w14:textId="77777777" w:rsidR="00064002" w:rsidRPr="00EE0A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F7459" w14:textId="77777777" w:rsidR="00064002" w:rsidRPr="00EE0A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3AD22" w14:textId="77777777" w:rsidR="00064002" w:rsidRPr="00EE0A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3099372">
    <w:abstractNumId w:val="9"/>
  </w:num>
  <w:num w:numId="2" w16cid:durableId="1610089036">
    <w:abstractNumId w:val="9"/>
  </w:num>
  <w:num w:numId="3" w16cid:durableId="351959521">
    <w:abstractNumId w:val="7"/>
  </w:num>
  <w:num w:numId="4" w16cid:durableId="319191016">
    <w:abstractNumId w:val="7"/>
  </w:num>
  <w:num w:numId="5" w16cid:durableId="1149709111">
    <w:abstractNumId w:val="6"/>
  </w:num>
  <w:num w:numId="6" w16cid:durableId="1131555188">
    <w:abstractNumId w:val="6"/>
  </w:num>
  <w:num w:numId="7" w16cid:durableId="461730717">
    <w:abstractNumId w:val="5"/>
  </w:num>
  <w:num w:numId="8" w16cid:durableId="422647539">
    <w:abstractNumId w:val="5"/>
  </w:num>
  <w:num w:numId="9" w16cid:durableId="1691294661">
    <w:abstractNumId w:val="4"/>
  </w:num>
  <w:num w:numId="10" w16cid:durableId="1845364434">
    <w:abstractNumId w:val="4"/>
  </w:num>
  <w:num w:numId="11" w16cid:durableId="1485052148">
    <w:abstractNumId w:val="8"/>
  </w:num>
  <w:num w:numId="12" w16cid:durableId="1761214713">
    <w:abstractNumId w:val="8"/>
  </w:num>
  <w:num w:numId="13" w16cid:durableId="528379119">
    <w:abstractNumId w:val="3"/>
  </w:num>
  <w:num w:numId="14" w16cid:durableId="1202789386">
    <w:abstractNumId w:val="3"/>
  </w:num>
  <w:num w:numId="15" w16cid:durableId="2067289407">
    <w:abstractNumId w:val="2"/>
  </w:num>
  <w:num w:numId="16" w16cid:durableId="1033530733">
    <w:abstractNumId w:val="2"/>
  </w:num>
  <w:num w:numId="17" w16cid:durableId="126123378">
    <w:abstractNumId w:val="1"/>
  </w:num>
  <w:num w:numId="18" w16cid:durableId="999231580">
    <w:abstractNumId w:val="1"/>
  </w:num>
  <w:num w:numId="19" w16cid:durableId="918368444">
    <w:abstractNumId w:val="0"/>
  </w:num>
  <w:num w:numId="20" w16cid:durableId="1588423187">
    <w:abstractNumId w:val="0"/>
  </w:num>
  <w:num w:numId="21" w16cid:durableId="944116993">
    <w:abstractNumId w:val="9"/>
  </w:num>
  <w:num w:numId="22" w16cid:durableId="1330447182">
    <w:abstractNumId w:val="7"/>
  </w:num>
  <w:num w:numId="23" w16cid:durableId="325977929">
    <w:abstractNumId w:val="6"/>
  </w:num>
  <w:num w:numId="24" w16cid:durableId="1860003168">
    <w:abstractNumId w:val="5"/>
  </w:num>
  <w:num w:numId="25" w16cid:durableId="1740982278">
    <w:abstractNumId w:val="4"/>
  </w:num>
  <w:num w:numId="26" w16cid:durableId="1026062944">
    <w:abstractNumId w:val="8"/>
  </w:num>
  <w:num w:numId="27" w16cid:durableId="348485973">
    <w:abstractNumId w:val="3"/>
  </w:num>
  <w:num w:numId="28" w16cid:durableId="326060406">
    <w:abstractNumId w:val="2"/>
  </w:num>
  <w:num w:numId="29" w16cid:durableId="856194147">
    <w:abstractNumId w:val="1"/>
  </w:num>
  <w:num w:numId="30" w16cid:durableId="2044819700">
    <w:abstractNumId w:val="0"/>
  </w:num>
  <w:num w:numId="31" w16cid:durableId="589583449">
    <w:abstractNumId w:val="9"/>
  </w:num>
  <w:num w:numId="32" w16cid:durableId="942803930">
    <w:abstractNumId w:val="7"/>
  </w:num>
  <w:num w:numId="33" w16cid:durableId="1448768724">
    <w:abstractNumId w:val="6"/>
  </w:num>
  <w:num w:numId="34" w16cid:durableId="722487116">
    <w:abstractNumId w:val="5"/>
  </w:num>
  <w:num w:numId="35" w16cid:durableId="1957633613">
    <w:abstractNumId w:val="4"/>
  </w:num>
  <w:num w:numId="36" w16cid:durableId="993604413">
    <w:abstractNumId w:val="8"/>
  </w:num>
  <w:num w:numId="37" w16cid:durableId="1979605943">
    <w:abstractNumId w:val="3"/>
  </w:num>
  <w:num w:numId="38" w16cid:durableId="1887335607">
    <w:abstractNumId w:val="2"/>
  </w:num>
  <w:num w:numId="39" w16cid:durableId="1979609394">
    <w:abstractNumId w:val="1"/>
  </w:num>
  <w:num w:numId="40" w16cid:durableId="1087969562">
    <w:abstractNumId w:val="0"/>
  </w:num>
  <w:num w:numId="41" w16cid:durableId="89981124">
    <w:abstractNumId w:val="10"/>
  </w:num>
  <w:num w:numId="42" w16cid:durableId="1419712310">
    <w:abstractNumId w:val="10"/>
  </w:num>
  <w:num w:numId="43" w16cid:durableId="1922830713">
    <w:abstractNumId w:val="10"/>
  </w:num>
  <w:num w:numId="44" w16cid:durableId="4798562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MT"/>
    <w:docVar w:name="dvnumam" w:val="0"/>
    <w:docVar w:name="dvpe" w:val="778.096"/>
    <w:docVar w:name="dvrapporteur" w:val="Rapporteur: "/>
    <w:docVar w:name="dvstar" w:val="***I"/>
    <w:docVar w:name="dvtitre" w:val="Riżoluzzjoni leġiżlattiva tal-Parlament Ewropew tas-16 ta' Diċembru 2025 dwar il-proposta għal deċiżjoni tal-Parlament Ewropew u tal-Kunsill li tipprovdi assistenza makrofinanzjarja lir-Renju Ħaxemita tal-Ġordan(COM(2025)0456 – C10-0186/2025 – 2025/0251(COD))"/>
  </w:docVars>
  <w:rsids>
    <w:rsidRoot w:val="00B3338E"/>
    <w:rsid w:val="00002272"/>
    <w:rsid w:val="00064002"/>
    <w:rsid w:val="000677B9"/>
    <w:rsid w:val="000831BA"/>
    <w:rsid w:val="000A42CC"/>
    <w:rsid w:val="000E7DD9"/>
    <w:rsid w:val="0010095E"/>
    <w:rsid w:val="00124E30"/>
    <w:rsid w:val="00125B37"/>
    <w:rsid w:val="00187494"/>
    <w:rsid w:val="001F32AE"/>
    <w:rsid w:val="002767FF"/>
    <w:rsid w:val="002B18FE"/>
    <w:rsid w:val="002B5493"/>
    <w:rsid w:val="002E4CB9"/>
    <w:rsid w:val="00343214"/>
    <w:rsid w:val="00361C00"/>
    <w:rsid w:val="00395FA1"/>
    <w:rsid w:val="003E15D4"/>
    <w:rsid w:val="003E6274"/>
    <w:rsid w:val="00411CCE"/>
    <w:rsid w:val="0041666E"/>
    <w:rsid w:val="00421060"/>
    <w:rsid w:val="004364F5"/>
    <w:rsid w:val="0046230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2883"/>
    <w:rsid w:val="005C2568"/>
    <w:rsid w:val="005F1B17"/>
    <w:rsid w:val="006037C0"/>
    <w:rsid w:val="006631B6"/>
    <w:rsid w:val="00680577"/>
    <w:rsid w:val="006E7392"/>
    <w:rsid w:val="006F74FA"/>
    <w:rsid w:val="00706596"/>
    <w:rsid w:val="00714E0C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A1A"/>
    <w:rsid w:val="00AB08A1"/>
    <w:rsid w:val="00AB441E"/>
    <w:rsid w:val="00AB6293"/>
    <w:rsid w:val="00AE0928"/>
    <w:rsid w:val="00AF3B82"/>
    <w:rsid w:val="00B12E95"/>
    <w:rsid w:val="00B22876"/>
    <w:rsid w:val="00B3338E"/>
    <w:rsid w:val="00B558F0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65B8"/>
    <w:rsid w:val="00EB006A"/>
    <w:rsid w:val="00EB4772"/>
    <w:rsid w:val="00ED169E"/>
    <w:rsid w:val="00ED4235"/>
    <w:rsid w:val="00EE0A02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F47C22"/>
  <w15:chartTrackingRefBased/>
  <w15:docId w15:val="{1DBD3730-7093-4ED1-8CF9-F0EAAC93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6274"/>
    <w:pPr>
      <w:spacing w:before="480" w:after="240"/>
    </w:pPr>
  </w:style>
  <w:style w:type="paragraph" w:customStyle="1" w:styleId="NormalBold">
    <w:name w:val="NormalBold"/>
    <w:basedOn w:val="Normal"/>
    <w:rsid w:val="003E6274"/>
    <w:rPr>
      <w:b/>
    </w:rPr>
  </w:style>
  <w:style w:type="paragraph" w:customStyle="1" w:styleId="NormalHanging12a">
    <w:name w:val="NormalHanging12a"/>
    <w:basedOn w:val="Normal"/>
    <w:rsid w:val="003E627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24E30"/>
    <w:rPr>
      <w:sz w:val="24"/>
      <w:lang w:val="mt-MT"/>
    </w:rPr>
  </w:style>
  <w:style w:type="character" w:styleId="Hyperlink">
    <w:name w:val="Hyperlink"/>
    <w:uiPriority w:val="99"/>
    <w:rsid w:val="005B2883"/>
    <w:rPr>
      <w:rFonts w:cs="Times New Roman"/>
      <w:color w:val="0000FF"/>
      <w:u w:val="single"/>
      <w:lang w:val="mt-MT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B2883"/>
    <w:rPr>
      <w:color w:val="605E5C"/>
      <w:shd w:val="clear" w:color="auto" w:fill="E1DFDD"/>
    </w:rPr>
  </w:style>
  <w:style w:type="paragraph" w:customStyle="1" w:styleId="Institutionquiagit">
    <w:name w:val="Institution qui agit"/>
    <w:basedOn w:val="Normal"/>
    <w:next w:val="Normal"/>
    <w:rsid w:val="00462307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2026-03-10T12:49:00Z</dcterms:created>
  <dcterms:modified xsi:type="dcterms:W3CDTF">2026-03-10T12:49:00Z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