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6FB6" w14:paraId="1090A8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334616" w14:textId="77777777" w:rsidR="00751A4A" w:rsidRPr="00EA6FB6" w:rsidRDefault="0027584A" w:rsidP="0010095E">
            <w:pPr>
              <w:pStyle w:val="EPName"/>
            </w:pPr>
            <w:r w:rsidRPr="00EA6FB6">
              <w:t>Evropski parlament</w:t>
            </w:r>
          </w:p>
          <w:p w14:paraId="06149E53" w14:textId="77777777" w:rsidR="00751A4A" w:rsidRPr="00EA6F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6FB6">
              <w:t>2024</w:t>
            </w:r>
            <w:r w:rsidR="00817416" w:rsidRPr="00EA6FB6">
              <w:t>-202</w:t>
            </w:r>
            <w:r w:rsidRPr="00EA6FB6">
              <w:t>9</w:t>
            </w:r>
          </w:p>
        </w:tc>
        <w:tc>
          <w:tcPr>
            <w:tcW w:w="2268" w:type="dxa"/>
            <w:shd w:val="clear" w:color="auto" w:fill="auto"/>
          </w:tcPr>
          <w:p w14:paraId="600A9205" w14:textId="77777777" w:rsidR="00751A4A" w:rsidRPr="00EA6FB6" w:rsidRDefault="00187494" w:rsidP="0010095E">
            <w:pPr>
              <w:pStyle w:val="EPLogo"/>
            </w:pPr>
            <w:r w:rsidRPr="00EA6FB6">
              <w:rPr>
                <w:noProof/>
                <w:lang w:eastAsia="ja-JP"/>
              </w:rPr>
              <w:drawing>
                <wp:inline distT="0" distB="0" distL="0" distR="0" wp14:anchorId="3A2A4505" wp14:editId="02A6AE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A3CD0A" w14:textId="77777777" w:rsidR="00D058B8" w:rsidRPr="00EA6FB6" w:rsidRDefault="00D058B8" w:rsidP="004C5D52">
      <w:pPr>
        <w:pStyle w:val="LineTop"/>
      </w:pPr>
    </w:p>
    <w:p w14:paraId="5EFDCA74" w14:textId="77777777" w:rsidR="00680577" w:rsidRPr="00EA6FB6" w:rsidRDefault="0027584A" w:rsidP="00680577">
      <w:pPr>
        <w:pStyle w:val="EPBodyTA1"/>
      </w:pPr>
      <w:r w:rsidRPr="00EA6FB6">
        <w:t>SPREJETA BESEDILA</w:t>
      </w:r>
    </w:p>
    <w:p w14:paraId="494CAB77" w14:textId="77777777" w:rsidR="00D058B8" w:rsidRPr="00EA6FB6" w:rsidRDefault="00D058B8" w:rsidP="00D058B8">
      <w:pPr>
        <w:pStyle w:val="LineBottom"/>
      </w:pPr>
    </w:p>
    <w:p w14:paraId="1D5AE094" w14:textId="1239ABE3" w:rsidR="0027584A" w:rsidRPr="00EA6FB6" w:rsidRDefault="0027584A" w:rsidP="0027584A">
      <w:pPr>
        <w:pStyle w:val="ATHeading1"/>
      </w:pPr>
      <w:bookmarkStart w:id="0" w:name="TANumber"/>
      <w:r w:rsidRPr="00EA6FB6">
        <w:t>P10_TA(2025)0</w:t>
      </w:r>
      <w:r w:rsidR="0072647D">
        <w:t>322</w:t>
      </w:r>
      <w:bookmarkEnd w:id="0"/>
    </w:p>
    <w:p w14:paraId="42665A45" w14:textId="604C9799" w:rsidR="0027584A" w:rsidRPr="00EA6FB6" w:rsidRDefault="0027584A" w:rsidP="0027584A">
      <w:pPr>
        <w:pStyle w:val="ATHeading2"/>
      </w:pPr>
      <w:bookmarkStart w:id="1" w:name="title"/>
      <w:r w:rsidRPr="00EA6FB6">
        <w:t>Zagotavljanje makrofinančne pomoči Jordaniji</w:t>
      </w:r>
      <w:bookmarkEnd w:id="1"/>
    </w:p>
    <w:p w14:paraId="6BA1CE00" w14:textId="77777777" w:rsidR="0027584A" w:rsidRPr="00EA6FB6" w:rsidRDefault="0027584A" w:rsidP="0027584A">
      <w:pPr>
        <w:rPr>
          <w:i/>
          <w:vanish/>
        </w:rPr>
      </w:pPr>
      <w:r w:rsidRPr="00EA6FB6">
        <w:rPr>
          <w:i/>
        </w:rPr>
        <w:fldChar w:fldCharType="begin"/>
      </w:r>
      <w:r w:rsidRPr="00EA6FB6">
        <w:rPr>
          <w:i/>
        </w:rPr>
        <w:instrText xml:space="preserve"> TC"(</w:instrText>
      </w:r>
      <w:bookmarkStart w:id="2" w:name="DocNumber"/>
      <w:r w:rsidRPr="00EA6FB6">
        <w:rPr>
          <w:i/>
        </w:rPr>
        <w:instrText>A10-0245/2025</w:instrText>
      </w:r>
      <w:bookmarkEnd w:id="2"/>
      <w:r w:rsidRPr="00EA6FB6">
        <w:rPr>
          <w:i/>
        </w:rPr>
        <w:instrText xml:space="preserve"> - Poročevalka: Céline Imart)"\l3 \n&gt; \* MERGEFORMAT </w:instrText>
      </w:r>
      <w:r w:rsidRPr="00EA6FB6">
        <w:rPr>
          <w:i/>
        </w:rPr>
        <w:fldChar w:fldCharType="end"/>
      </w:r>
    </w:p>
    <w:p w14:paraId="3968B409" w14:textId="77777777" w:rsidR="0027584A" w:rsidRPr="00EA6FB6" w:rsidRDefault="0027584A" w:rsidP="0027584A">
      <w:pPr>
        <w:rPr>
          <w:vanish/>
        </w:rPr>
      </w:pPr>
      <w:bookmarkStart w:id="3" w:name="Commission"/>
      <w:r w:rsidRPr="00EA6FB6">
        <w:rPr>
          <w:vanish/>
        </w:rPr>
        <w:t>Odbor za mednarodno trgovino</w:t>
      </w:r>
      <w:bookmarkEnd w:id="3"/>
    </w:p>
    <w:p w14:paraId="00CF959D" w14:textId="77777777" w:rsidR="0027584A" w:rsidRPr="00EA6FB6" w:rsidRDefault="0027584A" w:rsidP="0027584A">
      <w:pPr>
        <w:rPr>
          <w:vanish/>
        </w:rPr>
      </w:pPr>
      <w:bookmarkStart w:id="4" w:name="PE"/>
      <w:r w:rsidRPr="00EA6FB6">
        <w:rPr>
          <w:vanish/>
        </w:rPr>
        <w:t>PE778.096</w:t>
      </w:r>
      <w:bookmarkEnd w:id="4"/>
    </w:p>
    <w:p w14:paraId="36AB616E" w14:textId="74F2550A" w:rsidR="0027584A" w:rsidRPr="00EA6FB6" w:rsidRDefault="0027584A" w:rsidP="0027584A">
      <w:pPr>
        <w:pStyle w:val="ATHeading3"/>
      </w:pPr>
      <w:bookmarkStart w:id="5" w:name="Sujet"/>
      <w:r w:rsidRPr="00EA6FB6">
        <w:t xml:space="preserve">Zakonodajna resolucija Evropskega parlamenta z dne </w:t>
      </w:r>
      <w:r w:rsidR="00ED73EF">
        <w:t xml:space="preserve">16. </w:t>
      </w:r>
      <w:r w:rsidR="005327C0">
        <w:t>decembra</w:t>
      </w:r>
      <w:r w:rsidRPr="00EA6FB6">
        <w:t xml:space="preserve"> 2025 o predlogu sklepa Evropskega parlamenta in Sveta o zagotavljanju makrofinančne pomoči Hašemitski kraljevini Jordaniji</w:t>
      </w:r>
      <w:bookmarkEnd w:id="5"/>
      <w:r w:rsidRPr="00EA6FB6">
        <w:t xml:space="preserve"> </w:t>
      </w:r>
      <w:bookmarkStart w:id="6" w:name="References"/>
      <w:r w:rsidRPr="00EA6FB6">
        <w:t>(COM(2025)0456 – C10-0186/2025 – 2025/0251(COD))</w:t>
      </w:r>
      <w:bookmarkEnd w:id="6"/>
    </w:p>
    <w:p w14:paraId="08958FCD" w14:textId="77777777" w:rsidR="0085777B" w:rsidRPr="00EA6FB6" w:rsidRDefault="0085777B" w:rsidP="0085777B">
      <w:pPr>
        <w:pStyle w:val="NormalBold"/>
      </w:pPr>
      <w:r w:rsidRPr="00EA6FB6">
        <w:t>(Redni zakonodajni postopek: prva obravnava)</w:t>
      </w:r>
    </w:p>
    <w:p w14:paraId="6CBA5A27" w14:textId="77777777" w:rsidR="0085777B" w:rsidRPr="00EA6FB6" w:rsidRDefault="0085777B" w:rsidP="0085777B">
      <w:pPr>
        <w:pStyle w:val="EPComma"/>
      </w:pPr>
      <w:r w:rsidRPr="00EA6FB6">
        <w:rPr>
          <w:i/>
        </w:rPr>
        <w:t>Evropski parlament</w:t>
      </w:r>
      <w:r w:rsidRPr="00EA6FB6">
        <w:t>,</w:t>
      </w:r>
    </w:p>
    <w:p w14:paraId="44216A3A" w14:textId="77777777" w:rsidR="0085777B" w:rsidRPr="00EA6FB6" w:rsidRDefault="0085777B" w:rsidP="0085777B">
      <w:pPr>
        <w:pStyle w:val="NormalHanging12a"/>
      </w:pPr>
      <w:r w:rsidRPr="00EA6FB6">
        <w:t>–</w:t>
      </w:r>
      <w:r w:rsidRPr="00EA6FB6">
        <w:tab/>
        <w:t>ob upoštevanju predloga Komisije Evropskemu parlamentu in Svetu (COM(2025)0456),</w:t>
      </w:r>
    </w:p>
    <w:p w14:paraId="50F507D0" w14:textId="7ECB2F8D" w:rsidR="0085777B" w:rsidRPr="00EA6FB6" w:rsidRDefault="0085777B" w:rsidP="0085777B">
      <w:pPr>
        <w:pStyle w:val="NormalHanging12a"/>
      </w:pPr>
      <w:r w:rsidRPr="00EA6FB6">
        <w:t>–</w:t>
      </w:r>
      <w:r w:rsidRPr="00EA6FB6">
        <w:tab/>
        <w:t>ob upoštevanju člena 294(2) in člena 212</w:t>
      </w:r>
      <w:r w:rsidR="00ED73EF">
        <w:t>(2)</w:t>
      </w:r>
      <w:r w:rsidRPr="00EA6FB6">
        <w:t xml:space="preserve"> Pogodbe o delovanju Evropske unije, na podlagi katerih je Komisija podala predlog Parlamentu (C10</w:t>
      </w:r>
      <w:r w:rsidRPr="00EA6FB6">
        <w:noBreakHyphen/>
        <w:t>0186/2025),</w:t>
      </w:r>
    </w:p>
    <w:p w14:paraId="6339A11C" w14:textId="77777777" w:rsidR="0085777B" w:rsidRDefault="0085777B" w:rsidP="0085777B">
      <w:pPr>
        <w:pStyle w:val="NormalHanging12a"/>
      </w:pPr>
      <w:r w:rsidRPr="00EA6FB6">
        <w:t>–</w:t>
      </w:r>
      <w:r w:rsidRPr="00EA6FB6">
        <w:tab/>
        <w:t>ob upoštevanju člena 294(3) Pogodbe o delovanju Evropske unije,</w:t>
      </w:r>
    </w:p>
    <w:p w14:paraId="2356A46D" w14:textId="24CDDA23" w:rsidR="00ED73EF" w:rsidRPr="00EA6FB6" w:rsidRDefault="004C5C3E" w:rsidP="004C5C3E">
      <w:pPr>
        <w:pStyle w:val="NormalHanging12a"/>
      </w:pPr>
      <w:r w:rsidRPr="00EA6FB6">
        <w:t>–</w:t>
      </w:r>
      <w:r w:rsidRPr="00EA6FB6">
        <w:tab/>
      </w:r>
      <w:r w:rsidR="00ED73EF" w:rsidRPr="00AA0394">
        <w:rPr>
          <w:noProof/>
          <w:szCs w:val="24"/>
        </w:rPr>
        <w:t xml:space="preserve">ob upoštevanju zaveze predstavnika Sveta v pismu z dne </w:t>
      </w:r>
      <w:r w:rsidR="00933E5E">
        <w:rPr>
          <w:noProof/>
          <w:szCs w:val="24"/>
        </w:rPr>
        <w:t>10. decembra 2025</w:t>
      </w:r>
      <w:r w:rsidR="00ED73EF"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34E69440" w14:textId="77777777" w:rsidR="0085777B" w:rsidRPr="00EA6FB6" w:rsidRDefault="0085777B" w:rsidP="0085777B">
      <w:pPr>
        <w:pStyle w:val="NormalHanging12a"/>
      </w:pPr>
      <w:r w:rsidRPr="00EA6FB6">
        <w:t>–</w:t>
      </w:r>
      <w:r w:rsidRPr="00EA6FB6">
        <w:tab/>
        <w:t>ob upoštevanju člena 60 Poslovnika,</w:t>
      </w:r>
    </w:p>
    <w:p w14:paraId="0CD2365E" w14:textId="77777777" w:rsidR="0085777B" w:rsidRPr="00EA6FB6" w:rsidRDefault="0085777B" w:rsidP="0085777B">
      <w:pPr>
        <w:pStyle w:val="NormalHanging12a"/>
      </w:pPr>
      <w:r w:rsidRPr="00EA6FB6">
        <w:t>–</w:t>
      </w:r>
      <w:r w:rsidRPr="00EA6FB6">
        <w:tab/>
        <w:t>ob upoštevanju poročila Odbora za mednarodno trgovino (A10</w:t>
      </w:r>
      <w:r w:rsidRPr="00EA6FB6">
        <w:noBreakHyphen/>
        <w:t>0245/2025),</w:t>
      </w:r>
    </w:p>
    <w:p w14:paraId="777C62D3" w14:textId="5C00A92E" w:rsidR="0085777B" w:rsidRPr="00EA6FB6" w:rsidRDefault="0085777B" w:rsidP="0085777B">
      <w:pPr>
        <w:pStyle w:val="NormalHanging12a"/>
      </w:pPr>
      <w:r w:rsidRPr="00EA6FB6">
        <w:t>1.</w:t>
      </w:r>
      <w:r w:rsidRPr="00EA6FB6">
        <w:tab/>
      </w:r>
      <w:r w:rsidR="00933E5E" w:rsidRPr="00F37943">
        <w:t>sprejme stališče v prvi obravnavi, kakor je določeno v nadaljevanju</w:t>
      </w:r>
      <w:r w:rsidRPr="00EA6FB6">
        <w:t>;</w:t>
      </w:r>
    </w:p>
    <w:p w14:paraId="79E83F12" w14:textId="77777777" w:rsidR="0085777B" w:rsidRPr="00EA6FB6" w:rsidRDefault="0085777B" w:rsidP="0085777B">
      <w:pPr>
        <w:pStyle w:val="NormalHanging12a"/>
      </w:pPr>
      <w:r w:rsidRPr="00EA6FB6">
        <w:t>2.</w:t>
      </w:r>
      <w:r w:rsidRPr="00EA6FB6">
        <w:tab/>
        <w:t>poziva Komisijo, naj mu zadevo ponovno predloži, če svoj predlog nadomesti, ga bistveno spremeni ali ga namerava bistveno spremeniti;</w:t>
      </w:r>
    </w:p>
    <w:p w14:paraId="3AAD98EF" w14:textId="77777777" w:rsidR="00097A14" w:rsidRDefault="0085777B" w:rsidP="005327C0">
      <w:pPr>
        <w:pStyle w:val="NormalHanging12a"/>
        <w:sectPr w:rsidR="00097A14" w:rsidSect="00EA6FB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A6FB6">
        <w:t>3.</w:t>
      </w:r>
      <w:r w:rsidRPr="00EA6FB6">
        <w:tab/>
        <w:t>naroči svoji predsednici, naj stališče Parlamenta posreduje Svetu</w:t>
      </w:r>
      <w:r w:rsidR="005327C0">
        <w:t>,</w:t>
      </w:r>
      <w:r w:rsidRPr="00EA6FB6">
        <w:t xml:space="preserve"> Komisiji </w:t>
      </w:r>
      <w:r w:rsidR="005327C0">
        <w:t>in</w:t>
      </w:r>
      <w:r w:rsidRPr="00EA6FB6">
        <w:t xml:space="preserve"> nacionalnim parlamentom.</w:t>
      </w:r>
    </w:p>
    <w:p w14:paraId="12C5594A" w14:textId="4BEE9236" w:rsidR="00933E5E" w:rsidRPr="000A5316" w:rsidRDefault="00933E5E" w:rsidP="00933E5E">
      <w:pPr>
        <w:rPr>
          <w:b/>
        </w:rPr>
      </w:pPr>
      <w:bookmarkStart w:id="7" w:name="_Hlk216447987"/>
      <w:r w:rsidRPr="000A5316">
        <w:rPr>
          <w:b/>
        </w:rPr>
        <w:lastRenderedPageBreak/>
        <w:t>P10_TC1-COD(2025)</w:t>
      </w:r>
      <w:r>
        <w:rPr>
          <w:b/>
        </w:rPr>
        <w:t>0251</w:t>
      </w:r>
    </w:p>
    <w:p w14:paraId="63F68DFC" w14:textId="181C137A" w:rsidR="00933E5E" w:rsidRDefault="00933E5E" w:rsidP="00933E5E">
      <w:pPr>
        <w:widowControl/>
        <w:spacing w:before="240" w:after="200"/>
        <w:rPr>
          <w:rFonts w:eastAsia="Calibri"/>
          <w:b/>
          <w:noProof/>
          <w:szCs w:val="22"/>
          <w:lang w:eastAsia="en-US"/>
        </w:rPr>
      </w:pPr>
      <w:r w:rsidRPr="000A5316">
        <w:rPr>
          <w:b/>
        </w:rPr>
        <w:t xml:space="preserve">Stališče Evropskega parlamenta, sprejeto v prvi obravnavi </w:t>
      </w:r>
      <w:r>
        <w:rPr>
          <w:b/>
        </w:rPr>
        <w:t>16. decembra 2025</w:t>
      </w:r>
      <w:r w:rsidRPr="000A5316">
        <w:rPr>
          <w:b/>
        </w:rPr>
        <w:t xml:space="preserve"> z namenom sprejetja </w:t>
      </w:r>
      <w:r>
        <w:rPr>
          <w:b/>
        </w:rPr>
        <w:t>Sklepa</w:t>
      </w:r>
      <w:r w:rsidRPr="000A5316">
        <w:rPr>
          <w:b/>
        </w:rPr>
        <w:t xml:space="preserve"> (EU) 202</w:t>
      </w:r>
      <w:r w:rsidR="00ED6617">
        <w:rPr>
          <w:b/>
        </w:rPr>
        <w:t>6</w:t>
      </w:r>
      <w:r w:rsidRPr="000A5316">
        <w:rPr>
          <w:b/>
        </w:rPr>
        <w:t xml:space="preserve">/... Evropskega parlamenta in Sveta </w:t>
      </w:r>
      <w:r w:rsidRPr="008F7184">
        <w:rPr>
          <w:rFonts w:eastAsia="Calibri"/>
          <w:b/>
          <w:noProof/>
          <w:szCs w:val="22"/>
          <w:lang w:eastAsia="en-US"/>
        </w:rPr>
        <w:t>o zagotavljanju makrofinančne pomoči Hašemitski kraljevini Jordaniji</w:t>
      </w:r>
    </w:p>
    <w:p w14:paraId="4C53B064" w14:textId="43255B72" w:rsidR="00ED6617" w:rsidRPr="00ED6617" w:rsidRDefault="00ED6617" w:rsidP="00933E5E">
      <w:pPr>
        <w:widowControl/>
        <w:spacing w:before="240" w:after="200"/>
        <w:rPr>
          <w:rFonts w:eastAsia="Calibri"/>
          <w:bCs/>
          <w:i/>
          <w:iCs/>
          <w:szCs w:val="22"/>
        </w:rPr>
      </w:pPr>
      <w:r w:rsidRPr="00ED6617">
        <w:rPr>
          <w:rFonts w:eastAsia="Calibri"/>
          <w:bCs/>
          <w:i/>
          <w:iCs/>
          <w:szCs w:val="22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szCs w:val="22"/>
        </w:rPr>
        <w:t>Sklepu</w:t>
      </w:r>
      <w:r w:rsidRPr="00ED6617">
        <w:rPr>
          <w:rFonts w:eastAsia="Calibri"/>
          <w:bCs/>
          <w:i/>
          <w:iCs/>
          <w:szCs w:val="22"/>
        </w:rPr>
        <w:t xml:space="preserve"> (EU) 202</w:t>
      </w:r>
      <w:r>
        <w:rPr>
          <w:rFonts w:eastAsia="Calibri"/>
          <w:bCs/>
          <w:i/>
          <w:iCs/>
          <w:szCs w:val="22"/>
        </w:rPr>
        <w:t>6</w:t>
      </w:r>
      <w:r w:rsidRPr="00ED6617">
        <w:rPr>
          <w:rFonts w:eastAsia="Calibri"/>
          <w:bCs/>
          <w:i/>
          <w:iCs/>
          <w:szCs w:val="22"/>
        </w:rPr>
        <w:t>/</w:t>
      </w:r>
      <w:r>
        <w:rPr>
          <w:rFonts w:eastAsia="Calibri"/>
          <w:bCs/>
          <w:i/>
          <w:iCs/>
          <w:szCs w:val="22"/>
        </w:rPr>
        <w:t>188</w:t>
      </w:r>
      <w:r w:rsidRPr="00ED6617">
        <w:rPr>
          <w:rFonts w:eastAsia="Calibri"/>
          <w:bCs/>
          <w:i/>
          <w:iCs/>
          <w:szCs w:val="22"/>
        </w:rPr>
        <w:t>.)</w:t>
      </w:r>
    </w:p>
    <w:bookmarkEnd w:id="7"/>
    <w:sectPr w:rsidR="00ED6617" w:rsidRPr="00ED6617" w:rsidSect="00EA6FB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0A8C7" w14:textId="77777777" w:rsidR="0027584A" w:rsidRPr="00EA6FB6" w:rsidRDefault="0027584A">
      <w:r w:rsidRPr="00EA6FB6">
        <w:separator/>
      </w:r>
    </w:p>
  </w:endnote>
  <w:endnote w:type="continuationSeparator" w:id="0">
    <w:p w14:paraId="1265DC0D" w14:textId="77777777" w:rsidR="0027584A" w:rsidRPr="00EA6FB6" w:rsidRDefault="0027584A">
      <w:r w:rsidRPr="00EA6F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5682" w14:textId="77777777" w:rsidR="00064002" w:rsidRPr="00EA6F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37F5C" w14:textId="77777777" w:rsidR="00064002" w:rsidRPr="00EA6F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E3CB" w14:textId="77777777" w:rsidR="00064002" w:rsidRPr="00EA6F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DAB36" w14:textId="77777777" w:rsidR="0027584A" w:rsidRPr="00EA6FB6" w:rsidRDefault="0027584A">
      <w:r w:rsidRPr="00EA6FB6">
        <w:separator/>
      </w:r>
    </w:p>
  </w:footnote>
  <w:footnote w:type="continuationSeparator" w:id="0">
    <w:p w14:paraId="178C99F9" w14:textId="77777777" w:rsidR="0027584A" w:rsidRPr="00EA6FB6" w:rsidRDefault="0027584A">
      <w:r w:rsidRPr="00EA6F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3DC72" w14:textId="77777777" w:rsidR="00064002" w:rsidRPr="00EA6F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047B" w14:textId="77777777" w:rsidR="00064002" w:rsidRPr="00EA6F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295E" w14:textId="77777777" w:rsidR="00064002" w:rsidRPr="00EA6F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B75405"/>
    <w:multiLevelType w:val="hybridMultilevel"/>
    <w:tmpl w:val="A8B827E4"/>
    <w:lvl w:ilvl="0" w:tplc="17D6B8C4">
      <w:start w:val="7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6268943">
    <w:abstractNumId w:val="9"/>
  </w:num>
  <w:num w:numId="2" w16cid:durableId="1128544555">
    <w:abstractNumId w:val="9"/>
  </w:num>
  <w:num w:numId="3" w16cid:durableId="1138496675">
    <w:abstractNumId w:val="7"/>
  </w:num>
  <w:num w:numId="4" w16cid:durableId="890114646">
    <w:abstractNumId w:val="7"/>
  </w:num>
  <w:num w:numId="5" w16cid:durableId="2054110323">
    <w:abstractNumId w:val="6"/>
  </w:num>
  <w:num w:numId="6" w16cid:durableId="1226258522">
    <w:abstractNumId w:val="6"/>
  </w:num>
  <w:num w:numId="7" w16cid:durableId="2122989812">
    <w:abstractNumId w:val="5"/>
  </w:num>
  <w:num w:numId="8" w16cid:durableId="1216816906">
    <w:abstractNumId w:val="5"/>
  </w:num>
  <w:num w:numId="9" w16cid:durableId="930284135">
    <w:abstractNumId w:val="4"/>
  </w:num>
  <w:num w:numId="10" w16cid:durableId="220943883">
    <w:abstractNumId w:val="4"/>
  </w:num>
  <w:num w:numId="11" w16cid:durableId="1751343341">
    <w:abstractNumId w:val="8"/>
  </w:num>
  <w:num w:numId="12" w16cid:durableId="884147471">
    <w:abstractNumId w:val="8"/>
  </w:num>
  <w:num w:numId="13" w16cid:durableId="1933390469">
    <w:abstractNumId w:val="3"/>
  </w:num>
  <w:num w:numId="14" w16cid:durableId="1544248008">
    <w:abstractNumId w:val="3"/>
  </w:num>
  <w:num w:numId="15" w16cid:durableId="278683879">
    <w:abstractNumId w:val="2"/>
  </w:num>
  <w:num w:numId="16" w16cid:durableId="1802765792">
    <w:abstractNumId w:val="2"/>
  </w:num>
  <w:num w:numId="17" w16cid:durableId="204373581">
    <w:abstractNumId w:val="1"/>
  </w:num>
  <w:num w:numId="18" w16cid:durableId="1798789626">
    <w:abstractNumId w:val="1"/>
  </w:num>
  <w:num w:numId="19" w16cid:durableId="455223082">
    <w:abstractNumId w:val="0"/>
  </w:num>
  <w:num w:numId="20" w16cid:durableId="34355008">
    <w:abstractNumId w:val="0"/>
  </w:num>
  <w:num w:numId="21" w16cid:durableId="1342707324">
    <w:abstractNumId w:val="9"/>
  </w:num>
  <w:num w:numId="22" w16cid:durableId="837844869">
    <w:abstractNumId w:val="7"/>
  </w:num>
  <w:num w:numId="23" w16cid:durableId="1650866534">
    <w:abstractNumId w:val="6"/>
  </w:num>
  <w:num w:numId="24" w16cid:durableId="1170408829">
    <w:abstractNumId w:val="5"/>
  </w:num>
  <w:num w:numId="25" w16cid:durableId="149253930">
    <w:abstractNumId w:val="4"/>
  </w:num>
  <w:num w:numId="26" w16cid:durableId="69500863">
    <w:abstractNumId w:val="8"/>
  </w:num>
  <w:num w:numId="27" w16cid:durableId="1133446107">
    <w:abstractNumId w:val="3"/>
  </w:num>
  <w:num w:numId="28" w16cid:durableId="2060199159">
    <w:abstractNumId w:val="2"/>
  </w:num>
  <w:num w:numId="29" w16cid:durableId="871962853">
    <w:abstractNumId w:val="1"/>
  </w:num>
  <w:num w:numId="30" w16cid:durableId="1261836900">
    <w:abstractNumId w:val="0"/>
  </w:num>
  <w:num w:numId="31" w16cid:durableId="1277567026">
    <w:abstractNumId w:val="9"/>
  </w:num>
  <w:num w:numId="32" w16cid:durableId="292175761">
    <w:abstractNumId w:val="7"/>
  </w:num>
  <w:num w:numId="33" w16cid:durableId="1274946066">
    <w:abstractNumId w:val="6"/>
  </w:num>
  <w:num w:numId="34" w16cid:durableId="1128351743">
    <w:abstractNumId w:val="5"/>
  </w:num>
  <w:num w:numId="35" w16cid:durableId="73355406">
    <w:abstractNumId w:val="4"/>
  </w:num>
  <w:num w:numId="36" w16cid:durableId="1103838190">
    <w:abstractNumId w:val="8"/>
  </w:num>
  <w:num w:numId="37" w16cid:durableId="973872049">
    <w:abstractNumId w:val="3"/>
  </w:num>
  <w:num w:numId="38" w16cid:durableId="2032102144">
    <w:abstractNumId w:val="2"/>
  </w:num>
  <w:num w:numId="39" w16cid:durableId="109279563">
    <w:abstractNumId w:val="1"/>
  </w:num>
  <w:num w:numId="40" w16cid:durableId="201944736">
    <w:abstractNumId w:val="0"/>
  </w:num>
  <w:num w:numId="41" w16cid:durableId="565072054">
    <w:abstractNumId w:val="10"/>
  </w:num>
  <w:num w:numId="42" w16cid:durableId="812215639">
    <w:abstractNumId w:val="10"/>
  </w:num>
  <w:num w:numId="43" w16cid:durableId="564070967">
    <w:abstractNumId w:val="10"/>
  </w:num>
  <w:num w:numId="44" w16cid:durableId="351565543">
    <w:abstractNumId w:val="12"/>
  </w:num>
  <w:num w:numId="45" w16cid:durableId="11128940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SL"/>
    <w:docVar w:name="dvnumam" w:val="0"/>
    <w:docVar w:name="dvpe" w:val="778.096"/>
    <w:docVar w:name="dvrapporteur" w:val="Poročevalka: "/>
    <w:docVar w:name="dvstar" w:val="***I"/>
    <w:docVar w:name="dvtitre" w:val="Zakonodajna resolucija Evropskega parlamenta z dne … 2025 o predlogu sklepa Evropskega parlamenta in Sveta o zagotavljanju makrofinančne pomoči Hašemitski kraljevini Jordaniji(COM(2025)0456 – C10-0186/2025 – 2025/0251(COD))"/>
  </w:docVars>
  <w:rsids>
    <w:rsidRoot w:val="0027584A"/>
    <w:rsid w:val="00002272"/>
    <w:rsid w:val="00064002"/>
    <w:rsid w:val="000677B9"/>
    <w:rsid w:val="000831BA"/>
    <w:rsid w:val="00097A14"/>
    <w:rsid w:val="000A42CC"/>
    <w:rsid w:val="000E7DD9"/>
    <w:rsid w:val="0010095E"/>
    <w:rsid w:val="00125B37"/>
    <w:rsid w:val="0015547D"/>
    <w:rsid w:val="00187494"/>
    <w:rsid w:val="001F32AE"/>
    <w:rsid w:val="0027584A"/>
    <w:rsid w:val="002767FF"/>
    <w:rsid w:val="00277B36"/>
    <w:rsid w:val="002873D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7B9"/>
    <w:rsid w:val="004867E3"/>
    <w:rsid w:val="00494A28"/>
    <w:rsid w:val="004C0004"/>
    <w:rsid w:val="004C5C3E"/>
    <w:rsid w:val="004C5D52"/>
    <w:rsid w:val="0050519A"/>
    <w:rsid w:val="005072A1"/>
    <w:rsid w:val="00514517"/>
    <w:rsid w:val="005327C0"/>
    <w:rsid w:val="00545827"/>
    <w:rsid w:val="00560270"/>
    <w:rsid w:val="005C2568"/>
    <w:rsid w:val="005F1B17"/>
    <w:rsid w:val="006037C0"/>
    <w:rsid w:val="006631B6"/>
    <w:rsid w:val="00680577"/>
    <w:rsid w:val="006F74FA"/>
    <w:rsid w:val="007150C1"/>
    <w:rsid w:val="0072647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77B"/>
    <w:rsid w:val="00865F67"/>
    <w:rsid w:val="00881A7B"/>
    <w:rsid w:val="008840E5"/>
    <w:rsid w:val="00887B3E"/>
    <w:rsid w:val="008C2AC6"/>
    <w:rsid w:val="00930C23"/>
    <w:rsid w:val="0093193B"/>
    <w:rsid w:val="00933E5E"/>
    <w:rsid w:val="009509D8"/>
    <w:rsid w:val="00950B64"/>
    <w:rsid w:val="0097272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BFA"/>
    <w:rsid w:val="00BD7BD8"/>
    <w:rsid w:val="00BE6ADC"/>
    <w:rsid w:val="00C05BFE"/>
    <w:rsid w:val="00C23CD4"/>
    <w:rsid w:val="00C61C0C"/>
    <w:rsid w:val="00C941CB"/>
    <w:rsid w:val="00CC2357"/>
    <w:rsid w:val="00CD612F"/>
    <w:rsid w:val="00CF071A"/>
    <w:rsid w:val="00D058B8"/>
    <w:rsid w:val="00D56C11"/>
    <w:rsid w:val="00D834A0"/>
    <w:rsid w:val="00D872DF"/>
    <w:rsid w:val="00D91E21"/>
    <w:rsid w:val="00DA7FCD"/>
    <w:rsid w:val="00DE4CB7"/>
    <w:rsid w:val="00DE5526"/>
    <w:rsid w:val="00E365E1"/>
    <w:rsid w:val="00E820A4"/>
    <w:rsid w:val="00EA6FB6"/>
    <w:rsid w:val="00EB006A"/>
    <w:rsid w:val="00EB4772"/>
    <w:rsid w:val="00ED169E"/>
    <w:rsid w:val="00ED4235"/>
    <w:rsid w:val="00ED6617"/>
    <w:rsid w:val="00ED73EF"/>
    <w:rsid w:val="00F04346"/>
    <w:rsid w:val="00F075DC"/>
    <w:rsid w:val="00F149E9"/>
    <w:rsid w:val="00F5134D"/>
    <w:rsid w:val="00F654A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939B5"/>
  <w15:chartTrackingRefBased/>
  <w15:docId w15:val="{49535784-78CE-4BCA-8078-4D9DFD4A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777B"/>
    <w:pPr>
      <w:spacing w:before="480" w:after="240"/>
    </w:pPr>
  </w:style>
  <w:style w:type="paragraph" w:customStyle="1" w:styleId="NormalBold">
    <w:name w:val="NormalBold"/>
    <w:basedOn w:val="Normal"/>
    <w:rsid w:val="0085777B"/>
    <w:rPr>
      <w:b/>
    </w:rPr>
  </w:style>
  <w:style w:type="paragraph" w:customStyle="1" w:styleId="NormalHanging12a">
    <w:name w:val="NormalHanging12a"/>
    <w:basedOn w:val="Normal"/>
    <w:rsid w:val="0085777B"/>
    <w:pPr>
      <w:spacing w:after="240"/>
      <w:ind w:left="567" w:hanging="567"/>
    </w:pPr>
  </w:style>
  <w:style w:type="character" w:styleId="Hyperlink">
    <w:name w:val="Hyperlink"/>
    <w:uiPriority w:val="99"/>
    <w:rsid w:val="00097A14"/>
    <w:rPr>
      <w:rFonts w:cs="Times New Roman"/>
      <w:color w:val="0000FF"/>
      <w:u w:val="single"/>
      <w:lang w:val="sl-SI" w:eastAsia="en-GB"/>
    </w:rPr>
  </w:style>
  <w:style w:type="paragraph" w:styleId="Revision">
    <w:name w:val="Revision"/>
    <w:hidden/>
    <w:uiPriority w:val="99"/>
    <w:semiHidden/>
    <w:rsid w:val="00ED73EF"/>
    <w:rPr>
      <w:sz w:val="24"/>
      <w:lang w:val="sl-SI"/>
    </w:rPr>
  </w:style>
  <w:style w:type="character" w:styleId="CommentReference">
    <w:name w:val="annotation reference"/>
    <w:basedOn w:val="DefaultParagraphFont"/>
    <w:rsid w:val="00F654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54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54A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65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654A6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F65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2026-03-05T09:38:00Z</dcterms:created>
  <dcterms:modified xsi:type="dcterms:W3CDTF">2026-03-05T09:38:00Z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