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64E1" w14:paraId="13AC99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60ED84" w14:textId="11C02ED8" w:rsidR="00751A4A" w:rsidRPr="00F064E1" w:rsidRDefault="00707408" w:rsidP="0010095E">
            <w:pPr>
              <w:pStyle w:val="EPName"/>
            </w:pPr>
            <w:r w:rsidRPr="00F064E1">
              <w:t>Европейски</w:t>
            </w:r>
            <w:r w:rsidR="009C79D3" w:rsidRPr="00F064E1">
              <w:t xml:space="preserve"> парламент</w:t>
            </w:r>
          </w:p>
          <w:p w14:paraId="3984D731" w14:textId="797F1D84" w:rsidR="00751A4A" w:rsidRPr="00F064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64E1">
              <w:t>2024</w:t>
            </w:r>
            <w:r w:rsidR="00707408">
              <w:t> – </w:t>
            </w:r>
            <w:r w:rsidR="00817416" w:rsidRPr="00F064E1">
              <w:t>202</w:t>
            </w:r>
            <w:r w:rsidRPr="00F064E1">
              <w:t>9</w:t>
            </w:r>
          </w:p>
        </w:tc>
        <w:tc>
          <w:tcPr>
            <w:tcW w:w="2268" w:type="dxa"/>
            <w:shd w:val="clear" w:color="auto" w:fill="auto"/>
          </w:tcPr>
          <w:p w14:paraId="38403E8E" w14:textId="77777777" w:rsidR="00751A4A" w:rsidRPr="00F064E1" w:rsidRDefault="00187494" w:rsidP="0010095E">
            <w:pPr>
              <w:pStyle w:val="EPLogo"/>
            </w:pPr>
            <w:r w:rsidRPr="00F064E1">
              <w:rPr>
                <w:noProof/>
                <w:lang w:eastAsia="ja-JP"/>
              </w:rPr>
              <w:drawing>
                <wp:inline distT="0" distB="0" distL="0" distR="0" wp14:anchorId="733AD98D" wp14:editId="33B8EE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8C0A31" w14:textId="77777777" w:rsidR="00D058B8" w:rsidRPr="00F064E1" w:rsidRDefault="00D058B8" w:rsidP="004C5D52">
      <w:pPr>
        <w:pStyle w:val="LineTop"/>
      </w:pPr>
    </w:p>
    <w:p w14:paraId="1A6FF4B0" w14:textId="77777777" w:rsidR="00680577" w:rsidRPr="00F064E1" w:rsidRDefault="009C79D3" w:rsidP="00680577">
      <w:pPr>
        <w:pStyle w:val="EPBodyTA1"/>
      </w:pPr>
      <w:r w:rsidRPr="00F064E1">
        <w:t>ПРИЕТИ ТЕКСТОВЕ</w:t>
      </w:r>
    </w:p>
    <w:p w14:paraId="540AB337" w14:textId="77777777" w:rsidR="00D058B8" w:rsidRPr="00F064E1" w:rsidRDefault="00D058B8" w:rsidP="00D058B8">
      <w:pPr>
        <w:pStyle w:val="LineBottom"/>
      </w:pPr>
    </w:p>
    <w:p w14:paraId="398A366C" w14:textId="543659E4" w:rsidR="009C79D3" w:rsidRPr="00F064E1" w:rsidRDefault="009C79D3" w:rsidP="009C79D3">
      <w:pPr>
        <w:pStyle w:val="ATHeading1"/>
      </w:pPr>
      <w:bookmarkStart w:id="0" w:name="TANumber"/>
      <w:r w:rsidRPr="00F064E1">
        <w:t>P10_TA(2025)0</w:t>
      </w:r>
      <w:r w:rsidR="00435483" w:rsidRPr="00854F9C">
        <w:rPr>
          <w:lang w:val="ru-RU"/>
        </w:rPr>
        <w:t>324</w:t>
      </w:r>
      <w:bookmarkEnd w:id="0"/>
    </w:p>
    <w:p w14:paraId="0656A73A" w14:textId="77777777" w:rsidR="009C79D3" w:rsidRPr="00F064E1" w:rsidRDefault="009C79D3" w:rsidP="009C79D3">
      <w:pPr>
        <w:pStyle w:val="ATHeading2"/>
      </w:pPr>
      <w:bookmarkStart w:id="1" w:name="title"/>
      <w:r w:rsidRPr="00F064E1">
        <w:t>Изисквания за отчитане на предприятията във връзка с устойчивостта и за дължима грижа</w:t>
      </w:r>
      <w:bookmarkEnd w:id="1"/>
    </w:p>
    <w:p w14:paraId="455A1551" w14:textId="77777777" w:rsidR="009C79D3" w:rsidRPr="00F064E1" w:rsidRDefault="009C79D3" w:rsidP="009C79D3">
      <w:pPr>
        <w:rPr>
          <w:i/>
          <w:vanish/>
        </w:rPr>
      </w:pPr>
      <w:r w:rsidRPr="00F064E1">
        <w:rPr>
          <w:i/>
        </w:rPr>
        <w:fldChar w:fldCharType="begin"/>
      </w:r>
      <w:r w:rsidRPr="00F064E1">
        <w:rPr>
          <w:i/>
        </w:rPr>
        <w:instrText xml:space="preserve"> TC"(</w:instrText>
      </w:r>
      <w:bookmarkStart w:id="2" w:name="DocNumber"/>
      <w:r w:rsidRPr="00F064E1">
        <w:rPr>
          <w:i/>
        </w:rPr>
        <w:instrText>A10-0197/2025</w:instrText>
      </w:r>
      <w:bookmarkEnd w:id="2"/>
      <w:r w:rsidRPr="00F064E1">
        <w:rPr>
          <w:i/>
        </w:rPr>
        <w:instrText xml:space="preserve"> - Докладчик: </w:instrText>
      </w:r>
      <w:proofErr w:type="spellStart"/>
      <w:r w:rsidRPr="00F064E1">
        <w:rPr>
          <w:i/>
        </w:rPr>
        <w:instrText>Йорген</w:instrText>
      </w:r>
      <w:proofErr w:type="spellEnd"/>
      <w:r w:rsidRPr="00F064E1">
        <w:rPr>
          <w:i/>
        </w:rPr>
        <w:instrText xml:space="preserve"> </w:instrText>
      </w:r>
      <w:proofErr w:type="spellStart"/>
      <w:r w:rsidRPr="00F064E1">
        <w:rPr>
          <w:i/>
        </w:rPr>
        <w:instrText>Варборн</w:instrText>
      </w:r>
      <w:proofErr w:type="spellEnd"/>
      <w:r w:rsidRPr="00F064E1">
        <w:rPr>
          <w:i/>
        </w:rPr>
        <w:instrText xml:space="preserve">)"\l3 \n&gt; \* MERGEFORMAT </w:instrText>
      </w:r>
      <w:r w:rsidRPr="00F064E1">
        <w:rPr>
          <w:i/>
        </w:rPr>
        <w:fldChar w:fldCharType="end"/>
      </w:r>
    </w:p>
    <w:p w14:paraId="2BF09593" w14:textId="77777777" w:rsidR="009C79D3" w:rsidRPr="00F064E1" w:rsidRDefault="009C79D3" w:rsidP="009C79D3">
      <w:pPr>
        <w:rPr>
          <w:vanish/>
        </w:rPr>
      </w:pPr>
      <w:bookmarkStart w:id="3" w:name="Commission"/>
      <w:r w:rsidRPr="00F064E1">
        <w:rPr>
          <w:vanish/>
        </w:rPr>
        <w:t>Комисия по правни въпроси</w:t>
      </w:r>
      <w:bookmarkEnd w:id="3"/>
    </w:p>
    <w:p w14:paraId="47A6F760" w14:textId="77777777" w:rsidR="009C79D3" w:rsidRPr="00F064E1" w:rsidRDefault="009C79D3" w:rsidP="009C79D3">
      <w:pPr>
        <w:rPr>
          <w:vanish/>
        </w:rPr>
      </w:pPr>
      <w:bookmarkStart w:id="4" w:name="PE"/>
      <w:r w:rsidRPr="00F064E1">
        <w:rPr>
          <w:vanish/>
        </w:rPr>
        <w:t>PE774.282</w:t>
      </w:r>
      <w:bookmarkEnd w:id="4"/>
    </w:p>
    <w:p w14:paraId="6B6D08F2" w14:textId="617215A2" w:rsidR="009C79D3" w:rsidRPr="00F064E1" w:rsidRDefault="009C79D3" w:rsidP="009C79D3">
      <w:pPr>
        <w:pStyle w:val="ATHeading3"/>
      </w:pPr>
      <w:bookmarkStart w:id="5" w:name="Sujet"/>
      <w:r w:rsidRPr="00F064E1">
        <w:t xml:space="preserve">Законодателна резолюция на Европейския парламент от </w:t>
      </w:r>
      <w:r w:rsidR="009E2CA8" w:rsidRPr="003A1F45">
        <w:rPr>
          <w:lang w:val="ru-RU"/>
        </w:rPr>
        <w:t>16</w:t>
      </w:r>
      <w:r w:rsidR="00707408">
        <w:t xml:space="preserve"> декември</w:t>
      </w:r>
      <w:r w:rsidR="00707408" w:rsidRPr="00F064E1">
        <w:t xml:space="preserve"> </w:t>
      </w:r>
      <w:r w:rsidRPr="00F064E1">
        <w:t>2025 г. относно предложението за директива на Европейския парламент и на Съвета за изменение на директиви 2006/43/ЕО, 2013/34/ЕС, (ЕС) 2022/2464 и (ЕС) 2024/1760 по отношение на някои изисквания за отчитане на предприятията във връзка с устойчивостта и за дължима грижа</w:t>
      </w:r>
      <w:bookmarkEnd w:id="5"/>
      <w:r w:rsidRPr="00F064E1">
        <w:t xml:space="preserve"> </w:t>
      </w:r>
      <w:bookmarkStart w:id="6" w:name="References"/>
      <w:r w:rsidRPr="00F064E1">
        <w:t>(COM(2025)0081 – C10-0037/2025 – 2025/0045(COD))</w:t>
      </w:r>
      <w:bookmarkEnd w:id="6"/>
    </w:p>
    <w:p w14:paraId="37C673C1" w14:textId="77777777" w:rsidR="005B7FE3" w:rsidRPr="00F064E1" w:rsidRDefault="005B7FE3" w:rsidP="005B7FE3">
      <w:pPr>
        <w:pStyle w:val="NormalBold"/>
      </w:pPr>
      <w:bookmarkStart w:id="7" w:name="TextBodyBegin"/>
      <w:bookmarkEnd w:id="7"/>
      <w:r w:rsidRPr="00F064E1">
        <w:t>(Обикновена законодателна процедура: първо четене)</w:t>
      </w:r>
    </w:p>
    <w:p w14:paraId="535371AD" w14:textId="77777777" w:rsidR="005B7FE3" w:rsidRPr="00F064E1" w:rsidRDefault="005B7FE3" w:rsidP="005B7FE3">
      <w:pPr>
        <w:pStyle w:val="EPComma"/>
      </w:pPr>
      <w:r w:rsidRPr="00F064E1">
        <w:rPr>
          <w:i/>
          <w:iCs/>
        </w:rPr>
        <w:t>Европейският парламент</w:t>
      </w:r>
      <w:r w:rsidRPr="00F064E1">
        <w:t>,</w:t>
      </w:r>
    </w:p>
    <w:p w14:paraId="433CED63" w14:textId="77777777" w:rsidR="005B7FE3" w:rsidRPr="00F064E1" w:rsidRDefault="005B7FE3" w:rsidP="005B7FE3">
      <w:pPr>
        <w:pStyle w:val="NormalHanging12a"/>
      </w:pPr>
      <w:r w:rsidRPr="00F064E1">
        <w:t>–</w:t>
      </w:r>
      <w:r w:rsidRPr="00F064E1">
        <w:tab/>
        <w:t>като взе предвид предложението на Комисията до Парламента и до Съвета (COM(2025)0081),</w:t>
      </w:r>
    </w:p>
    <w:p w14:paraId="136BCC41" w14:textId="77777777" w:rsidR="005B7FE3" w:rsidRPr="00F064E1" w:rsidRDefault="005B7FE3" w:rsidP="005B7FE3">
      <w:pPr>
        <w:pStyle w:val="NormalHanging12a"/>
      </w:pPr>
      <w:r w:rsidRPr="00F064E1">
        <w:t>–</w:t>
      </w:r>
      <w:r w:rsidRPr="00F064E1">
        <w:tab/>
        <w:t>като взе предвид член 294, параграф 2, член 50 и член 114 от Договора за функционирането на Европейския съюз, съгласно които Комисията е внесла предложението в Парламента (C10-0037/2025),</w:t>
      </w:r>
    </w:p>
    <w:p w14:paraId="2987928F" w14:textId="77777777" w:rsidR="005B7FE3" w:rsidRPr="00F064E1" w:rsidRDefault="005B7FE3" w:rsidP="005B7FE3">
      <w:pPr>
        <w:pStyle w:val="NormalHanging12a"/>
      </w:pPr>
      <w:r w:rsidRPr="00F064E1">
        <w:t>–</w:t>
      </w:r>
      <w:r w:rsidRPr="00F064E1">
        <w:tab/>
        <w:t>като взе предвид член 294, параграф 3 от Договора за функционирането на Европейския съюз,</w:t>
      </w:r>
    </w:p>
    <w:p w14:paraId="510E5396" w14:textId="11DEE843" w:rsidR="005B7FE3" w:rsidRDefault="005B7FE3" w:rsidP="005B7FE3">
      <w:pPr>
        <w:pStyle w:val="NormalHanging12a"/>
      </w:pPr>
      <w:r w:rsidRPr="00F064E1">
        <w:t>–</w:t>
      </w:r>
      <w:r w:rsidRPr="00F064E1">
        <w:tab/>
        <w:t xml:space="preserve">като взе предвид становището на Европейския икономически и социален комитет от </w:t>
      </w:r>
      <w:r w:rsidR="009E2CA8" w:rsidRPr="00854F9C">
        <w:rPr>
          <w:lang w:val="ru-RU"/>
        </w:rPr>
        <w:t xml:space="preserve">20 </w:t>
      </w:r>
      <w:r w:rsidR="009E2CA8">
        <w:t>август 2025 г.</w:t>
      </w:r>
      <w:r w:rsidRPr="00F064E1">
        <w:rPr>
          <w:rStyle w:val="FootnoteReference"/>
        </w:rPr>
        <w:footnoteReference w:id="1"/>
      </w:r>
      <w:r w:rsidRPr="00F064E1">
        <w:t>,</w:t>
      </w:r>
    </w:p>
    <w:p w14:paraId="53391FBC" w14:textId="721EAD6B" w:rsidR="00064900" w:rsidRPr="00F064E1" w:rsidRDefault="00064900" w:rsidP="005B7FE3">
      <w:pPr>
        <w:pStyle w:val="NormalHanging12a"/>
      </w:pPr>
      <w:r>
        <w:t>–</w:t>
      </w:r>
      <w:r>
        <w:tab/>
      </w:r>
      <w:r w:rsidRPr="00064900">
        <w:t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1</w:t>
      </w:r>
      <w:r>
        <w:t>1</w:t>
      </w:r>
      <w:r w:rsidRPr="00064900">
        <w:t xml:space="preserve"> декември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2DA980F4" w14:textId="77777777" w:rsidR="005B7FE3" w:rsidRPr="00F064E1" w:rsidRDefault="005B7FE3" w:rsidP="005B7FE3">
      <w:pPr>
        <w:pStyle w:val="NormalHanging12a"/>
      </w:pPr>
      <w:r w:rsidRPr="00F064E1">
        <w:t>–</w:t>
      </w:r>
      <w:r w:rsidRPr="00F064E1">
        <w:tab/>
        <w:t>като взе предвид член 60 от своя Правилник за дейността,</w:t>
      </w:r>
    </w:p>
    <w:p w14:paraId="5AC4D3DA" w14:textId="77777777" w:rsidR="005B7FE3" w:rsidRPr="00F064E1" w:rsidRDefault="005B7FE3" w:rsidP="005B7FE3">
      <w:pPr>
        <w:pStyle w:val="NormalHanging12a"/>
      </w:pPr>
      <w:r w:rsidRPr="00F064E1">
        <w:lastRenderedPageBreak/>
        <w:t>–</w:t>
      </w:r>
      <w:r w:rsidRPr="00F064E1">
        <w:tab/>
        <w:t>като взе предвид становищата на комисията по външни работи, комисията по международна търговия, комисията по икономически и парични въпроси, комисията по заетост и социални въпроси и комисията по околна среда, климат и безопасност на храните,</w:t>
      </w:r>
    </w:p>
    <w:p w14:paraId="4C002969" w14:textId="77777777" w:rsidR="005B7FE3" w:rsidRPr="00F064E1" w:rsidRDefault="005B7FE3" w:rsidP="005B7FE3">
      <w:pPr>
        <w:pStyle w:val="NormalHanging12a"/>
      </w:pPr>
      <w:r w:rsidRPr="00F064E1">
        <w:t>–</w:t>
      </w:r>
      <w:r w:rsidRPr="00F064E1">
        <w:tab/>
        <w:t>като взе предвид доклада на комисията по правни въпроси (A10-0197/2025),</w:t>
      </w:r>
    </w:p>
    <w:p w14:paraId="3D418B78" w14:textId="77777777" w:rsidR="005B7FE3" w:rsidRPr="00F064E1" w:rsidRDefault="005B7FE3" w:rsidP="005B7FE3">
      <w:pPr>
        <w:pStyle w:val="NormalHanging12a"/>
      </w:pPr>
      <w:r w:rsidRPr="00F064E1">
        <w:t>1.</w:t>
      </w:r>
      <w:r w:rsidRPr="00F064E1">
        <w:tab/>
        <w:t>приема изложената по-долу позиция на първо четене;</w:t>
      </w:r>
    </w:p>
    <w:p w14:paraId="16904AC5" w14:textId="1A23DB16" w:rsidR="005B7FE3" w:rsidRPr="00F064E1" w:rsidRDefault="005B7FE3" w:rsidP="005B7FE3">
      <w:pPr>
        <w:pStyle w:val="NormalHanging12a"/>
      </w:pPr>
      <w:r w:rsidRPr="00F064E1">
        <w:t>2.</w:t>
      </w:r>
      <w:r w:rsidRPr="00F064E1">
        <w:tab/>
        <w:t>приканва Комисията да се отнесе до него отново, в случай че замени своето предложение с друг текст</w:t>
      </w:r>
      <w:r w:rsidR="00707408">
        <w:t>,</w:t>
      </w:r>
      <w:r w:rsidRPr="00F064E1">
        <w:t xml:space="preserve"> внесе или възнамерява да внесе съществени промени в това предложение;</w:t>
      </w:r>
    </w:p>
    <w:p w14:paraId="389128AE" w14:textId="77777777" w:rsidR="005B7FE3" w:rsidRPr="00F064E1" w:rsidRDefault="005B7FE3" w:rsidP="005B7FE3">
      <w:pPr>
        <w:pStyle w:val="NormalHanging12a"/>
      </w:pPr>
      <w:r w:rsidRPr="00F064E1">
        <w:t>3.</w:t>
      </w:r>
      <w:r w:rsidRPr="00F064E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55E5ECD6" w14:textId="77777777" w:rsidR="005B7FE3" w:rsidRPr="00F064E1" w:rsidRDefault="005B7FE3" w:rsidP="005B7FE3"/>
    <w:p w14:paraId="1C9C5C2C" w14:textId="77777777" w:rsidR="00707408" w:rsidRDefault="00707408" w:rsidP="005B7FE3">
      <w:pPr>
        <w:sectPr w:rsidR="00707408" w:rsidSect="00F064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8C02D53" w14:textId="77777777" w:rsidR="009E2CA8" w:rsidRPr="008E414E" w:rsidRDefault="009E2CA8" w:rsidP="009E2CA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9E2CA8">
        <w:rPr>
          <w:b/>
          <w:bCs/>
          <w:color w:val="000000"/>
        </w:rPr>
        <w:lastRenderedPageBreak/>
        <w:t>P10_TC1-COD(2025)0045</w:t>
      </w:r>
    </w:p>
    <w:p w14:paraId="70BBA33C" w14:textId="71141E3D" w:rsidR="005B7FE3" w:rsidRDefault="009E2CA8" w:rsidP="008F3CFA">
      <w:pPr>
        <w:spacing w:before="120" w:after="120"/>
        <w:rPr>
          <w:b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9E2CA8">
        <w:rPr>
          <w:b/>
          <w:szCs w:val="24"/>
        </w:rPr>
        <w:t xml:space="preserve">четене на </w:t>
      </w:r>
      <w:r w:rsidR="004B3FC7">
        <w:rPr>
          <w:b/>
          <w:szCs w:val="24"/>
        </w:rPr>
        <w:t>16 декември</w:t>
      </w:r>
      <w:r w:rsidR="004B3FC7" w:rsidRPr="009E2CA8">
        <w:rPr>
          <w:b/>
          <w:szCs w:val="24"/>
        </w:rPr>
        <w:t xml:space="preserve"> </w:t>
      </w:r>
      <w:r w:rsidRPr="009E2CA8">
        <w:rPr>
          <w:b/>
          <w:szCs w:val="24"/>
        </w:rPr>
        <w:t>2025 г. с оглед на приемането на Директива (ЕС) 202</w:t>
      </w:r>
      <w:r w:rsidR="008F3CFA">
        <w:rPr>
          <w:b/>
          <w:szCs w:val="24"/>
        </w:rPr>
        <w:t>6</w:t>
      </w:r>
      <w:r w:rsidRPr="009E2CA8">
        <w:rPr>
          <w:b/>
          <w:szCs w:val="24"/>
        </w:rPr>
        <w:t>/... на Европейския п</w:t>
      </w:r>
      <w:r w:rsidRPr="00900F1D">
        <w:rPr>
          <w:b/>
          <w:szCs w:val="24"/>
        </w:rPr>
        <w:t xml:space="preserve">арламент и на Съвета </w:t>
      </w:r>
      <w:r w:rsidR="00730D90" w:rsidRPr="00730D90">
        <w:rPr>
          <w:b/>
        </w:rPr>
        <w:t>за изменение на директиви 2006/43/ЕО, 2013/34/ЕС, (ЕС) 2022/2464 и (ЕС) 2024/1760 по отношение на някои изисквания за отчитане на предприятията във връзка с устойчивостта и някои изисквания  за дължима грижа на дружествата във връзка с устойчивостта</w:t>
      </w:r>
    </w:p>
    <w:p w14:paraId="3D30A8FC" w14:textId="76446DC6" w:rsidR="008F3CFA" w:rsidRDefault="008F3CFA" w:rsidP="005B7FE3">
      <w:pPr>
        <w:rPr>
          <w:b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8F3CFA">
        <w:rPr>
          <w:i/>
          <w:szCs w:val="24"/>
        </w:rPr>
        <w:t>законодателен акт, Директива</w:t>
      </w:r>
      <w:r w:rsidRPr="008F3CFA">
        <w:rPr>
          <w:i/>
          <w:szCs w:val="24"/>
          <w:lang w:val="lt-LT"/>
        </w:rPr>
        <w:t xml:space="preserve"> (ЕС) </w:t>
      </w:r>
      <w:r w:rsidRPr="008F3CFA">
        <w:rPr>
          <w:i/>
          <w:szCs w:val="24"/>
        </w:rPr>
        <w:t>2026</w:t>
      </w:r>
      <w:r w:rsidRPr="008F3CFA">
        <w:rPr>
          <w:i/>
          <w:szCs w:val="24"/>
          <w:lang w:val="lt-LT"/>
        </w:rPr>
        <w:t>/</w:t>
      </w:r>
      <w:r w:rsidRPr="008F3CFA">
        <w:rPr>
          <w:i/>
          <w:szCs w:val="24"/>
        </w:rPr>
        <w:t>470</w:t>
      </w:r>
      <w:r w:rsidRPr="008F3CFA">
        <w:rPr>
          <w:i/>
          <w:szCs w:val="24"/>
          <w:lang w:val="lt-LT"/>
        </w:rPr>
        <w:t>.)</w:t>
      </w:r>
    </w:p>
    <w:sectPr w:rsidR="008F3CFA" w:rsidSect="00F064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B5B6D" w14:textId="77777777" w:rsidR="009C79D3" w:rsidRPr="00F064E1" w:rsidRDefault="009C79D3">
      <w:r w:rsidRPr="00F064E1">
        <w:separator/>
      </w:r>
    </w:p>
  </w:endnote>
  <w:endnote w:type="continuationSeparator" w:id="0">
    <w:p w14:paraId="18C73D55" w14:textId="77777777" w:rsidR="009C79D3" w:rsidRPr="00F064E1" w:rsidRDefault="009C79D3">
      <w:r w:rsidRPr="00F064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D8DE4" w14:textId="77777777" w:rsidR="00064002" w:rsidRPr="00F064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5D0C4" w14:textId="77777777" w:rsidR="00064002" w:rsidRPr="00F064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90E9" w14:textId="77777777" w:rsidR="00064002" w:rsidRPr="00F064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A88EA" w14:textId="77777777" w:rsidR="009C79D3" w:rsidRPr="00F064E1" w:rsidRDefault="009C79D3">
      <w:r w:rsidRPr="00F064E1">
        <w:separator/>
      </w:r>
    </w:p>
  </w:footnote>
  <w:footnote w:type="continuationSeparator" w:id="0">
    <w:p w14:paraId="464E7BC6" w14:textId="77777777" w:rsidR="009C79D3" w:rsidRPr="00F064E1" w:rsidRDefault="009C79D3">
      <w:r w:rsidRPr="00F064E1">
        <w:continuationSeparator/>
      </w:r>
    </w:p>
  </w:footnote>
  <w:footnote w:id="1">
    <w:p w14:paraId="5536872A" w14:textId="35113295" w:rsidR="005B7FE3" w:rsidRPr="00730D90" w:rsidRDefault="005B7FE3" w:rsidP="009E2CA8">
      <w:pPr>
        <w:pStyle w:val="FootnoteText"/>
        <w:ind w:left="567" w:hanging="567"/>
        <w:rPr>
          <w:sz w:val="24"/>
          <w:szCs w:val="24"/>
          <w:lang w:val="bg-BG"/>
        </w:rPr>
      </w:pPr>
      <w:r w:rsidRPr="00730D90">
        <w:rPr>
          <w:rStyle w:val="FootnoteReference"/>
          <w:sz w:val="24"/>
          <w:szCs w:val="24"/>
          <w:lang w:val="bg-BG"/>
        </w:rPr>
        <w:footnoteRef/>
      </w:r>
      <w:r w:rsidR="00F064E1" w:rsidRPr="00730D90">
        <w:rPr>
          <w:sz w:val="24"/>
          <w:szCs w:val="24"/>
          <w:lang w:val="bg-BG"/>
        </w:rPr>
        <w:t xml:space="preserve"> </w:t>
      </w:r>
      <w:r w:rsidR="00F064E1" w:rsidRPr="00730D90">
        <w:rPr>
          <w:sz w:val="24"/>
          <w:szCs w:val="24"/>
          <w:lang w:val="bg-BG"/>
        </w:rPr>
        <w:tab/>
      </w:r>
      <w:r w:rsidR="009E2CA8" w:rsidRPr="00730D90">
        <w:rPr>
          <w:sz w:val="24"/>
          <w:szCs w:val="24"/>
          <w:lang w:val="bg-BG"/>
        </w:rPr>
        <w:t xml:space="preserve">ОВ C, C/2025/4212, 20.8.2025 г., ELI: </w:t>
      </w:r>
      <w:hyperlink r:id="rId1" w:history="1">
        <w:r w:rsidR="009E2CA8" w:rsidRPr="00730D90">
          <w:rPr>
            <w:rStyle w:val="Hyperlink"/>
            <w:sz w:val="24"/>
            <w:szCs w:val="24"/>
            <w:lang w:val="bg-BG"/>
          </w:rPr>
          <w:t>http://data.europa.eu/eli/C/2025/4212/oj</w:t>
        </w:r>
      </w:hyperlink>
      <w:r w:rsidRPr="00730D90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AC65E" w14:textId="77777777" w:rsidR="00064002" w:rsidRPr="00F064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877A5" w14:textId="77777777" w:rsidR="00064002" w:rsidRPr="00F064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BD9D8" w14:textId="77777777" w:rsidR="00064002" w:rsidRPr="00F064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16169922">
    <w:abstractNumId w:val="2"/>
  </w:num>
  <w:num w:numId="2" w16cid:durableId="2013987439">
    <w:abstractNumId w:val="13"/>
  </w:num>
  <w:num w:numId="3" w16cid:durableId="1307466308">
    <w:abstractNumId w:val="0"/>
  </w:num>
  <w:num w:numId="4" w16cid:durableId="567542593">
    <w:abstractNumId w:val="10"/>
  </w:num>
  <w:num w:numId="5" w16cid:durableId="468937464">
    <w:abstractNumId w:val="17"/>
  </w:num>
  <w:num w:numId="6" w16cid:durableId="419840491">
    <w:abstractNumId w:val="9"/>
  </w:num>
  <w:num w:numId="7" w16cid:durableId="1468821640">
    <w:abstractNumId w:val="7"/>
  </w:num>
  <w:num w:numId="8" w16cid:durableId="1006633821">
    <w:abstractNumId w:val="27"/>
  </w:num>
  <w:num w:numId="9" w16cid:durableId="128519428">
    <w:abstractNumId w:val="32"/>
  </w:num>
  <w:num w:numId="10" w16cid:durableId="397554397">
    <w:abstractNumId w:val="28"/>
  </w:num>
  <w:num w:numId="11" w16cid:durableId="1046486109">
    <w:abstractNumId w:val="1"/>
  </w:num>
  <w:num w:numId="12" w16cid:durableId="794643710">
    <w:abstractNumId w:val="29"/>
  </w:num>
  <w:num w:numId="13" w16cid:durableId="2146312979">
    <w:abstractNumId w:val="25"/>
  </w:num>
  <w:num w:numId="14" w16cid:durableId="2045208649">
    <w:abstractNumId w:val="3"/>
  </w:num>
  <w:num w:numId="15" w16cid:durableId="288975442">
    <w:abstractNumId w:val="31"/>
  </w:num>
  <w:num w:numId="16" w16cid:durableId="1456873556">
    <w:abstractNumId w:val="36"/>
  </w:num>
  <w:num w:numId="17" w16cid:durableId="2111467445">
    <w:abstractNumId w:val="22"/>
  </w:num>
  <w:num w:numId="18" w16cid:durableId="1665891583">
    <w:abstractNumId w:val="30"/>
  </w:num>
  <w:num w:numId="19" w16cid:durableId="638341248">
    <w:abstractNumId w:val="26"/>
  </w:num>
  <w:num w:numId="20" w16cid:durableId="1515917783">
    <w:abstractNumId w:val="23"/>
  </w:num>
  <w:num w:numId="21" w16cid:durableId="674577510">
    <w:abstractNumId w:val="11"/>
  </w:num>
  <w:num w:numId="22" w16cid:durableId="1179271976">
    <w:abstractNumId w:val="6"/>
  </w:num>
  <w:num w:numId="23" w16cid:durableId="1230767757">
    <w:abstractNumId w:val="5"/>
  </w:num>
  <w:num w:numId="24" w16cid:durableId="2047022713">
    <w:abstractNumId w:val="18"/>
  </w:num>
  <w:num w:numId="25" w16cid:durableId="2004619729">
    <w:abstractNumId w:val="21"/>
  </w:num>
  <w:num w:numId="26" w16cid:durableId="1464152385">
    <w:abstractNumId w:val="20"/>
  </w:num>
  <w:num w:numId="27" w16cid:durableId="405152505">
    <w:abstractNumId w:val="37"/>
  </w:num>
  <w:num w:numId="28" w16cid:durableId="299963359">
    <w:abstractNumId w:val="14"/>
  </w:num>
  <w:num w:numId="29" w16cid:durableId="232548307">
    <w:abstractNumId w:val="15"/>
  </w:num>
  <w:num w:numId="30" w16cid:durableId="1631327944">
    <w:abstractNumId w:val="16"/>
  </w:num>
  <w:num w:numId="31" w16cid:durableId="1948272343">
    <w:abstractNumId w:val="19"/>
  </w:num>
  <w:num w:numId="32" w16cid:durableId="1325275986">
    <w:abstractNumId w:val="8"/>
  </w:num>
  <w:num w:numId="33" w16cid:durableId="72089652">
    <w:abstractNumId w:val="38"/>
  </w:num>
  <w:num w:numId="34" w16cid:durableId="440535980">
    <w:abstractNumId w:val="12"/>
  </w:num>
  <w:num w:numId="35" w16cid:durableId="1528057680">
    <w:abstractNumId w:val="24"/>
  </w:num>
  <w:num w:numId="36" w16cid:durableId="1138108179">
    <w:abstractNumId w:val="34"/>
  </w:num>
  <w:num w:numId="37" w16cid:durableId="229847272">
    <w:abstractNumId w:val="33"/>
  </w:num>
  <w:num w:numId="38" w16cid:durableId="694695438">
    <w:abstractNumId w:val="35"/>
  </w:num>
  <w:num w:numId="39" w16cid:durableId="95776249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BG"/>
    <w:docVar w:name="dvnumam" w:val="287"/>
    <w:docVar w:name="dvpe" w:val="774.282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директива на Европейския парламент и на Съвета за изменение на директиви 2006/43/ЕО, 2013/34/ЕС, (ЕС) 2022/2464 и (ЕС) 2024/1760 по отношение на някои изисквания за отчитане на предприятията във връзка с устойчивостта и за дължима грижа(COM(2025)0081 – C10-0037/2025 – 2025/0045(COD))"/>
  </w:docVars>
  <w:rsids>
    <w:rsidRoot w:val="009C79D3"/>
    <w:rsid w:val="00002272"/>
    <w:rsid w:val="00020B3D"/>
    <w:rsid w:val="00064002"/>
    <w:rsid w:val="00064900"/>
    <w:rsid w:val="000677B9"/>
    <w:rsid w:val="000831BA"/>
    <w:rsid w:val="000A42CC"/>
    <w:rsid w:val="000E7DD9"/>
    <w:rsid w:val="0010095E"/>
    <w:rsid w:val="00125B37"/>
    <w:rsid w:val="00187494"/>
    <w:rsid w:val="001F32AE"/>
    <w:rsid w:val="0027199B"/>
    <w:rsid w:val="002767FF"/>
    <w:rsid w:val="002B18FE"/>
    <w:rsid w:val="002B5493"/>
    <w:rsid w:val="00340791"/>
    <w:rsid w:val="00343214"/>
    <w:rsid w:val="00361C00"/>
    <w:rsid w:val="00395FA1"/>
    <w:rsid w:val="003A1F45"/>
    <w:rsid w:val="003E15D4"/>
    <w:rsid w:val="00411CCE"/>
    <w:rsid w:val="0041666E"/>
    <w:rsid w:val="00421060"/>
    <w:rsid w:val="00425BE9"/>
    <w:rsid w:val="00435483"/>
    <w:rsid w:val="00471C19"/>
    <w:rsid w:val="004867E3"/>
    <w:rsid w:val="00494A28"/>
    <w:rsid w:val="004B3FC7"/>
    <w:rsid w:val="004C0004"/>
    <w:rsid w:val="004C5D52"/>
    <w:rsid w:val="0050519A"/>
    <w:rsid w:val="005072A1"/>
    <w:rsid w:val="00514517"/>
    <w:rsid w:val="00515CEA"/>
    <w:rsid w:val="00545827"/>
    <w:rsid w:val="00560270"/>
    <w:rsid w:val="005B7FE3"/>
    <w:rsid w:val="005C2568"/>
    <w:rsid w:val="005F1B17"/>
    <w:rsid w:val="006037C0"/>
    <w:rsid w:val="006631B6"/>
    <w:rsid w:val="00680577"/>
    <w:rsid w:val="006F74FA"/>
    <w:rsid w:val="00707408"/>
    <w:rsid w:val="00730D9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F9C"/>
    <w:rsid w:val="00865F67"/>
    <w:rsid w:val="00881A7B"/>
    <w:rsid w:val="008840E5"/>
    <w:rsid w:val="00887B3E"/>
    <w:rsid w:val="008C2AC6"/>
    <w:rsid w:val="008F3CFA"/>
    <w:rsid w:val="00930C23"/>
    <w:rsid w:val="0093193B"/>
    <w:rsid w:val="009509D8"/>
    <w:rsid w:val="00950B64"/>
    <w:rsid w:val="00981893"/>
    <w:rsid w:val="009C79D3"/>
    <w:rsid w:val="009D1FEF"/>
    <w:rsid w:val="009E2CA8"/>
    <w:rsid w:val="00A1687D"/>
    <w:rsid w:val="00A43E52"/>
    <w:rsid w:val="00A4678D"/>
    <w:rsid w:val="00A778C7"/>
    <w:rsid w:val="00AB08A1"/>
    <w:rsid w:val="00AB441E"/>
    <w:rsid w:val="00AB6293"/>
    <w:rsid w:val="00AE0928"/>
    <w:rsid w:val="00AF3B82"/>
    <w:rsid w:val="00B12E95"/>
    <w:rsid w:val="00B22876"/>
    <w:rsid w:val="00B35527"/>
    <w:rsid w:val="00B558F0"/>
    <w:rsid w:val="00B62E48"/>
    <w:rsid w:val="00BD48FE"/>
    <w:rsid w:val="00BD7BD8"/>
    <w:rsid w:val="00BE6ADC"/>
    <w:rsid w:val="00C05BFE"/>
    <w:rsid w:val="00C23CD4"/>
    <w:rsid w:val="00C61C0C"/>
    <w:rsid w:val="00C941CB"/>
    <w:rsid w:val="00CC2357"/>
    <w:rsid w:val="00CF0363"/>
    <w:rsid w:val="00CF071A"/>
    <w:rsid w:val="00D058B8"/>
    <w:rsid w:val="00D56C11"/>
    <w:rsid w:val="00D834A0"/>
    <w:rsid w:val="00D872DF"/>
    <w:rsid w:val="00D91E21"/>
    <w:rsid w:val="00DA7FCD"/>
    <w:rsid w:val="00E07D8B"/>
    <w:rsid w:val="00E13DE4"/>
    <w:rsid w:val="00E365E1"/>
    <w:rsid w:val="00E820A4"/>
    <w:rsid w:val="00EB006A"/>
    <w:rsid w:val="00EB4772"/>
    <w:rsid w:val="00ED169E"/>
    <w:rsid w:val="00ED4235"/>
    <w:rsid w:val="00F04346"/>
    <w:rsid w:val="00F064E1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FBD57"/>
  <w15:chartTrackingRefBased/>
  <w15:docId w15:val="{BE93644C-AFE9-4F41-BF78-958DF5F0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B7FE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FE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FE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FE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FE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FE3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FE3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FE3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FE3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5B7FE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B7FE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B7FE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B7FE3"/>
    <w:pPr>
      <w:spacing w:after="120"/>
    </w:pPr>
  </w:style>
  <w:style w:type="paragraph" w:customStyle="1" w:styleId="PageHeading">
    <w:name w:val="PageHeading"/>
    <w:basedOn w:val="Normal"/>
    <w:rsid w:val="005B7FE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B7FE3"/>
    <w:rPr>
      <w:b/>
    </w:rPr>
  </w:style>
  <w:style w:type="character" w:customStyle="1" w:styleId="NormalBoldChar">
    <w:name w:val="NormalBold Char"/>
    <w:basedOn w:val="DefaultParagraphFont"/>
    <w:link w:val="NormalBold"/>
    <w:rsid w:val="005B7FE3"/>
    <w:rPr>
      <w:b/>
      <w:sz w:val="24"/>
      <w:lang w:val="bg-BG"/>
    </w:rPr>
  </w:style>
  <w:style w:type="paragraph" w:customStyle="1" w:styleId="NormalBold12a">
    <w:name w:val="NormalBold12a"/>
    <w:basedOn w:val="Normal"/>
    <w:rsid w:val="005B7FE3"/>
    <w:pPr>
      <w:spacing w:after="240"/>
    </w:pPr>
    <w:rPr>
      <w:b/>
    </w:rPr>
  </w:style>
  <w:style w:type="paragraph" w:customStyle="1" w:styleId="AmJustText">
    <w:name w:val="AmJustText"/>
    <w:basedOn w:val="Normal"/>
    <w:rsid w:val="005B7FE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B7FE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B7FE3"/>
    <w:pPr>
      <w:spacing w:after="480"/>
      <w:ind w:left="1417"/>
    </w:pPr>
  </w:style>
  <w:style w:type="paragraph" w:customStyle="1" w:styleId="CoverNormal">
    <w:name w:val="CoverNormal"/>
    <w:basedOn w:val="Normal"/>
    <w:rsid w:val="005B7FE3"/>
    <w:pPr>
      <w:ind w:left="1418"/>
    </w:pPr>
  </w:style>
  <w:style w:type="paragraph" w:customStyle="1" w:styleId="AmCrossRef">
    <w:name w:val="AmCrossRef"/>
    <w:basedOn w:val="Normal"/>
    <w:rsid w:val="005B7FE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B7FE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5B7FE3"/>
    <w:pPr>
      <w:spacing w:before="1080"/>
      <w:jc w:val="right"/>
    </w:pPr>
    <w:rPr>
      <w:rFonts w:ascii="Arial" w:hAnsi="Arial" w:cs="Arial"/>
      <w:b/>
    </w:rPr>
  </w:style>
  <w:style w:type="character" w:customStyle="1" w:styleId="CoverReferenceChar">
    <w:name w:val="CoverReference Char"/>
    <w:basedOn w:val="DefaultParagraphFont"/>
    <w:link w:val="CoverReference"/>
    <w:rsid w:val="005B7FE3"/>
    <w:rPr>
      <w:rFonts w:ascii="Arial" w:hAnsi="Arial" w:cs="Arial"/>
      <w:b/>
      <w:sz w:val="24"/>
      <w:lang w:val="bg-BG"/>
    </w:rPr>
  </w:style>
  <w:style w:type="paragraph" w:customStyle="1" w:styleId="CoverDocType">
    <w:name w:val="CoverDocType"/>
    <w:basedOn w:val="Normal"/>
    <w:rsid w:val="005B7FE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B7FE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B7FE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B7F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7FE3"/>
    <w:rPr>
      <w:sz w:val="24"/>
      <w:lang w:val="bg-BG"/>
    </w:rPr>
  </w:style>
  <w:style w:type="paragraph" w:customStyle="1" w:styleId="AmOrLang">
    <w:name w:val="AmOrLang"/>
    <w:basedOn w:val="Normal"/>
    <w:rsid w:val="005B7FE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B7FE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B7FE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B7FE3"/>
    <w:pPr>
      <w:spacing w:before="240"/>
    </w:pPr>
    <w:rPr>
      <w:b/>
    </w:rPr>
  </w:style>
  <w:style w:type="paragraph" w:customStyle="1" w:styleId="EPBody">
    <w:name w:val="EPBody"/>
    <w:basedOn w:val="Normal"/>
    <w:rsid w:val="005B7FE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B7FE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B7FE3"/>
    <w:pPr>
      <w:spacing w:before="480" w:after="240"/>
    </w:pPr>
  </w:style>
  <w:style w:type="paragraph" w:customStyle="1" w:styleId="Lgendesigne">
    <w:name w:val="Légende signe"/>
    <w:basedOn w:val="Normal"/>
    <w:rsid w:val="005B7FE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B7FE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B7FE3"/>
    <w:rPr>
      <w:sz w:val="18"/>
    </w:rPr>
  </w:style>
  <w:style w:type="paragraph" w:customStyle="1" w:styleId="EntPE">
    <w:name w:val="EntPE"/>
    <w:basedOn w:val="Normal12"/>
    <w:rsid w:val="005B7FE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B7FE3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5B7FE3"/>
    <w:rPr>
      <w:noProof/>
      <w:sz w:val="24"/>
      <w:lang w:val="bg-BG"/>
    </w:rPr>
  </w:style>
  <w:style w:type="paragraph" w:customStyle="1" w:styleId="CommitteeAM">
    <w:name w:val="CommitteeAM"/>
    <w:basedOn w:val="Normal"/>
    <w:rsid w:val="005B7FE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B7FE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B7FE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B7FE3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5B7FE3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5B7FE3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5B7FE3"/>
    <w:rPr>
      <w:sz w:val="24"/>
      <w:lang w:val="fr-FR"/>
    </w:rPr>
  </w:style>
  <w:style w:type="paragraph" w:customStyle="1" w:styleId="Normal12Italic">
    <w:name w:val="Normal12Italic"/>
    <w:basedOn w:val="Normal12"/>
    <w:rsid w:val="005B7FE3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5B7FE3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5B7FE3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5B7FE3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5B7FE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5B7FE3"/>
    <w:pPr>
      <w:spacing w:before="240"/>
      <w:jc w:val="center"/>
    </w:pPr>
    <w:rPr>
      <w:i/>
      <w:lang w:val="fr-FR"/>
    </w:rPr>
  </w:style>
  <w:style w:type="paragraph" w:customStyle="1" w:styleId="NormalBoldCenter">
    <w:name w:val="NormalBoldCenter"/>
    <w:basedOn w:val="Normal"/>
    <w:rsid w:val="005B7FE3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5B7FE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B7FE3"/>
    <w:rPr>
      <w:szCs w:val="24"/>
    </w:rPr>
  </w:style>
  <w:style w:type="character" w:customStyle="1" w:styleId="Footer2Middle">
    <w:name w:val="Footer2Middle"/>
    <w:rsid w:val="005B7FE3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B7FE3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7FE3"/>
    <w:rPr>
      <w:lang w:val="fr-FR"/>
    </w:rPr>
  </w:style>
  <w:style w:type="character" w:styleId="CommentReference">
    <w:name w:val="annotation reference"/>
    <w:uiPriority w:val="99"/>
    <w:unhideWhenUsed/>
    <w:rsid w:val="005B7FE3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5B7FE3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5B7F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7FE3"/>
    <w:rPr>
      <w:rFonts w:ascii="Segoe UI" w:hAnsi="Segoe UI" w:cs="Segoe UI"/>
      <w:sz w:val="18"/>
      <w:szCs w:val="18"/>
      <w:lang w:val="bg-BG"/>
    </w:rPr>
  </w:style>
  <w:style w:type="character" w:customStyle="1" w:styleId="highlight-diff">
    <w:name w:val="highlight-diff"/>
    <w:basedOn w:val="DefaultParagraphFont"/>
    <w:rsid w:val="005B7FE3"/>
  </w:style>
  <w:style w:type="character" w:styleId="FollowedHyperlink">
    <w:name w:val="FollowedHyperlink"/>
    <w:basedOn w:val="DefaultParagraphFont"/>
    <w:unhideWhenUsed/>
    <w:rsid w:val="005B7FE3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5B7FE3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B7FE3"/>
    <w:pPr>
      <w:widowControl w:val="0"/>
      <w:spacing w:before="0" w:after="0"/>
      <w:jc w:val="left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B7FE3"/>
    <w:rPr>
      <w:b/>
      <w:bCs/>
      <w:lang w:val="fr-FR"/>
    </w:rPr>
  </w:style>
  <w:style w:type="paragraph" w:styleId="Revision">
    <w:name w:val="Revision"/>
    <w:uiPriority w:val="99"/>
    <w:semiHidden/>
    <w:rsid w:val="005B7FE3"/>
    <w:rPr>
      <w:sz w:val="24"/>
    </w:rPr>
  </w:style>
  <w:style w:type="character" w:styleId="Emphasis">
    <w:name w:val="Emphasis"/>
    <w:basedOn w:val="DefaultParagraphFont"/>
    <w:uiPriority w:val="20"/>
    <w:qFormat/>
    <w:rsid w:val="005B7FE3"/>
    <w:rPr>
      <w:i/>
      <w:iCs/>
    </w:rPr>
  </w:style>
  <w:style w:type="paragraph" w:customStyle="1" w:styleId="Normal12a">
    <w:name w:val="Normal12a"/>
    <w:basedOn w:val="Normal"/>
    <w:rsid w:val="005B7FE3"/>
    <w:pPr>
      <w:spacing w:after="240"/>
    </w:pPr>
  </w:style>
  <w:style w:type="paragraph" w:customStyle="1" w:styleId="PageHeadingNotTOC">
    <w:name w:val="PageHeadingNotTOC"/>
    <w:basedOn w:val="Normal"/>
    <w:rsid w:val="005B7FE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B7FE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5B7FE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B7FE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B7FE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B7FE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5B7FE3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5B7FE3"/>
    <w:rPr>
      <w:rFonts w:ascii="Arial" w:hAnsi="Arial" w:cs="Arial"/>
      <w:b w:val="0"/>
      <w:sz w:val="24"/>
      <w:lang w:val="bg-BG"/>
    </w:rPr>
  </w:style>
  <w:style w:type="paragraph" w:customStyle="1" w:styleId="Text1">
    <w:name w:val="Text 1"/>
    <w:basedOn w:val="Normal"/>
    <w:rsid w:val="005B7FE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5B7FE3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5B7FE3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5B7FE3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5B7FE3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5B7FE3"/>
    <w:pPr>
      <w:spacing w:after="240"/>
      <w:jc w:val="center"/>
    </w:pPr>
  </w:style>
  <w:style w:type="paragraph" w:styleId="Footer">
    <w:name w:val="footer"/>
    <w:basedOn w:val="Normal"/>
    <w:link w:val="FooterChar"/>
    <w:uiPriority w:val="99"/>
    <w:rsid w:val="005B7F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7FE3"/>
    <w:rPr>
      <w:sz w:val="24"/>
      <w:lang w:val="bg-BG"/>
    </w:rPr>
  </w:style>
  <w:style w:type="paragraph" w:customStyle="1" w:styleId="EPFooterLandscape">
    <w:name w:val="EPFooterLandscape"/>
    <w:rsid w:val="005B7FE3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EPFooter2Landscape">
    <w:name w:val="EPFooter2Landscape"/>
    <w:rsid w:val="005B7FE3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otto">
    <w:name w:val="EPFooter2Motto"/>
    <w:rsid w:val="005B7FE3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5B7FE3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5B7FE3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5B7FE3"/>
    <w:rPr>
      <w:color w:val="605E5C"/>
      <w:shd w:val="clear" w:color="auto" w:fill="E1DFDD"/>
    </w:rPr>
  </w:style>
  <w:style w:type="paragraph" w:customStyle="1" w:styleId="EPFooterRC">
    <w:name w:val="EPFooterRC"/>
    <w:basedOn w:val="Normal"/>
    <w:rsid w:val="005B7FE3"/>
    <w:pPr>
      <w:tabs>
        <w:tab w:val="center" w:pos="4535"/>
        <w:tab w:val="left" w:pos="6662"/>
      </w:tabs>
    </w:pPr>
    <w:rPr>
      <w:sz w:val="22"/>
    </w:rPr>
  </w:style>
  <w:style w:type="paragraph" w:customStyle="1" w:styleId="AmDocTypeTab">
    <w:name w:val="AmDocTypeTab"/>
    <w:basedOn w:val="Normal"/>
    <w:rsid w:val="009E2CA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9E2CA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E2CA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E2CA8"/>
  </w:style>
  <w:style w:type="paragraph" w:customStyle="1" w:styleId="Title1">
    <w:name w:val="Title1"/>
    <w:basedOn w:val="Normal"/>
    <w:next w:val="Normal"/>
    <w:uiPriority w:val="10"/>
    <w:qFormat/>
    <w:rsid w:val="009E2CA8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E2CA8"/>
    <w:rPr>
      <w:rFonts w:ascii="Cambria" w:hAnsi="Cambria"/>
      <w:spacing w:val="-10"/>
      <w:kern w:val="28"/>
      <w:sz w:val="56"/>
      <w:szCs w:val="56"/>
      <w:lang w:val="bg-BG"/>
    </w:rPr>
  </w:style>
  <w:style w:type="paragraph" w:customStyle="1" w:styleId="Subtitle1">
    <w:name w:val="Subtitle1"/>
    <w:basedOn w:val="Normal"/>
    <w:next w:val="Normal"/>
    <w:uiPriority w:val="11"/>
    <w:qFormat/>
    <w:rsid w:val="009E2CA8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E2CA8"/>
    <w:rPr>
      <w:color w:val="595959"/>
      <w:spacing w:val="15"/>
      <w:sz w:val="28"/>
      <w:szCs w:val="28"/>
      <w:lang w:val="bg-BG"/>
    </w:rPr>
  </w:style>
  <w:style w:type="paragraph" w:customStyle="1" w:styleId="Quote1">
    <w:name w:val="Quote1"/>
    <w:basedOn w:val="Normal"/>
    <w:next w:val="Normal"/>
    <w:uiPriority w:val="29"/>
    <w:qFormat/>
    <w:rsid w:val="009E2CA8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E2CA8"/>
    <w:rPr>
      <w:i/>
      <w:iCs/>
      <w:color w:val="404040"/>
      <w:sz w:val="24"/>
      <w:lang w:val="bg-BG"/>
    </w:rPr>
  </w:style>
  <w:style w:type="paragraph" w:styleId="ListParagraph">
    <w:name w:val="List Paragraph"/>
    <w:aliases w:val="2,1st level - Bullet List Paragraph,List Paragraph1,Lettre d'introduction,Paragrafo elenco,Medium Grid 1 - Accent 21,Task Body,Viñetas (Inicio Parrafo),3 Txt tabla,Zerrenda-paragrafoa,Lista multicolor - Énfasis 11,Listaszerű bekezdés1"/>
    <w:basedOn w:val="Normal"/>
    <w:link w:val="ListParagraphChar"/>
    <w:uiPriority w:val="34"/>
    <w:qFormat/>
    <w:rsid w:val="009E2CA8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9E2CA8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9E2CA8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CA8"/>
    <w:rPr>
      <w:i/>
      <w:iCs/>
      <w:color w:val="365F91"/>
      <w:sz w:val="24"/>
      <w:lang w:val="bg-BG"/>
    </w:rPr>
  </w:style>
  <w:style w:type="character" w:customStyle="1" w:styleId="IntenseReference1">
    <w:name w:val="Intense Reference1"/>
    <w:basedOn w:val="DefaultParagraphFont"/>
    <w:uiPriority w:val="32"/>
    <w:qFormat/>
    <w:rsid w:val="009E2CA8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9E2CA8"/>
    <w:rPr>
      <w:rFonts w:eastAsia="Calibri" w:cs="Arial"/>
      <w:sz w:val="24"/>
      <w:szCs w:val="22"/>
      <w:lang w:val="bg-BG" w:eastAsia="en-US"/>
    </w:rPr>
  </w:style>
  <w:style w:type="paragraph" w:customStyle="1" w:styleId="TechnicalBlockBase">
    <w:name w:val="TechnicalBlockBase"/>
    <w:link w:val="TechnicalBlockBaseChar"/>
    <w:rsid w:val="009E2CA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bg-BG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E2CA8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bg-BG" w:eastAsia="fr-BE"/>
    </w:rPr>
  </w:style>
  <w:style w:type="paragraph" w:customStyle="1" w:styleId="TBEntRefer">
    <w:name w:val="TBEntRefer"/>
    <w:basedOn w:val="TechnicalBlockBase"/>
    <w:link w:val="EntReferChar"/>
    <w:rsid w:val="009E2CA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9E2CA8"/>
    <w:rPr>
      <w:rFonts w:ascii="Arial" w:hAnsi="Arial" w:cs="Arial"/>
      <w:b/>
      <w:sz w:val="23"/>
      <w:u w:color="606060"/>
      <w:lang w:val="bg-BG" w:eastAsia="fr-BE"/>
    </w:rPr>
  </w:style>
  <w:style w:type="paragraph" w:customStyle="1" w:styleId="TBDistrbMarkers">
    <w:name w:val="TBDistrbMarkers"/>
    <w:basedOn w:val="TBEntRefer"/>
    <w:qFormat/>
    <w:rsid w:val="009E2CA8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9E2CA8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9E2CA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E2CA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9E2CA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E2CA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E2CA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E2CA8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9E2CA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9E2CA8"/>
    <w:rPr>
      <w:rFonts w:ascii="Arial" w:hAnsi="Arial" w:cs="Arial"/>
      <w:b/>
      <w:sz w:val="23"/>
      <w:u w:color="606060"/>
      <w:lang w:val="bg-BG" w:eastAsia="fr-BE"/>
    </w:rPr>
  </w:style>
  <w:style w:type="paragraph" w:customStyle="1" w:styleId="TBSubjectTable">
    <w:name w:val="TBSubjectTable"/>
    <w:basedOn w:val="TechnicalBlockBase"/>
    <w:rsid w:val="009E2CA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9E2CA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9E2CA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9E2CA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9E2CA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link w:val="HeaderCouncilLargeChar"/>
    <w:unhideWhenUsed/>
    <w:rsid w:val="009E2CA8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9E2CA8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E2CA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E2CA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E2CA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E2CA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E2CA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E2CA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E2CA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E2CA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E2CA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E2CA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9E2CA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E2CA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E2CA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E2CA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E2CA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E2CA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E2CA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E2CA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E2CA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E2CA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E2CA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E2CA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E2CA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E2CA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E2CA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E2CA8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E2CA8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E2CA8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E2CA8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E2CA8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9E2CA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E2CA8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E2CA8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E2CA8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E2CA8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E2CA8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E2CA8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E2CA8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E2CA8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E2CA8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E2CA8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E2CA8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E2CA8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E2CA8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E2CA8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E2CA8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E2CA8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E2CA8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E2CA8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E2CA8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9E2CA8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9E2CA8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9E2CA8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9E2CA8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9E2CA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E2CA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E2CA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E2CA8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9E2CA8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E2CA8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9E2CA8"/>
    <w:pPr>
      <w:jc w:val="center"/>
    </w:pPr>
  </w:style>
  <w:style w:type="paragraph" w:customStyle="1" w:styleId="Jardin">
    <w:name w:val="Jardin"/>
    <w:basedOn w:val="Normal"/>
    <w:rsid w:val="009E2CA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E2CA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E2CA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E2CA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E2CA8"/>
    <w:rPr>
      <w:b/>
    </w:rPr>
  </w:style>
  <w:style w:type="paragraph" w:customStyle="1" w:styleId="Annex">
    <w:name w:val="Annex"/>
    <w:basedOn w:val="Normal"/>
    <w:next w:val="Normal"/>
    <w:rsid w:val="009E2CA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E2CA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E2CA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E2CA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E2CA8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E2CA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E2CA8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9E2CA8"/>
    <w:rPr>
      <w:vertAlign w:val="superscript"/>
    </w:rPr>
  </w:style>
  <w:style w:type="character" w:customStyle="1" w:styleId="ListParagraphChar">
    <w:name w:val="List Paragraph Char"/>
    <w:aliases w:val="2 Char,1st level - Bullet List Paragraph Char,List Paragraph1 Char,Lettre d'introduction Char,Paragrafo elenco Char,Medium Grid 1 - Accent 21 Char,Task Body Char,Viñetas (Inicio Parrafo) Char,3 Txt tabla Char,Zerrenda-paragrafoa Char"/>
    <w:link w:val="ListParagraph"/>
    <w:uiPriority w:val="34"/>
    <w:qFormat/>
    <w:locked/>
    <w:rsid w:val="009E2CA8"/>
    <w:rPr>
      <w:rFonts w:eastAsia="Calibri"/>
      <w:sz w:val="24"/>
      <w:szCs w:val="22"/>
      <w:lang w:val="bg-BG" w:eastAsia="en-US"/>
    </w:rPr>
  </w:style>
  <w:style w:type="character" w:styleId="PlaceholderText">
    <w:name w:val="Placeholder Text"/>
    <w:basedOn w:val="DefaultParagraphFont"/>
    <w:uiPriority w:val="99"/>
    <w:semiHidden/>
    <w:rsid w:val="009E2CA8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9E2CA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E2CA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E2CA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E2CA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E2CA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E2CA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E2CA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E2CA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E2CA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E2CA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E2CA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E2CA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E2CA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E2CA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E2CA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E2CA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E2CA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E2CA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E2CA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E2CA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E2CA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E2CA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E2CA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E2CA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E2CA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E2CA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E2CA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E2CA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E2CA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E2CA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E2CA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E2CA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E2CA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E2CA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E2CA8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E2CA8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E2CA8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E2CA8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E2CA8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E2CA8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E2CA8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E2CA8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E2CA8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E2CA8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E2CA8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E2CA8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E2CA8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E2CA8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E2CA8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E2CA8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E2CA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E2CA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E2CA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E2CA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E2CA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E2CA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E2CA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E2CA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E2CA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E2CA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E2CA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E2CA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E2CA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E2CA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E2CA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E2CA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E2CA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E2CA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E2CA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E2CA8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E2CA8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E2CA8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E2CA8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E2CA8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E2CA8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E2CA8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E2CA8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E2CA8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E2CA8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E2CA8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E2CA8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E2CA8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E2CA8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E2CA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E2CA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E2CA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E2CA8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E2CA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E2CA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E2CA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E2CA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E2CA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E2CA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E2CA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E2CA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E2CA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E2CA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E2CA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E2CA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E2CA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E2CA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E2CA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E2CA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E2CA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E2CA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E2CA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E2CA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E2CA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E2CA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E2CA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E2CA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E2CA8"/>
    <w:pPr>
      <w:spacing w:before="240"/>
    </w:pPr>
  </w:style>
  <w:style w:type="paragraph" w:customStyle="1" w:styleId="Accordtitre">
    <w:name w:val="Accord titre"/>
    <w:basedOn w:val="Normal"/>
    <w:rsid w:val="009E2CA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E2CA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E2CA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E2CA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E2CA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E2CA8"/>
    <w:pPr>
      <w:spacing w:after="240"/>
    </w:pPr>
  </w:style>
  <w:style w:type="paragraph" w:customStyle="1" w:styleId="Annexetitre">
    <w:name w:val="Annexe titre"/>
    <w:basedOn w:val="Normal"/>
    <w:next w:val="Normal"/>
    <w:rsid w:val="009E2CA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E2CA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E2CA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E2CA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E2CA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E2CA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E2CA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E2CA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E2CA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E2CA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E2CA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E2CA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E2CA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E2CA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E2CA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E2CA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E2CA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E2CA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E2CA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E2CA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E2CA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E2CA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E2CA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E2CA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E2CA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E2CA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E2CA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E2CA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E2CA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9E2CA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E2CA8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9E2CA8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9E2CA8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CA8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9E2CA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9E2CA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9E2CA8"/>
    <w:rPr>
      <w:i/>
      <w:iCs/>
      <w:color w:val="404040" w:themeColor="text1" w:themeTint="BF"/>
      <w:sz w:val="24"/>
      <w:lang w:val="bg-BG"/>
    </w:rPr>
  </w:style>
  <w:style w:type="character" w:styleId="IntenseEmphasis">
    <w:name w:val="Intense Emphasis"/>
    <w:basedOn w:val="DefaultParagraphFont"/>
    <w:uiPriority w:val="21"/>
    <w:qFormat/>
    <w:rsid w:val="009E2CA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CA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9E2CA8"/>
    <w:rPr>
      <w:i/>
      <w:iCs/>
      <w:color w:val="5B9BD5" w:themeColor="accent1"/>
      <w:sz w:val="24"/>
      <w:lang w:val="bg-BG"/>
    </w:rPr>
  </w:style>
  <w:style w:type="character" w:styleId="IntenseReference">
    <w:name w:val="Intense Reference"/>
    <w:basedOn w:val="DefaultParagraphFont"/>
    <w:uiPriority w:val="32"/>
    <w:qFormat/>
    <w:rsid w:val="009E2CA8"/>
    <w:rPr>
      <w:b/>
      <w:bCs/>
      <w:smallCaps/>
      <w:color w:val="5B9BD5" w:themeColor="accent1"/>
      <w:spacing w:val="5"/>
    </w:rPr>
  </w:style>
  <w:style w:type="paragraph" w:customStyle="1" w:styleId="HeadingDocType24a">
    <w:name w:val="HeadingDocType24a"/>
    <w:basedOn w:val="Normal"/>
    <w:rsid w:val="00730D90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30D90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30D90"/>
    <w:pPr>
      <w:jc w:val="center"/>
    </w:pPr>
  </w:style>
  <w:style w:type="paragraph" w:customStyle="1" w:styleId="LineSingle">
    <w:name w:val="LineSingle"/>
    <w:basedOn w:val="Normal"/>
    <w:next w:val="Normal"/>
    <w:rsid w:val="00730D90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30D90"/>
    <w:pPr>
      <w:spacing w:before="240" w:after="240"/>
    </w:pPr>
  </w:style>
  <w:style w:type="paragraph" w:customStyle="1" w:styleId="TBEntLogo">
    <w:name w:val="TBEntLogo"/>
    <w:basedOn w:val="TechnicalBlockBase"/>
    <w:rsid w:val="00730D90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  <w:lang w:eastAsia="en-US"/>
    </w:rPr>
  </w:style>
  <w:style w:type="paragraph" w:customStyle="1" w:styleId="TBGenredudocument">
    <w:name w:val="TBGenredudocument"/>
    <w:basedOn w:val="TechnicalBlockBase"/>
    <w:rsid w:val="00730D90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en-US"/>
    </w:rPr>
  </w:style>
  <w:style w:type="paragraph" w:customStyle="1" w:styleId="TBEntEU">
    <w:name w:val="TBEntEU"/>
    <w:basedOn w:val="TechnicalBlockBase"/>
    <w:link w:val="EntEUChar"/>
    <w:rsid w:val="00730D90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szCs w:val="36"/>
      <w:u w:val="none"/>
      <w:lang w:eastAsia="en-US"/>
    </w:rPr>
  </w:style>
  <w:style w:type="character" w:customStyle="1" w:styleId="EntEUChar">
    <w:name w:val="EntEU Char"/>
    <w:basedOn w:val="DefaultParagraphFont"/>
    <w:link w:val="TBEntEU"/>
    <w:rsid w:val="00730D90"/>
    <w:rPr>
      <w:rFonts w:ascii="Arial" w:hAnsi="Arial" w:cs="Arial"/>
      <w:b/>
      <w:sz w:val="36"/>
      <w:szCs w:val="36"/>
      <w:u w:color="606060"/>
      <w:lang w:val="bg-BG" w:eastAsia="en-US"/>
    </w:rPr>
  </w:style>
  <w:style w:type="character" w:customStyle="1" w:styleId="HeaderCouncilLargeChar">
    <w:name w:val="Header Council Large Char"/>
    <w:basedOn w:val="EntEUChar"/>
    <w:link w:val="HeaderCouncilLarge"/>
    <w:rsid w:val="00730D90"/>
    <w:rPr>
      <w:rFonts w:ascii="Arial" w:eastAsia="Calibri" w:hAnsi="Arial" w:cs="Arial"/>
      <w:b w:val="0"/>
      <w:sz w:val="2"/>
      <w:szCs w:val="22"/>
      <w:u w:color="606060"/>
      <w:lang w:val="bg-BG" w:eastAsia="en-US"/>
    </w:rPr>
  </w:style>
  <w:style w:type="character" w:customStyle="1" w:styleId="FollowedHyperlink1">
    <w:name w:val="FollowedHyperlink1"/>
    <w:basedOn w:val="DefaultParagraphFont"/>
    <w:uiPriority w:val="99"/>
    <w:unhideWhenUsed/>
    <w:rsid w:val="00730D90"/>
    <w:rPr>
      <w:color w:val="954F72"/>
      <w:u w:val="single"/>
    </w:rPr>
  </w:style>
  <w:style w:type="numbering" w:customStyle="1" w:styleId="NoList11">
    <w:name w:val="No List11"/>
    <w:next w:val="NoList"/>
    <w:uiPriority w:val="99"/>
    <w:semiHidden/>
    <w:unhideWhenUsed/>
    <w:rsid w:val="00730D90"/>
  </w:style>
  <w:style w:type="paragraph" w:customStyle="1" w:styleId="Title2">
    <w:name w:val="Title2"/>
    <w:basedOn w:val="Normal"/>
    <w:next w:val="Normal"/>
    <w:uiPriority w:val="10"/>
    <w:qFormat/>
    <w:rsid w:val="00730D90"/>
    <w:pPr>
      <w:contextualSpacing/>
    </w:pPr>
    <w:rPr>
      <w:rFonts w:ascii="Cambria" w:eastAsia="Calibri" w:hAnsi="Cambria" w:cs="Arial"/>
      <w:spacing w:val="-10"/>
      <w:kern w:val="28"/>
      <w:sz w:val="56"/>
      <w:szCs w:val="56"/>
      <w:lang w:eastAsia="en-US"/>
    </w:rPr>
  </w:style>
  <w:style w:type="paragraph" w:customStyle="1" w:styleId="Subtitle2">
    <w:name w:val="Subtitle2"/>
    <w:basedOn w:val="Normal"/>
    <w:next w:val="Normal"/>
    <w:uiPriority w:val="11"/>
    <w:qFormat/>
    <w:rsid w:val="00730D90"/>
    <w:pPr>
      <w:numPr>
        <w:ilvl w:val="1"/>
      </w:numPr>
      <w:spacing w:after="160"/>
    </w:pPr>
    <w:rPr>
      <w:rFonts w:ascii="Calibri" w:eastAsia="Calibri" w:hAnsi="Calibri" w:cs="Arial"/>
      <w:color w:val="595959"/>
      <w:spacing w:val="15"/>
      <w:sz w:val="28"/>
      <w:szCs w:val="28"/>
      <w:lang w:eastAsia="en-US"/>
    </w:rPr>
  </w:style>
  <w:style w:type="paragraph" w:customStyle="1" w:styleId="Quote2">
    <w:name w:val="Quote2"/>
    <w:basedOn w:val="Normal"/>
    <w:next w:val="Normal"/>
    <w:uiPriority w:val="29"/>
    <w:qFormat/>
    <w:rsid w:val="00730D90"/>
    <w:pPr>
      <w:spacing w:before="200" w:after="160"/>
      <w:ind w:left="864" w:right="864"/>
      <w:jc w:val="center"/>
    </w:pPr>
    <w:rPr>
      <w:rFonts w:ascii="Calibri" w:eastAsia="Calibri" w:hAnsi="Calibri" w:cs="Arial"/>
      <w:i/>
      <w:iCs/>
      <w:color w:val="404040"/>
      <w:szCs w:val="22"/>
      <w:lang w:eastAsia="en-US"/>
    </w:rPr>
  </w:style>
  <w:style w:type="character" w:customStyle="1" w:styleId="IntenseEmphasis2">
    <w:name w:val="Intense Emphasis2"/>
    <w:basedOn w:val="DefaultParagraphFont"/>
    <w:uiPriority w:val="21"/>
    <w:qFormat/>
    <w:rsid w:val="00730D90"/>
    <w:rPr>
      <w:i/>
      <w:iCs/>
      <w:color w:val="4472C4"/>
    </w:rPr>
  </w:style>
  <w:style w:type="paragraph" w:customStyle="1" w:styleId="IntenseQuote2">
    <w:name w:val="Intense Quote2"/>
    <w:basedOn w:val="Normal"/>
    <w:next w:val="Normal"/>
    <w:uiPriority w:val="30"/>
    <w:qFormat/>
    <w:rsid w:val="00730D90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ascii="Calibri" w:eastAsia="Calibri" w:hAnsi="Calibri" w:cs="Arial"/>
      <w:i/>
      <w:iCs/>
      <w:color w:val="365F91"/>
      <w:szCs w:val="22"/>
      <w:lang w:eastAsia="en-US"/>
    </w:rPr>
  </w:style>
  <w:style w:type="character" w:customStyle="1" w:styleId="IntenseReference2">
    <w:name w:val="Intense Reference2"/>
    <w:basedOn w:val="DefaultParagraphFont"/>
    <w:uiPriority w:val="32"/>
    <w:qFormat/>
    <w:rsid w:val="00730D90"/>
    <w:rPr>
      <w:b/>
      <w:bCs/>
      <w:smallCaps/>
      <w:color w:val="4472C4"/>
      <w:spacing w:val="5"/>
    </w:rPr>
  </w:style>
  <w:style w:type="character" w:customStyle="1" w:styleId="TitleChar2">
    <w:name w:val="Title Char2"/>
    <w:basedOn w:val="DefaultParagraphFont"/>
    <w:rsid w:val="00730D90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character" w:customStyle="1" w:styleId="SubtitleChar2">
    <w:name w:val="Subtitle Char2"/>
    <w:basedOn w:val="DefaultParagraphFont"/>
    <w:rsid w:val="00730D9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bg-BG"/>
    </w:rPr>
  </w:style>
  <w:style w:type="character" w:customStyle="1" w:styleId="QuoteChar2">
    <w:name w:val="Quote Char2"/>
    <w:basedOn w:val="DefaultParagraphFont"/>
    <w:uiPriority w:val="29"/>
    <w:rsid w:val="00730D90"/>
    <w:rPr>
      <w:i/>
      <w:iCs/>
      <w:color w:val="404040" w:themeColor="text1" w:themeTint="BF"/>
      <w:sz w:val="24"/>
      <w:lang w:val="bg-BG"/>
    </w:rPr>
  </w:style>
  <w:style w:type="character" w:customStyle="1" w:styleId="IntenseQuoteChar2">
    <w:name w:val="Intense Quote Char2"/>
    <w:basedOn w:val="DefaultParagraphFont"/>
    <w:uiPriority w:val="30"/>
    <w:rsid w:val="00730D90"/>
    <w:rPr>
      <w:i/>
      <w:iCs/>
      <w:color w:val="5B9BD5" w:themeColor="accent1"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2026-03-04T10:21:00Z</dcterms:created>
  <dcterms:modified xsi:type="dcterms:W3CDTF">2026-03-04T10:21:00Z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