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40F3" w14:paraId="0CEC3F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46FC42" w14:textId="77777777" w:rsidR="00751A4A" w:rsidRPr="00AF40F3" w:rsidRDefault="00670F4F" w:rsidP="0010095E">
            <w:pPr>
              <w:pStyle w:val="EPName"/>
            </w:pPr>
            <w:r w:rsidRPr="00AF40F3">
              <w:t xml:space="preserve">Parlamento </w:t>
            </w:r>
            <w:proofErr w:type="gramStart"/>
            <w:r w:rsidRPr="00AF40F3">
              <w:t>Europeu</w:t>
            </w:r>
            <w:proofErr w:type="gramEnd"/>
          </w:p>
          <w:p w14:paraId="32482C5F" w14:textId="77777777" w:rsidR="00751A4A" w:rsidRPr="00AF40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40F3">
              <w:t>2024</w:t>
            </w:r>
            <w:r w:rsidR="00817416" w:rsidRPr="00AF40F3">
              <w:t>-202</w:t>
            </w:r>
            <w:r w:rsidRPr="00AF40F3">
              <w:t>9</w:t>
            </w:r>
          </w:p>
        </w:tc>
        <w:tc>
          <w:tcPr>
            <w:tcW w:w="2268" w:type="dxa"/>
            <w:shd w:val="clear" w:color="auto" w:fill="auto"/>
          </w:tcPr>
          <w:p w14:paraId="15DAFB6D" w14:textId="77777777" w:rsidR="00751A4A" w:rsidRPr="00AF40F3" w:rsidRDefault="00187494" w:rsidP="0010095E">
            <w:pPr>
              <w:pStyle w:val="EPLogo"/>
            </w:pPr>
            <w:r w:rsidRPr="00AF40F3">
              <w:rPr>
                <w:noProof/>
                <w:lang w:eastAsia="ja-JP"/>
              </w:rPr>
              <w:drawing>
                <wp:inline distT="0" distB="0" distL="0" distR="0" wp14:anchorId="45E8AB2F" wp14:editId="09FC07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5DD4FE" w14:textId="77777777" w:rsidR="00D058B8" w:rsidRPr="00AF40F3" w:rsidRDefault="00D058B8" w:rsidP="004C5D52">
      <w:pPr>
        <w:pStyle w:val="LineTop"/>
      </w:pPr>
    </w:p>
    <w:p w14:paraId="50C10950" w14:textId="77777777" w:rsidR="00680577" w:rsidRPr="00AF40F3" w:rsidRDefault="00670F4F" w:rsidP="00680577">
      <w:pPr>
        <w:pStyle w:val="EPBodyTA1"/>
      </w:pPr>
      <w:r w:rsidRPr="00AF40F3">
        <w:t>TEXTOS APROVADOS</w:t>
      </w:r>
    </w:p>
    <w:p w14:paraId="188F1144" w14:textId="77777777" w:rsidR="00D058B8" w:rsidRPr="00AF40F3" w:rsidRDefault="00D058B8" w:rsidP="00D058B8">
      <w:pPr>
        <w:pStyle w:val="LineBottom"/>
      </w:pPr>
    </w:p>
    <w:p w14:paraId="439610F4" w14:textId="3B104AD8" w:rsidR="00670F4F" w:rsidRPr="00AF40F3" w:rsidRDefault="00670F4F" w:rsidP="00670F4F">
      <w:pPr>
        <w:pStyle w:val="ATHeading1"/>
      </w:pPr>
      <w:bookmarkStart w:id="0" w:name="TANumber"/>
      <w:r w:rsidRPr="00AF40F3">
        <w:t>P10_TA(2025)</w:t>
      </w:r>
      <w:bookmarkEnd w:id="0"/>
      <w:r w:rsidR="00AF40F3" w:rsidRPr="00AF40F3">
        <w:t>0324</w:t>
      </w:r>
    </w:p>
    <w:p w14:paraId="6F1543C5" w14:textId="77777777" w:rsidR="00670F4F" w:rsidRPr="00AF40F3" w:rsidRDefault="00670F4F" w:rsidP="00670F4F">
      <w:pPr>
        <w:pStyle w:val="ATHeading2"/>
      </w:pPr>
      <w:bookmarkStart w:id="1" w:name="title"/>
      <w:r w:rsidRPr="00AF40F3">
        <w:t>Requisitos de relato de sustentabilidade das empresas e requisitos de dever de diligência das empresas em matéria de sustentabilidade</w:t>
      </w:r>
      <w:bookmarkEnd w:id="1"/>
    </w:p>
    <w:p w14:paraId="1DD5C252" w14:textId="77777777" w:rsidR="00670F4F" w:rsidRPr="00AF40F3" w:rsidRDefault="00670F4F" w:rsidP="00670F4F">
      <w:pPr>
        <w:rPr>
          <w:i/>
          <w:vanish/>
        </w:rPr>
      </w:pPr>
      <w:r w:rsidRPr="00AF40F3">
        <w:rPr>
          <w:i/>
        </w:rPr>
        <w:fldChar w:fldCharType="begin"/>
      </w:r>
      <w:r w:rsidRPr="00AF40F3">
        <w:rPr>
          <w:i/>
        </w:rPr>
        <w:instrText xml:space="preserve"> TC"(</w:instrText>
      </w:r>
      <w:bookmarkStart w:id="2" w:name="DocNumber"/>
      <w:r w:rsidRPr="00AF40F3">
        <w:rPr>
          <w:i/>
        </w:rPr>
        <w:instrText>A10-0197/2025</w:instrText>
      </w:r>
      <w:bookmarkEnd w:id="2"/>
      <w:r w:rsidRPr="00AF40F3">
        <w:rPr>
          <w:i/>
        </w:rPr>
        <w:instrText xml:space="preserve"> - Relator: </w:instrText>
      </w:r>
      <w:proofErr w:type="spellStart"/>
      <w:r w:rsidRPr="00AF40F3">
        <w:rPr>
          <w:i/>
        </w:rPr>
        <w:instrText>Jörgen</w:instrText>
      </w:r>
      <w:proofErr w:type="spellEnd"/>
      <w:r w:rsidRPr="00AF40F3">
        <w:rPr>
          <w:i/>
        </w:rPr>
        <w:instrText xml:space="preserve"> </w:instrText>
      </w:r>
      <w:proofErr w:type="spellStart"/>
      <w:r w:rsidRPr="00AF40F3">
        <w:rPr>
          <w:i/>
        </w:rPr>
        <w:instrText>Warborn</w:instrText>
      </w:r>
      <w:proofErr w:type="spellEnd"/>
      <w:r w:rsidRPr="00AF40F3">
        <w:rPr>
          <w:i/>
        </w:rPr>
        <w:instrText xml:space="preserve">)"\l3 \n&gt; \* MERGEFORMAT </w:instrText>
      </w:r>
      <w:r w:rsidRPr="00AF40F3">
        <w:rPr>
          <w:i/>
        </w:rPr>
        <w:fldChar w:fldCharType="end"/>
      </w:r>
    </w:p>
    <w:p w14:paraId="2C8C910B" w14:textId="77777777" w:rsidR="00670F4F" w:rsidRPr="00AF40F3" w:rsidRDefault="00670F4F" w:rsidP="00670F4F">
      <w:pPr>
        <w:rPr>
          <w:vanish/>
        </w:rPr>
      </w:pPr>
      <w:bookmarkStart w:id="3" w:name="Commission"/>
      <w:r w:rsidRPr="00AF40F3">
        <w:rPr>
          <w:vanish/>
        </w:rPr>
        <w:t>Comissão dos Assuntos Jurídicos</w:t>
      </w:r>
      <w:bookmarkEnd w:id="3"/>
    </w:p>
    <w:p w14:paraId="27A510E4" w14:textId="77777777" w:rsidR="00670F4F" w:rsidRPr="00AF40F3" w:rsidRDefault="00670F4F" w:rsidP="00670F4F">
      <w:pPr>
        <w:rPr>
          <w:vanish/>
        </w:rPr>
      </w:pPr>
      <w:bookmarkStart w:id="4" w:name="PE"/>
      <w:r w:rsidRPr="00AF40F3">
        <w:rPr>
          <w:vanish/>
        </w:rPr>
        <w:t>PE774.282</w:t>
      </w:r>
      <w:bookmarkEnd w:id="4"/>
    </w:p>
    <w:p w14:paraId="5DB075AE" w14:textId="4AC11736" w:rsidR="00670F4F" w:rsidRPr="00AF40F3" w:rsidRDefault="00670F4F" w:rsidP="00670F4F">
      <w:pPr>
        <w:pStyle w:val="ATHeading3"/>
      </w:pPr>
      <w:bookmarkStart w:id="5" w:name="Sujet"/>
      <w:r w:rsidRPr="00AF40F3">
        <w:t xml:space="preserve">Resolução legislativa do Parlamento Europeu, de </w:t>
      </w:r>
      <w:r w:rsidR="004F63C3" w:rsidRPr="00AF40F3">
        <w:t xml:space="preserve">16 </w:t>
      </w:r>
      <w:r w:rsidRPr="00AF40F3">
        <w:t xml:space="preserve">de </w:t>
      </w:r>
      <w:r w:rsidR="004F63C3" w:rsidRPr="00AF40F3">
        <w:t xml:space="preserve">dezembro </w:t>
      </w:r>
      <w:r w:rsidRPr="00AF40F3">
        <w:t>de 2025, sobre a proposta de diretiva do Parlamento Europeu e do Conselho que altera as Diretivas 2006/43/CE, 2013/34/UE, (UE) 2022/2464 e (UE) 2024/1760 no respeitante a determinados requisitos de relato de sustentabilidade das empresas e requisitos de dever de diligência das empresas em matéria de sustentabilidade</w:t>
      </w:r>
      <w:bookmarkEnd w:id="5"/>
      <w:r w:rsidRPr="00AF40F3">
        <w:t xml:space="preserve"> </w:t>
      </w:r>
      <w:bookmarkStart w:id="6" w:name="References"/>
      <w:r w:rsidRPr="00AF40F3">
        <w:t>(COM(2025)0081 – C10</w:t>
      </w:r>
      <w:r w:rsidR="004F63C3" w:rsidRPr="00AF40F3">
        <w:noBreakHyphen/>
      </w:r>
      <w:r w:rsidRPr="00AF40F3">
        <w:t>0037/2025 – 2025/0045(COD))</w:t>
      </w:r>
      <w:bookmarkEnd w:id="6"/>
    </w:p>
    <w:p w14:paraId="559F7026" w14:textId="77777777" w:rsidR="00670F4F" w:rsidRPr="00AF40F3" w:rsidRDefault="00670F4F" w:rsidP="00670F4F"/>
    <w:p w14:paraId="77D5AA61" w14:textId="77777777" w:rsidR="00D652DC" w:rsidRPr="00AF40F3" w:rsidRDefault="00D652DC" w:rsidP="00D652DC">
      <w:pPr>
        <w:pStyle w:val="NormalBold"/>
      </w:pPr>
      <w:bookmarkStart w:id="7" w:name="TextBodyBegin"/>
      <w:bookmarkEnd w:id="7"/>
      <w:r w:rsidRPr="00AF40F3">
        <w:t>(Processo legislativo ordinário: primeira leitura)</w:t>
      </w:r>
    </w:p>
    <w:p w14:paraId="5AF64B37" w14:textId="77777777" w:rsidR="00D652DC" w:rsidRPr="00AF40F3" w:rsidRDefault="00D652DC" w:rsidP="00D652DC">
      <w:pPr>
        <w:pStyle w:val="EPComma"/>
      </w:pPr>
      <w:r w:rsidRPr="00AF40F3">
        <w:rPr>
          <w:i/>
        </w:rPr>
        <w:t>O Parlamento Europeu</w:t>
      </w:r>
      <w:r w:rsidRPr="00AF40F3">
        <w:t>,</w:t>
      </w:r>
    </w:p>
    <w:p w14:paraId="35B0601D" w14:textId="5151F289" w:rsidR="00D652DC" w:rsidRPr="00AF40F3" w:rsidRDefault="00D652DC" w:rsidP="00D652DC">
      <w:pPr>
        <w:pStyle w:val="NormalHanging12a"/>
      </w:pPr>
      <w:r w:rsidRPr="00AF40F3">
        <w:t>–</w:t>
      </w:r>
      <w:r w:rsidRPr="00AF40F3">
        <w:tab/>
        <w:t>Tendo em conta a proposta da Comissão ao Parlamento e ao Conselho (COM(2025)0081),</w:t>
      </w:r>
    </w:p>
    <w:p w14:paraId="4A63F7ED" w14:textId="77777777" w:rsidR="00D652DC" w:rsidRPr="00AF40F3" w:rsidRDefault="00D652DC" w:rsidP="00D652DC">
      <w:pPr>
        <w:pStyle w:val="NormalHanging12a"/>
      </w:pPr>
      <w:r w:rsidRPr="00AF40F3">
        <w:t>–</w:t>
      </w:r>
      <w:r w:rsidRPr="00AF40F3">
        <w:tab/>
        <w:t>Tendo em conta o artigo 294.º, n.º 2, e os artigos 50.º e 114.º do Tratado sobre o Funcionamento da União Europeia, nos termos dos quais a Comissão apresentou a proposta ao Parlamento (C10</w:t>
      </w:r>
      <w:r w:rsidRPr="00AF40F3">
        <w:noBreakHyphen/>
        <w:t>0037/2025),</w:t>
      </w:r>
    </w:p>
    <w:p w14:paraId="782B0C32" w14:textId="77777777" w:rsidR="00D652DC" w:rsidRPr="00AF40F3" w:rsidRDefault="00D652DC" w:rsidP="00D652DC">
      <w:pPr>
        <w:pStyle w:val="NormalHanging12a"/>
      </w:pPr>
      <w:r w:rsidRPr="00AF40F3">
        <w:t>–</w:t>
      </w:r>
      <w:r w:rsidRPr="00AF40F3">
        <w:tab/>
        <w:t>Tendo em conta o artigo 294.º, n.º 3, do Tratado sobre o Funcionamento da União Europeia,</w:t>
      </w:r>
    </w:p>
    <w:p w14:paraId="267FD6D9" w14:textId="169FA8EA" w:rsidR="00D652DC" w:rsidRPr="00AF40F3" w:rsidRDefault="00D652DC" w:rsidP="00D652DC">
      <w:pPr>
        <w:pStyle w:val="NormalHanging12a"/>
      </w:pPr>
      <w:r w:rsidRPr="00AF40F3">
        <w:t>–</w:t>
      </w:r>
      <w:r w:rsidRPr="00AF40F3">
        <w:tab/>
        <w:t xml:space="preserve">Tendo em conta o parecer do Comité Económico e Social Europeu, de </w:t>
      </w:r>
      <w:r w:rsidR="004F63C3" w:rsidRPr="00AF40F3">
        <w:t>20 de agosto de</w:t>
      </w:r>
      <w:r w:rsidR="00C87661">
        <w:t> </w:t>
      </w:r>
      <w:r w:rsidR="004F63C3" w:rsidRPr="00AF40F3">
        <w:t>2025</w:t>
      </w:r>
      <w:r w:rsidR="004F63C3" w:rsidRPr="00AF40F3">
        <w:rPr>
          <w:rStyle w:val="FootnoteReference"/>
        </w:rPr>
        <w:footnoteReference w:id="1"/>
      </w:r>
      <w:r w:rsidR="004F63C3" w:rsidRPr="00AF40F3">
        <w:t>,</w:t>
      </w:r>
    </w:p>
    <w:p w14:paraId="668610E2" w14:textId="1EEBA1BD" w:rsidR="00467828" w:rsidRPr="00AF40F3" w:rsidRDefault="00467828" w:rsidP="00D652DC">
      <w:pPr>
        <w:pStyle w:val="NormalHanging12a"/>
      </w:pPr>
      <w:r w:rsidRPr="00AF40F3">
        <w:t>–</w:t>
      </w:r>
      <w:r w:rsidRPr="00AF40F3">
        <w:tab/>
        <w:t>Tendo em conta o acordo provisório aprovado pela comissão competente nos termos do artigo 75.º, n.º 4, do seu Regimento e o compromisso assumido pelo representante do Conselho, em carta de 11 de dezembro de 2025, de aprovar a posição do Parlamento, nos termos do artigo 294.º, n.º 4, do Tratado sobre o Funcionamento da União Europeia,</w:t>
      </w:r>
    </w:p>
    <w:p w14:paraId="1161FFE7" w14:textId="77777777" w:rsidR="00D652DC" w:rsidRPr="00AF40F3" w:rsidRDefault="00D652DC" w:rsidP="00D652DC">
      <w:pPr>
        <w:pStyle w:val="NormalHanging12a"/>
      </w:pPr>
      <w:r w:rsidRPr="00AF40F3">
        <w:t>–</w:t>
      </w:r>
      <w:r w:rsidRPr="00AF40F3">
        <w:tab/>
        <w:t>Tendo em conta o artigo 60.º do seu Regimento,</w:t>
      </w:r>
    </w:p>
    <w:p w14:paraId="77A2F5D0" w14:textId="77777777" w:rsidR="00D652DC" w:rsidRPr="00AF40F3" w:rsidRDefault="00D652DC" w:rsidP="00D652DC">
      <w:pPr>
        <w:pStyle w:val="NormalHanging12a"/>
      </w:pPr>
      <w:r w:rsidRPr="00AF40F3">
        <w:t>–</w:t>
      </w:r>
      <w:r w:rsidRPr="00AF40F3">
        <w:tab/>
        <w:t xml:space="preserve">Tendo em conta os pareceres da Comissão dos Assuntos Externos, da Comissão do </w:t>
      </w:r>
      <w:r w:rsidRPr="00AF40F3">
        <w:lastRenderedPageBreak/>
        <w:t>Comércio Internacional, da Comissão dos Assuntos Económicos e Monetários, da Comissão do Emprego e dos Assuntos Sociais e da Comissão do Ambiente, do Clima e da Segurança Alimentar,</w:t>
      </w:r>
    </w:p>
    <w:p w14:paraId="41BD35E8" w14:textId="77777777" w:rsidR="00D652DC" w:rsidRPr="00AF40F3" w:rsidRDefault="00D652DC" w:rsidP="00D652DC">
      <w:pPr>
        <w:pStyle w:val="NormalHanging12a"/>
      </w:pPr>
      <w:r w:rsidRPr="00AF40F3">
        <w:t>–</w:t>
      </w:r>
      <w:r w:rsidRPr="00AF40F3">
        <w:tab/>
        <w:t>Tendo em conta o relatório da Comissão dos Assuntos Jurídicos (A10</w:t>
      </w:r>
      <w:r w:rsidRPr="00AF40F3">
        <w:noBreakHyphen/>
        <w:t>0197/2025),</w:t>
      </w:r>
    </w:p>
    <w:p w14:paraId="12C9DD2D" w14:textId="77777777" w:rsidR="00D652DC" w:rsidRPr="00AF40F3" w:rsidRDefault="00D652DC" w:rsidP="00D652DC">
      <w:pPr>
        <w:pStyle w:val="NormalHanging12a"/>
      </w:pPr>
      <w:r w:rsidRPr="00AF40F3">
        <w:t>1.</w:t>
      </w:r>
      <w:r w:rsidRPr="00AF40F3">
        <w:tab/>
        <w:t>Aprova a posição em primeira leitura que se segue;</w:t>
      </w:r>
    </w:p>
    <w:p w14:paraId="6536BD4B" w14:textId="77777777" w:rsidR="00D652DC" w:rsidRPr="00AF40F3" w:rsidRDefault="00D652DC" w:rsidP="00D652DC">
      <w:pPr>
        <w:pStyle w:val="NormalHanging12a"/>
      </w:pPr>
      <w:r w:rsidRPr="00AF40F3">
        <w:t>2.</w:t>
      </w:r>
      <w:r w:rsidRPr="00AF40F3">
        <w:tab/>
        <w:t>Requer à Comissão que lhe submeta de novo a sua proposta, se a substituir, se a alterar substancialmente ou se pretender alterá</w:t>
      </w:r>
      <w:r w:rsidRPr="00AF40F3">
        <w:noBreakHyphen/>
        <w:t>la substancialmente;</w:t>
      </w:r>
    </w:p>
    <w:p w14:paraId="0008DE10" w14:textId="77777777" w:rsidR="00D652DC" w:rsidRPr="00AF40F3" w:rsidRDefault="00D652DC" w:rsidP="00D652DC">
      <w:pPr>
        <w:pStyle w:val="NormalHanging12a"/>
      </w:pPr>
      <w:r w:rsidRPr="00AF40F3">
        <w:t>3.</w:t>
      </w:r>
      <w:r w:rsidRPr="00AF40F3">
        <w:tab/>
        <w:t>Encarrega a sua Presidente de transmitir a posição do Parlamento ao Conselho, à Comissão e aos parlamentos nacionais.</w:t>
      </w:r>
    </w:p>
    <w:p w14:paraId="77B8B15F" w14:textId="77777777" w:rsidR="004F63C3" w:rsidRPr="00AF40F3" w:rsidRDefault="004F63C3" w:rsidP="00D652DC">
      <w:pPr>
        <w:pStyle w:val="NormalHanging12a"/>
      </w:pPr>
    </w:p>
    <w:p w14:paraId="523637E4" w14:textId="77777777" w:rsidR="004F63C3" w:rsidRPr="00AF40F3" w:rsidRDefault="004F63C3" w:rsidP="00D652DC">
      <w:pPr>
        <w:sectPr w:rsidR="004F63C3" w:rsidRPr="00AF40F3" w:rsidSect="002A6807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76997F8F" w14:textId="2B90F2B1" w:rsidR="004F63C3" w:rsidRPr="00AF40F3" w:rsidRDefault="004F63C3" w:rsidP="004F63C3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AF40F3">
        <w:rPr>
          <w:rFonts w:eastAsia="Calibri"/>
          <w:b/>
          <w:szCs w:val="24"/>
          <w:lang w:eastAsia="en-US"/>
        </w:rPr>
        <w:lastRenderedPageBreak/>
        <w:t>P10_TC1-COD(2025)0</w:t>
      </w:r>
      <w:r w:rsidR="009C1D26" w:rsidRPr="00AF40F3">
        <w:rPr>
          <w:rFonts w:eastAsia="Calibri"/>
          <w:b/>
          <w:szCs w:val="24"/>
          <w:lang w:eastAsia="en-US"/>
        </w:rPr>
        <w:t>045</w:t>
      </w:r>
    </w:p>
    <w:p w14:paraId="3DCE83E2" w14:textId="78EC02B0" w:rsidR="00994512" w:rsidRDefault="004F63C3" w:rsidP="00994512">
      <w:pPr>
        <w:pStyle w:val="NormalHanging12a"/>
        <w:ind w:left="0" w:firstLine="0"/>
        <w:rPr>
          <w:b/>
        </w:rPr>
      </w:pPr>
      <w:r w:rsidRPr="00AF40F3">
        <w:rPr>
          <w:b/>
          <w:szCs w:val="24"/>
        </w:rPr>
        <w:t>Posição do Parlamento Europeu aprovada em primeira leitura em 16 de dezembro de 2025 tendo em vista a adoção da Diretiv</w:t>
      </w:r>
      <w:r w:rsidR="009C1D26" w:rsidRPr="00AF40F3">
        <w:rPr>
          <w:b/>
          <w:szCs w:val="24"/>
        </w:rPr>
        <w:t>a</w:t>
      </w:r>
      <w:r w:rsidRPr="00AF40F3">
        <w:rPr>
          <w:b/>
          <w:szCs w:val="24"/>
        </w:rPr>
        <w:t xml:space="preserve"> (UE) 202</w:t>
      </w:r>
      <w:r w:rsidR="00EF434E">
        <w:rPr>
          <w:b/>
          <w:szCs w:val="24"/>
        </w:rPr>
        <w:t>6</w:t>
      </w:r>
      <w:r w:rsidRPr="00AF40F3">
        <w:rPr>
          <w:b/>
          <w:szCs w:val="24"/>
        </w:rPr>
        <w:t xml:space="preserve">/... do Parlamento Europeu e do Conselho </w:t>
      </w:r>
      <w:r w:rsidR="00003129" w:rsidRPr="00003129">
        <w:rPr>
          <w:b/>
        </w:rPr>
        <w:t>que altera as Diretivas 2006/43/CE, 2013/34/UE, (UE) 2022/2464 e (UE) 2024/1760 no que diz respeito a determinados requisitos de relato de sustentabilidade das empresas e determinados requisitos de dever de diligência das empresas em matéria de sustentabilidade</w:t>
      </w:r>
    </w:p>
    <w:p w14:paraId="745C5310" w14:textId="45B39BB9" w:rsidR="00EF434E" w:rsidRPr="009D77A0" w:rsidRDefault="00EF434E" w:rsidP="00EF434E">
      <w:pPr>
        <w:pStyle w:val="NormalHanging12a"/>
        <w:ind w:left="0" w:firstLine="0"/>
        <w:rPr>
          <w:rFonts w:eastAsia="Calibri"/>
          <w:bCs/>
          <w:i/>
          <w:iCs/>
          <w:color w:val="000000"/>
          <w:szCs w:val="22"/>
          <w:lang w:eastAsia="en-US"/>
        </w:rPr>
      </w:pP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 xml:space="preserve">(Uma vez que foi alcançado um acordo entre o Parlamento e o Conselho, a posição do Parlamento corresponde ao texto legislativo final, 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Diretiva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 xml:space="preserve"> </w:t>
      </w: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>(UE) 20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2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6</w:t>
      </w: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>/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470</w:t>
      </w: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>.)</w:t>
      </w:r>
    </w:p>
    <w:sectPr w:rsidR="00EF434E" w:rsidRPr="009D77A0" w:rsidSect="004F63C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71096" w14:textId="77777777" w:rsidR="00670F4F" w:rsidRPr="002A6807" w:rsidRDefault="00670F4F">
      <w:r w:rsidRPr="002A6807">
        <w:separator/>
      </w:r>
    </w:p>
  </w:endnote>
  <w:endnote w:type="continuationSeparator" w:id="0">
    <w:p w14:paraId="0A6E5E1A" w14:textId="77777777" w:rsidR="00670F4F" w:rsidRPr="002A6807" w:rsidRDefault="00670F4F">
      <w:r w:rsidRPr="002A68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7BA8E" w14:textId="77777777" w:rsidR="00D652DC" w:rsidRPr="002A6807" w:rsidRDefault="00D652DC" w:rsidP="00926D54">
    <w:pPr>
      <w:pStyle w:val="EPFooter"/>
    </w:pPr>
    <w:r w:rsidRPr="002A6807">
      <w:t>PE</w:t>
    </w:r>
    <w:r w:rsidRPr="002A6807">
      <w:rPr>
        <w:rStyle w:val="HideTWBExt"/>
      </w:rPr>
      <w:t>&lt;</w:t>
    </w:r>
    <w:proofErr w:type="spellStart"/>
    <w:r w:rsidRPr="002A6807">
      <w:rPr>
        <w:rStyle w:val="HideTWBExt"/>
      </w:rPr>
      <w:t>NoPE</w:t>
    </w:r>
    <w:proofErr w:type="spellEnd"/>
    <w:r w:rsidRPr="002A6807">
      <w:rPr>
        <w:rStyle w:val="HideTWBExt"/>
      </w:rPr>
      <w:t>&gt;</w:t>
    </w:r>
    <w:r w:rsidRPr="002A6807">
      <w:t>774.282</w:t>
    </w:r>
    <w:r w:rsidRPr="002A6807">
      <w:rPr>
        <w:rStyle w:val="HideTWBExt"/>
      </w:rPr>
      <w:t>&lt;/</w:t>
    </w:r>
    <w:proofErr w:type="spellStart"/>
    <w:r w:rsidRPr="002A6807">
      <w:rPr>
        <w:rStyle w:val="HideTWBExt"/>
      </w:rPr>
      <w:t>NoPE</w:t>
    </w:r>
    <w:proofErr w:type="spellEnd"/>
    <w:r w:rsidRPr="002A6807">
      <w:rPr>
        <w:rStyle w:val="HideTWBExt"/>
      </w:rPr>
      <w:t>&gt;&lt;Version&gt;</w:t>
    </w:r>
    <w:r w:rsidRPr="002A6807">
      <w:t>v02</w:t>
    </w:r>
    <w:r w:rsidRPr="002A6807">
      <w:noBreakHyphen/>
      <w:t>00</w:t>
    </w:r>
    <w:r w:rsidRPr="002A6807">
      <w:rPr>
        <w:rStyle w:val="HideTWBExt"/>
      </w:rPr>
      <w:t>&lt;/</w:t>
    </w:r>
    <w:proofErr w:type="spellStart"/>
    <w:r w:rsidRPr="002A6807">
      <w:rPr>
        <w:rStyle w:val="HideTWBExt"/>
      </w:rPr>
      <w:t>Version</w:t>
    </w:r>
    <w:proofErr w:type="spellEnd"/>
    <w:r w:rsidRPr="002A6807">
      <w:rPr>
        <w:rStyle w:val="HideTWBExt"/>
      </w:rPr>
      <w:t>&gt;</w:t>
    </w:r>
    <w:r w:rsidRPr="002A6807">
      <w:tab/>
    </w:r>
    <w:r w:rsidRPr="002A6807">
      <w:fldChar w:fldCharType="begin"/>
    </w:r>
    <w:r w:rsidRPr="002A6807">
      <w:instrText xml:space="preserve"> PAGE  \* MERGEFORMAT </w:instrText>
    </w:r>
    <w:r w:rsidRPr="002A6807">
      <w:fldChar w:fldCharType="separate"/>
    </w:r>
    <w:r w:rsidRPr="002A6807">
      <w:rPr>
        <w:noProof/>
      </w:rPr>
      <w:t>2</w:t>
    </w:r>
    <w:r w:rsidRPr="002A6807">
      <w:fldChar w:fldCharType="end"/>
    </w:r>
    <w:r w:rsidRPr="002A6807">
      <w:t>/</w:t>
    </w:r>
    <w:r w:rsidR="00EF434E">
      <w:fldChar w:fldCharType="begin"/>
    </w:r>
    <w:r w:rsidR="00EF434E">
      <w:instrText xml:space="preserve"> NUMPAGES  \* MERGEFORMAT </w:instrText>
    </w:r>
    <w:r w:rsidR="00EF434E">
      <w:fldChar w:fldCharType="separate"/>
    </w:r>
    <w:r w:rsidRPr="002A6807">
      <w:rPr>
        <w:noProof/>
      </w:rPr>
      <w:t>205</w:t>
    </w:r>
    <w:r w:rsidR="00EF434E">
      <w:rPr>
        <w:noProof/>
      </w:rPr>
      <w:fldChar w:fldCharType="end"/>
    </w:r>
    <w:r w:rsidRPr="002A6807">
      <w:tab/>
    </w:r>
    <w:r w:rsidRPr="002A6807">
      <w:rPr>
        <w:rStyle w:val="HideTWBExt"/>
      </w:rPr>
      <w:t>&lt;PathFdR&gt;</w:t>
    </w:r>
    <w:r w:rsidRPr="002A6807">
      <w:t>RR\1330258PT.docx</w:t>
    </w:r>
    <w:r w:rsidRPr="002A6807">
      <w:rPr>
        <w:rStyle w:val="HideTWBExt"/>
      </w:rPr>
      <w:t>&lt;/</w:t>
    </w:r>
    <w:proofErr w:type="spellStart"/>
    <w:r w:rsidRPr="002A6807">
      <w:rPr>
        <w:rStyle w:val="HideTWBExt"/>
      </w:rPr>
      <w:t>PathFdR</w:t>
    </w:r>
    <w:proofErr w:type="spellEnd"/>
    <w:r w:rsidRPr="002A6807">
      <w:rPr>
        <w:rStyle w:val="HideTWBExt"/>
      </w:rPr>
      <w:t>&gt;</w:t>
    </w:r>
  </w:p>
  <w:p w14:paraId="429CDAD6" w14:textId="77777777" w:rsidR="00D652DC" w:rsidRPr="002A6807" w:rsidRDefault="00D652DC" w:rsidP="00926D54">
    <w:pPr>
      <w:pStyle w:val="EPFooter2"/>
    </w:pPr>
    <w:r w:rsidRPr="002A6807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DAF62" w14:textId="15D17B5C" w:rsidR="00D652DC" w:rsidRPr="004F63C3" w:rsidRDefault="00D652DC" w:rsidP="004F63C3">
    <w:pPr>
      <w:pStyle w:val="EPFooter2"/>
      <w:ind w:left="0"/>
      <w:rPr>
        <w:rFonts w:ascii="Times New Roman" w:hAnsi="Times New Roman" w:cs="Times New Roman"/>
        <w:b w:val="0"/>
        <w:bCs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D5FA" w14:textId="77777777" w:rsidR="00D652DC" w:rsidRPr="002A6807" w:rsidRDefault="00D652DC" w:rsidP="00926D54">
    <w:pPr>
      <w:pStyle w:val="EPFooter"/>
    </w:pPr>
    <w:r w:rsidRPr="002A6807">
      <w:rPr>
        <w:rStyle w:val="HideTWBExt"/>
      </w:rPr>
      <w:t>&lt;PathFdR&gt;</w:t>
    </w:r>
    <w:r w:rsidRPr="002A6807">
      <w:t>RR\1330258PT.docx</w:t>
    </w:r>
    <w:r w:rsidRPr="002A6807">
      <w:rPr>
        <w:rStyle w:val="HideTWBExt"/>
      </w:rPr>
      <w:t>&lt;/</w:t>
    </w:r>
    <w:proofErr w:type="spellStart"/>
    <w:r w:rsidRPr="002A6807">
      <w:rPr>
        <w:rStyle w:val="HideTWBExt"/>
      </w:rPr>
      <w:t>PathFdR</w:t>
    </w:r>
    <w:proofErr w:type="spellEnd"/>
    <w:r w:rsidRPr="002A6807">
      <w:rPr>
        <w:rStyle w:val="HideTWBExt"/>
      </w:rPr>
      <w:t>&gt;</w:t>
    </w:r>
    <w:r w:rsidRPr="002A6807">
      <w:tab/>
    </w:r>
    <w:r w:rsidRPr="002A6807">
      <w:tab/>
      <w:t>PE</w:t>
    </w:r>
    <w:r w:rsidRPr="002A6807">
      <w:rPr>
        <w:rStyle w:val="HideTWBExt"/>
      </w:rPr>
      <w:t>&lt;</w:t>
    </w:r>
    <w:proofErr w:type="spellStart"/>
    <w:r w:rsidRPr="002A6807">
      <w:rPr>
        <w:rStyle w:val="HideTWBExt"/>
      </w:rPr>
      <w:t>NoPE</w:t>
    </w:r>
    <w:proofErr w:type="spellEnd"/>
    <w:r w:rsidRPr="002A6807">
      <w:rPr>
        <w:rStyle w:val="HideTWBExt"/>
      </w:rPr>
      <w:t>&gt;</w:t>
    </w:r>
    <w:r w:rsidRPr="002A6807">
      <w:t>774.282</w:t>
    </w:r>
    <w:r w:rsidRPr="002A6807">
      <w:rPr>
        <w:rStyle w:val="HideTWBExt"/>
      </w:rPr>
      <w:t>&lt;/</w:t>
    </w:r>
    <w:proofErr w:type="spellStart"/>
    <w:r w:rsidRPr="002A6807">
      <w:rPr>
        <w:rStyle w:val="HideTWBExt"/>
      </w:rPr>
      <w:t>NoPE</w:t>
    </w:r>
    <w:proofErr w:type="spellEnd"/>
    <w:r w:rsidRPr="002A6807">
      <w:rPr>
        <w:rStyle w:val="HideTWBExt"/>
      </w:rPr>
      <w:t>&gt;&lt;Version&gt;</w:t>
    </w:r>
    <w:r w:rsidRPr="002A6807">
      <w:t>v02</w:t>
    </w:r>
    <w:r w:rsidRPr="002A6807">
      <w:noBreakHyphen/>
      <w:t>00</w:t>
    </w:r>
    <w:r w:rsidRPr="002A6807">
      <w:rPr>
        <w:rStyle w:val="HideTWBExt"/>
      </w:rPr>
      <w:t>&lt;/</w:t>
    </w:r>
    <w:proofErr w:type="spellStart"/>
    <w:r w:rsidRPr="002A6807">
      <w:rPr>
        <w:rStyle w:val="HideTWBExt"/>
      </w:rPr>
      <w:t>Version</w:t>
    </w:r>
    <w:proofErr w:type="spellEnd"/>
    <w:r w:rsidRPr="002A6807">
      <w:rPr>
        <w:rStyle w:val="HideTWBExt"/>
      </w:rPr>
      <w:t>&gt;</w:t>
    </w:r>
  </w:p>
  <w:p w14:paraId="2CC39D94" w14:textId="77777777" w:rsidR="00D652DC" w:rsidRPr="002A6807" w:rsidRDefault="00D652DC" w:rsidP="00926D54">
    <w:pPr>
      <w:pStyle w:val="EPFooter2"/>
    </w:pPr>
    <w:r w:rsidRPr="002A6807">
      <w:t>PT</w:t>
    </w:r>
    <w:r w:rsidRPr="002A6807">
      <w:tab/>
    </w:r>
    <w:r w:rsidRPr="002A6807">
      <w:rPr>
        <w:b w:val="0"/>
        <w:i/>
        <w:color w:val="C0C0C0"/>
        <w:sz w:val="22"/>
      </w:rPr>
      <w:t>Unida na diversidade</w:t>
    </w:r>
    <w:r w:rsidRPr="002A6807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282C3" w14:textId="77777777" w:rsidR="00064002" w:rsidRPr="002A680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F48CA" w14:textId="77777777" w:rsidR="00064002" w:rsidRPr="002A6807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1668C" w14:textId="77777777" w:rsidR="00064002" w:rsidRPr="002A68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AC102" w14:textId="77777777" w:rsidR="00670F4F" w:rsidRPr="002A6807" w:rsidRDefault="00670F4F">
      <w:r w:rsidRPr="002A6807">
        <w:separator/>
      </w:r>
    </w:p>
  </w:footnote>
  <w:footnote w:type="continuationSeparator" w:id="0">
    <w:p w14:paraId="2549FC3D" w14:textId="77777777" w:rsidR="00670F4F" w:rsidRPr="002A6807" w:rsidRDefault="00670F4F">
      <w:r w:rsidRPr="002A6807">
        <w:continuationSeparator/>
      </w:r>
    </w:p>
  </w:footnote>
  <w:footnote w:id="1">
    <w:p w14:paraId="71F80C59" w14:textId="1A015E07" w:rsidR="004F63C3" w:rsidRPr="00994512" w:rsidRDefault="004F63C3" w:rsidP="00994512">
      <w:pPr>
        <w:pStyle w:val="FootnoteText"/>
        <w:ind w:left="851" w:hanging="851"/>
        <w:rPr>
          <w:sz w:val="24"/>
          <w:szCs w:val="24"/>
          <w:lang w:val="fi-FI"/>
        </w:rPr>
      </w:pPr>
      <w:r w:rsidRPr="00994512">
        <w:rPr>
          <w:rStyle w:val="FootnoteReference"/>
          <w:sz w:val="24"/>
          <w:szCs w:val="24"/>
          <w:lang w:val="pt-PT"/>
        </w:rPr>
        <w:footnoteRef/>
      </w:r>
      <w:r w:rsidRPr="00994512">
        <w:rPr>
          <w:sz w:val="24"/>
          <w:szCs w:val="24"/>
          <w:lang w:val="fi-FI"/>
        </w:rPr>
        <w:t xml:space="preserve"> </w:t>
      </w:r>
      <w:r w:rsidRPr="00994512">
        <w:rPr>
          <w:sz w:val="24"/>
          <w:szCs w:val="24"/>
          <w:lang w:val="fi-FI"/>
        </w:rPr>
        <w:tab/>
        <w:t xml:space="preserve">JO C, C/2025/4212, 20.8.2025, ELI: </w:t>
      </w:r>
      <w:hyperlink r:id="rId1" w:history="1">
        <w:r w:rsidR="00EA6836" w:rsidRPr="00994512">
          <w:rPr>
            <w:rStyle w:val="Hyperlink"/>
            <w:szCs w:val="24"/>
            <w:lang w:val="fi-FI"/>
          </w:rPr>
          <w:t>http://data.europa.eu/eli/C/2025/4212/oj</w:t>
        </w:r>
      </w:hyperlink>
      <w:r w:rsidRPr="00994512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49E12" w14:textId="77777777" w:rsidR="00064002" w:rsidRPr="002A68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058A0" w14:textId="77777777" w:rsidR="00064002" w:rsidRPr="002A68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D9144" w14:textId="77777777" w:rsidR="00064002" w:rsidRPr="002A68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D096C25C"/>
    <w:name w:val="Point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477064100">
    <w:abstractNumId w:val="2"/>
  </w:num>
  <w:num w:numId="2" w16cid:durableId="297759581">
    <w:abstractNumId w:val="13"/>
  </w:num>
  <w:num w:numId="3" w16cid:durableId="1307466308">
    <w:abstractNumId w:val="0"/>
  </w:num>
  <w:num w:numId="4" w16cid:durableId="567542593">
    <w:abstractNumId w:val="10"/>
  </w:num>
  <w:num w:numId="5" w16cid:durableId="468937464">
    <w:abstractNumId w:val="17"/>
  </w:num>
  <w:num w:numId="6" w16cid:durableId="419840491">
    <w:abstractNumId w:val="9"/>
  </w:num>
  <w:num w:numId="7" w16cid:durableId="1468821640">
    <w:abstractNumId w:val="7"/>
  </w:num>
  <w:num w:numId="8" w16cid:durableId="1006633821">
    <w:abstractNumId w:val="27"/>
  </w:num>
  <w:num w:numId="9" w16cid:durableId="128519428">
    <w:abstractNumId w:val="32"/>
  </w:num>
  <w:num w:numId="10" w16cid:durableId="397554397">
    <w:abstractNumId w:val="28"/>
  </w:num>
  <w:num w:numId="11" w16cid:durableId="1046486109">
    <w:abstractNumId w:val="1"/>
  </w:num>
  <w:num w:numId="12" w16cid:durableId="794643710">
    <w:abstractNumId w:val="29"/>
  </w:num>
  <w:num w:numId="13" w16cid:durableId="2146312979">
    <w:abstractNumId w:val="25"/>
  </w:num>
  <w:num w:numId="14" w16cid:durableId="2045208649">
    <w:abstractNumId w:val="3"/>
  </w:num>
  <w:num w:numId="15" w16cid:durableId="288975442">
    <w:abstractNumId w:val="31"/>
  </w:num>
  <w:num w:numId="16" w16cid:durableId="1456873556">
    <w:abstractNumId w:val="36"/>
  </w:num>
  <w:num w:numId="17" w16cid:durableId="2111467445">
    <w:abstractNumId w:val="22"/>
  </w:num>
  <w:num w:numId="18" w16cid:durableId="1665891583">
    <w:abstractNumId w:val="30"/>
  </w:num>
  <w:num w:numId="19" w16cid:durableId="638341248">
    <w:abstractNumId w:val="26"/>
  </w:num>
  <w:num w:numId="20" w16cid:durableId="1515917783">
    <w:abstractNumId w:val="23"/>
  </w:num>
  <w:num w:numId="21" w16cid:durableId="674577510">
    <w:abstractNumId w:val="11"/>
  </w:num>
  <w:num w:numId="22" w16cid:durableId="1179271976">
    <w:abstractNumId w:val="6"/>
  </w:num>
  <w:num w:numId="23" w16cid:durableId="1230767757">
    <w:abstractNumId w:val="5"/>
  </w:num>
  <w:num w:numId="24" w16cid:durableId="2047022713">
    <w:abstractNumId w:val="18"/>
  </w:num>
  <w:num w:numId="25" w16cid:durableId="2004619729">
    <w:abstractNumId w:val="21"/>
  </w:num>
  <w:num w:numId="26" w16cid:durableId="1464152385">
    <w:abstractNumId w:val="20"/>
  </w:num>
  <w:num w:numId="27" w16cid:durableId="405152505">
    <w:abstractNumId w:val="37"/>
  </w:num>
  <w:num w:numId="28" w16cid:durableId="299963359">
    <w:abstractNumId w:val="14"/>
  </w:num>
  <w:num w:numId="29" w16cid:durableId="232548307">
    <w:abstractNumId w:val="15"/>
  </w:num>
  <w:num w:numId="30" w16cid:durableId="1631327944">
    <w:abstractNumId w:val="16"/>
  </w:num>
  <w:num w:numId="31" w16cid:durableId="1948272343">
    <w:abstractNumId w:val="19"/>
  </w:num>
  <w:num w:numId="32" w16cid:durableId="1325275986">
    <w:abstractNumId w:val="8"/>
  </w:num>
  <w:num w:numId="33" w16cid:durableId="72089652">
    <w:abstractNumId w:val="38"/>
  </w:num>
  <w:num w:numId="34" w16cid:durableId="440535980">
    <w:abstractNumId w:val="12"/>
  </w:num>
  <w:num w:numId="35" w16cid:durableId="1528057680">
    <w:abstractNumId w:val="24"/>
  </w:num>
  <w:num w:numId="36" w16cid:durableId="1138108179">
    <w:abstractNumId w:val="34"/>
  </w:num>
  <w:num w:numId="37" w16cid:durableId="229847272">
    <w:abstractNumId w:val="33"/>
  </w:num>
  <w:num w:numId="38" w16cid:durableId="694695438">
    <w:abstractNumId w:val="35"/>
  </w:num>
  <w:num w:numId="39" w16cid:durableId="957762499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PT"/>
    <w:docVar w:name="dvnumam" w:val="287"/>
    <w:docVar w:name="dvpe" w:val="774.282"/>
    <w:docVar w:name="dvrapporteur" w:val="Relator: "/>
    <w:docVar w:name="dvstar" w:val="***I"/>
    <w:docVar w:name="dvtitre" w:val="Resolução legislativa do Parlamento Europeu, de ... de ... de 2025,_x000d__x000a_ sobre a proposta de diretiva do Parlamento Europeu e do Conselho que altera as Diretivas 2006/43/CE, 2013/34/UE, (UE) 2022/2464 e (UE) 2024/1760 no respeitante a determinados requisitos de relato de sustentabilidade das empresas e requisitos de dever de diligência das empresas em matéria de sustentabilidade(COM(2025)0081 – C10-0037/2025 – 2025/0045(COD))"/>
  </w:docVars>
  <w:rsids>
    <w:rsidRoot w:val="00670F4F"/>
    <w:rsid w:val="00002272"/>
    <w:rsid w:val="00003129"/>
    <w:rsid w:val="000112D4"/>
    <w:rsid w:val="000419F3"/>
    <w:rsid w:val="00064002"/>
    <w:rsid w:val="000677B9"/>
    <w:rsid w:val="00073CAD"/>
    <w:rsid w:val="000831BA"/>
    <w:rsid w:val="000A42CC"/>
    <w:rsid w:val="000D4042"/>
    <w:rsid w:val="000E7DD9"/>
    <w:rsid w:val="0010095E"/>
    <w:rsid w:val="00125B37"/>
    <w:rsid w:val="00187494"/>
    <w:rsid w:val="001F32AE"/>
    <w:rsid w:val="00210042"/>
    <w:rsid w:val="00217963"/>
    <w:rsid w:val="002767FF"/>
    <w:rsid w:val="002A6807"/>
    <w:rsid w:val="002B18FE"/>
    <w:rsid w:val="002B5473"/>
    <w:rsid w:val="002B5493"/>
    <w:rsid w:val="00343214"/>
    <w:rsid w:val="00361C00"/>
    <w:rsid w:val="00395FA1"/>
    <w:rsid w:val="003E15D4"/>
    <w:rsid w:val="00411CCE"/>
    <w:rsid w:val="0041666E"/>
    <w:rsid w:val="00421060"/>
    <w:rsid w:val="00467828"/>
    <w:rsid w:val="00471C19"/>
    <w:rsid w:val="004867E3"/>
    <w:rsid w:val="00494A28"/>
    <w:rsid w:val="004C0004"/>
    <w:rsid w:val="004C4A7C"/>
    <w:rsid w:val="004C5D52"/>
    <w:rsid w:val="004F63C3"/>
    <w:rsid w:val="0050519A"/>
    <w:rsid w:val="005072A1"/>
    <w:rsid w:val="00514517"/>
    <w:rsid w:val="00545827"/>
    <w:rsid w:val="00560270"/>
    <w:rsid w:val="00583326"/>
    <w:rsid w:val="005C2568"/>
    <w:rsid w:val="005F1B17"/>
    <w:rsid w:val="006037C0"/>
    <w:rsid w:val="006631B6"/>
    <w:rsid w:val="00670F4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B61"/>
    <w:rsid w:val="007D1690"/>
    <w:rsid w:val="007E22AD"/>
    <w:rsid w:val="00817416"/>
    <w:rsid w:val="00823B22"/>
    <w:rsid w:val="008243D9"/>
    <w:rsid w:val="00842779"/>
    <w:rsid w:val="00865F67"/>
    <w:rsid w:val="00881A7B"/>
    <w:rsid w:val="008840E5"/>
    <w:rsid w:val="00887B3E"/>
    <w:rsid w:val="008C2AC6"/>
    <w:rsid w:val="00930C23"/>
    <w:rsid w:val="0093193B"/>
    <w:rsid w:val="00936A08"/>
    <w:rsid w:val="009509D8"/>
    <w:rsid w:val="00950B64"/>
    <w:rsid w:val="00981893"/>
    <w:rsid w:val="00986737"/>
    <w:rsid w:val="00994512"/>
    <w:rsid w:val="009C1D26"/>
    <w:rsid w:val="009D47D8"/>
    <w:rsid w:val="00A1687D"/>
    <w:rsid w:val="00A17A20"/>
    <w:rsid w:val="00A43E52"/>
    <w:rsid w:val="00A4678D"/>
    <w:rsid w:val="00A778C7"/>
    <w:rsid w:val="00AB441E"/>
    <w:rsid w:val="00AB6293"/>
    <w:rsid w:val="00AE0928"/>
    <w:rsid w:val="00AF3B82"/>
    <w:rsid w:val="00AF40F3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7EF7"/>
    <w:rsid w:val="00C87661"/>
    <w:rsid w:val="00C941CB"/>
    <w:rsid w:val="00CC2357"/>
    <w:rsid w:val="00CF071A"/>
    <w:rsid w:val="00D058B8"/>
    <w:rsid w:val="00D56C11"/>
    <w:rsid w:val="00D652DC"/>
    <w:rsid w:val="00D7134E"/>
    <w:rsid w:val="00D834A0"/>
    <w:rsid w:val="00D872DF"/>
    <w:rsid w:val="00D91E21"/>
    <w:rsid w:val="00DA7FCD"/>
    <w:rsid w:val="00E365E1"/>
    <w:rsid w:val="00E6584B"/>
    <w:rsid w:val="00E820A4"/>
    <w:rsid w:val="00EA6836"/>
    <w:rsid w:val="00EB006A"/>
    <w:rsid w:val="00EB4772"/>
    <w:rsid w:val="00ED169E"/>
    <w:rsid w:val="00ED4235"/>
    <w:rsid w:val="00EF434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9F830"/>
  <w15:chartTrackingRefBased/>
  <w15:docId w15:val="{0703EA3F-58A5-4D56-B7D1-CF02971F7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129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652D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2D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2D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2D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2D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2DC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2DC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2DC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2DC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D652D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652D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652D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652DC"/>
    <w:pPr>
      <w:spacing w:after="120"/>
    </w:pPr>
  </w:style>
  <w:style w:type="paragraph" w:customStyle="1" w:styleId="PageHeading">
    <w:name w:val="PageHeading"/>
    <w:basedOn w:val="Normal"/>
    <w:rsid w:val="00D652D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652DC"/>
    <w:rPr>
      <w:b/>
    </w:rPr>
  </w:style>
  <w:style w:type="character" w:customStyle="1" w:styleId="NormalBoldChar">
    <w:name w:val="NormalBold Char"/>
    <w:basedOn w:val="DefaultParagraphFont"/>
    <w:link w:val="NormalBold"/>
    <w:rsid w:val="00D652DC"/>
    <w:rPr>
      <w:b/>
      <w:sz w:val="24"/>
      <w:lang w:val="pt-PT"/>
    </w:rPr>
  </w:style>
  <w:style w:type="paragraph" w:customStyle="1" w:styleId="NormalBold12a">
    <w:name w:val="NormalBold12a"/>
    <w:basedOn w:val="Normal"/>
    <w:rsid w:val="00D652DC"/>
    <w:pPr>
      <w:spacing w:after="240"/>
    </w:pPr>
    <w:rPr>
      <w:b/>
    </w:rPr>
  </w:style>
  <w:style w:type="paragraph" w:customStyle="1" w:styleId="AmJustText">
    <w:name w:val="AmJustText"/>
    <w:basedOn w:val="Normal"/>
    <w:rsid w:val="00D652DC"/>
    <w:pPr>
      <w:spacing w:after="240"/>
    </w:pPr>
    <w:rPr>
      <w:i/>
    </w:rPr>
  </w:style>
  <w:style w:type="paragraph" w:customStyle="1" w:styleId="NormalHanging12a">
    <w:name w:val="NormalHanging12a"/>
    <w:basedOn w:val="Normal"/>
    <w:uiPriority w:val="99"/>
    <w:rsid w:val="00D652D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652DC"/>
    <w:pPr>
      <w:spacing w:after="480"/>
      <w:ind w:left="1417"/>
    </w:pPr>
  </w:style>
  <w:style w:type="paragraph" w:customStyle="1" w:styleId="CoverNormal">
    <w:name w:val="CoverNormal"/>
    <w:basedOn w:val="Normal"/>
    <w:rsid w:val="00D652DC"/>
    <w:pPr>
      <w:ind w:left="1418"/>
    </w:pPr>
  </w:style>
  <w:style w:type="paragraph" w:customStyle="1" w:styleId="AmCrossRef">
    <w:name w:val="AmCrossRef"/>
    <w:basedOn w:val="Normal"/>
    <w:rsid w:val="00D652D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652D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D652D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652D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652D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652D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652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52DC"/>
    <w:rPr>
      <w:sz w:val="24"/>
      <w:lang w:val="pt-PT"/>
    </w:rPr>
  </w:style>
  <w:style w:type="paragraph" w:customStyle="1" w:styleId="AmOrLang">
    <w:name w:val="AmOrLang"/>
    <w:basedOn w:val="Normal"/>
    <w:rsid w:val="00D652D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652D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652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652DC"/>
    <w:pPr>
      <w:spacing w:before="240"/>
    </w:pPr>
    <w:rPr>
      <w:b/>
    </w:rPr>
  </w:style>
  <w:style w:type="paragraph" w:customStyle="1" w:styleId="EPBody">
    <w:name w:val="EPBody"/>
    <w:basedOn w:val="Normal"/>
    <w:rsid w:val="00D652D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652D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652DC"/>
    <w:pPr>
      <w:spacing w:before="480" w:after="240"/>
    </w:pPr>
  </w:style>
  <w:style w:type="paragraph" w:customStyle="1" w:styleId="Lgendesigne">
    <w:name w:val="Légende signe"/>
    <w:basedOn w:val="Normal"/>
    <w:rsid w:val="00D652D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652D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652DC"/>
    <w:rPr>
      <w:sz w:val="18"/>
    </w:rPr>
  </w:style>
  <w:style w:type="paragraph" w:customStyle="1" w:styleId="EntPE">
    <w:name w:val="EntPE"/>
    <w:basedOn w:val="Normal12"/>
    <w:rsid w:val="00D652DC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D652DC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D652DC"/>
    <w:rPr>
      <w:noProof/>
      <w:sz w:val="24"/>
      <w:lang w:val="pt-PT"/>
    </w:rPr>
  </w:style>
  <w:style w:type="paragraph" w:customStyle="1" w:styleId="CommitteeAM">
    <w:name w:val="CommitteeAM"/>
    <w:basedOn w:val="Normal"/>
    <w:rsid w:val="00D652D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652D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652D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652D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652DC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D652DC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D652DC"/>
    <w:rPr>
      <w:sz w:val="24"/>
      <w:lang w:val="pt-PT"/>
    </w:rPr>
  </w:style>
  <w:style w:type="paragraph" w:customStyle="1" w:styleId="Normal12Italic">
    <w:name w:val="Normal12Italic"/>
    <w:basedOn w:val="Normal12"/>
    <w:rsid w:val="00D652DC"/>
    <w:rPr>
      <w:i/>
    </w:rPr>
  </w:style>
  <w:style w:type="paragraph" w:customStyle="1" w:styleId="JustificationTitle">
    <w:name w:val="JustificationTitle"/>
    <w:basedOn w:val="Normal"/>
    <w:next w:val="Normal12"/>
    <w:rsid w:val="00D652D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652D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652D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652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652DC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uiPriority w:val="99"/>
    <w:rsid w:val="00D652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52DC"/>
    <w:rPr>
      <w:sz w:val="24"/>
      <w:lang w:val="pt-PT"/>
    </w:rPr>
  </w:style>
  <w:style w:type="character" w:customStyle="1" w:styleId="Footer2Middle">
    <w:name w:val="Footer2Middle"/>
    <w:rsid w:val="00D652DC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D652DC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52DC"/>
    <w:rPr>
      <w:lang w:val="pt-PT"/>
    </w:rPr>
  </w:style>
  <w:style w:type="character" w:styleId="CommentReference">
    <w:name w:val="annotation reference"/>
    <w:uiPriority w:val="99"/>
    <w:unhideWhenUsed/>
    <w:rsid w:val="00D652DC"/>
    <w:rPr>
      <w:rFonts w:ascii="Times New Roman" w:hAnsi="Times New Roman" w:cs="Times New Roman" w:hint="default"/>
      <w:sz w:val="16"/>
      <w:szCs w:val="16"/>
    </w:rPr>
  </w:style>
  <w:style w:type="character" w:styleId="Hyperlink">
    <w:name w:val="Hyperlink"/>
    <w:basedOn w:val="DefaultParagraphFont"/>
    <w:unhideWhenUsed/>
    <w:rsid w:val="00003129"/>
    <w:rPr>
      <w:rFonts w:ascii="Times New Roman" w:hAnsi="Times New Roman"/>
      <w:color w:val="0000FF"/>
      <w:sz w:val="24"/>
      <w:u w:val="single"/>
    </w:rPr>
  </w:style>
  <w:style w:type="paragraph" w:styleId="BalloonText">
    <w:name w:val="Balloon Text"/>
    <w:basedOn w:val="Normal"/>
    <w:link w:val="BalloonTextChar"/>
    <w:unhideWhenUsed/>
    <w:rsid w:val="00D652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52DC"/>
    <w:rPr>
      <w:rFonts w:ascii="Segoe UI" w:hAnsi="Segoe UI" w:cs="Segoe UI"/>
      <w:sz w:val="18"/>
      <w:szCs w:val="18"/>
      <w:lang w:val="pt-PT"/>
    </w:rPr>
  </w:style>
  <w:style w:type="character" w:customStyle="1" w:styleId="highlight-diff">
    <w:name w:val="highlight-diff"/>
    <w:basedOn w:val="DefaultParagraphFont"/>
    <w:rsid w:val="00D652DC"/>
  </w:style>
  <w:style w:type="character" w:styleId="FollowedHyperlink">
    <w:name w:val="FollowedHyperlink"/>
    <w:basedOn w:val="DefaultParagraphFont"/>
    <w:unhideWhenUsed/>
    <w:rsid w:val="00D652DC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D652DC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652DC"/>
    <w:pPr>
      <w:widowControl w:val="0"/>
      <w:spacing w:before="0"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652DC"/>
    <w:rPr>
      <w:b/>
      <w:bCs/>
      <w:lang w:val="pt-PT"/>
    </w:rPr>
  </w:style>
  <w:style w:type="paragraph" w:styleId="Revision">
    <w:name w:val="Revision"/>
    <w:uiPriority w:val="99"/>
    <w:semiHidden/>
    <w:rsid w:val="00D652DC"/>
    <w:rPr>
      <w:sz w:val="24"/>
      <w:lang w:val="pt-PT"/>
    </w:rPr>
  </w:style>
  <w:style w:type="character" w:styleId="Emphasis">
    <w:name w:val="Emphasis"/>
    <w:basedOn w:val="DefaultParagraphFont"/>
    <w:uiPriority w:val="20"/>
    <w:qFormat/>
    <w:rsid w:val="00D652DC"/>
    <w:rPr>
      <w:i/>
      <w:iCs/>
    </w:rPr>
  </w:style>
  <w:style w:type="paragraph" w:customStyle="1" w:styleId="Normal12a">
    <w:name w:val="Normal12a"/>
    <w:basedOn w:val="Normal"/>
    <w:rsid w:val="00D652DC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D652DC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D652DC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D652DC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D652DC"/>
    <w:pPr>
      <w:spacing w:before="120" w:after="120"/>
    </w:pPr>
    <w:rPr>
      <w:snapToGrid w:val="0"/>
      <w:sz w:val="16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652DC"/>
    <w:rPr>
      <w:color w:val="605E5C"/>
      <w:shd w:val="clear" w:color="auto" w:fill="E1DFDD"/>
    </w:rPr>
  </w:style>
  <w:style w:type="character" w:customStyle="1" w:styleId="CoverReferenceChar">
    <w:name w:val="CoverReference Char"/>
    <w:basedOn w:val="DefaultParagraphFont"/>
    <w:link w:val="CoverReference"/>
    <w:rsid w:val="00D652DC"/>
    <w:rPr>
      <w:rFonts w:ascii="Arial" w:hAnsi="Arial" w:cs="Arial"/>
      <w:b/>
      <w:sz w:val="24"/>
      <w:lang w:val="pt-PT"/>
    </w:rPr>
  </w:style>
  <w:style w:type="paragraph" w:customStyle="1" w:styleId="NormalBoldCenter">
    <w:name w:val="NormalBoldCenter"/>
    <w:basedOn w:val="Normal"/>
    <w:rsid w:val="00D652DC"/>
    <w:pPr>
      <w:jc w:val="center"/>
    </w:pPr>
    <w:rPr>
      <w:b/>
      <w:szCs w:val="24"/>
      <w:lang w:val="en-GB"/>
    </w:rPr>
  </w:style>
  <w:style w:type="paragraph" w:customStyle="1" w:styleId="Footprint12b">
    <w:name w:val="Footprint12b"/>
    <w:basedOn w:val="Normal"/>
    <w:rsid w:val="00D652DC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D652DC"/>
    <w:rPr>
      <w:szCs w:val="24"/>
      <w:lang w:val="en-GB"/>
    </w:rPr>
  </w:style>
  <w:style w:type="paragraph" w:customStyle="1" w:styleId="PageHeadingNotTOC">
    <w:name w:val="PageHeadingNotTOC"/>
    <w:basedOn w:val="Normal"/>
    <w:rsid w:val="00D652DC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D652DC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Normal24a">
    <w:name w:val="Normal24a"/>
    <w:basedOn w:val="Normal"/>
    <w:link w:val="Normal24aChar"/>
    <w:rsid w:val="00D652DC"/>
    <w:pPr>
      <w:spacing w:after="480"/>
    </w:pPr>
    <w:rPr>
      <w:rFonts w:ascii="Arial" w:hAnsi="Arial" w:cs="Arial"/>
    </w:rPr>
  </w:style>
  <w:style w:type="character" w:customStyle="1" w:styleId="Normal24aChar">
    <w:name w:val="Normal24a Char"/>
    <w:basedOn w:val="CoverReferenceChar"/>
    <w:link w:val="Normal24a"/>
    <w:rsid w:val="00D652DC"/>
    <w:rPr>
      <w:rFonts w:ascii="Arial" w:hAnsi="Arial" w:cs="Arial"/>
      <w:b w:val="0"/>
      <w:sz w:val="24"/>
      <w:lang w:val="pt-PT"/>
    </w:rPr>
  </w:style>
  <w:style w:type="paragraph" w:customStyle="1" w:styleId="Text1">
    <w:name w:val="Text 1"/>
    <w:basedOn w:val="Normal"/>
    <w:rsid w:val="00D652DC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CoverBold">
    <w:name w:val="CoverBold"/>
    <w:basedOn w:val="Normal"/>
    <w:rsid w:val="00D652DC"/>
    <w:pPr>
      <w:ind w:left="1416"/>
    </w:pPr>
    <w:rPr>
      <w:b/>
      <w:szCs w:val="24"/>
      <w:lang w:val="en-GB" w:eastAsia="en-US"/>
    </w:rPr>
  </w:style>
  <w:style w:type="paragraph" w:customStyle="1" w:styleId="NormalBold12b12a">
    <w:name w:val="NormalBold12b12a"/>
    <w:basedOn w:val="Normal"/>
    <w:next w:val="NormalBold"/>
    <w:rsid w:val="00D652DC"/>
    <w:pPr>
      <w:spacing w:before="240" w:after="240"/>
    </w:pPr>
    <w:rPr>
      <w:b/>
      <w:szCs w:val="24"/>
      <w:lang w:val="en-GB" w:eastAsia="en-US"/>
    </w:rPr>
  </w:style>
  <w:style w:type="paragraph" w:customStyle="1" w:styleId="Normal0">
    <w:name w:val="Normal0"/>
    <w:basedOn w:val="Normal"/>
    <w:rsid w:val="00D652DC"/>
    <w:rPr>
      <w:sz w:val="2"/>
      <w:szCs w:val="24"/>
      <w:lang w:val="en-GB" w:eastAsia="en-US"/>
    </w:rPr>
  </w:style>
  <w:style w:type="paragraph" w:customStyle="1" w:styleId="PMissingStyle">
    <w:name w:val="P_MissingStyle"/>
    <w:basedOn w:val="Normal"/>
    <w:rsid w:val="00D652DC"/>
    <w:pPr>
      <w:shd w:val="clear" w:color="auto" w:fill="000000"/>
    </w:pPr>
    <w:rPr>
      <w:color w:val="FFFFFF"/>
      <w:szCs w:val="24"/>
      <w:lang w:val="en-GB" w:eastAsia="en-US"/>
    </w:rPr>
  </w:style>
  <w:style w:type="paragraph" w:customStyle="1" w:styleId="NormalCenter12a">
    <w:name w:val="NormalCenter12a"/>
    <w:basedOn w:val="Normal"/>
    <w:rsid w:val="00D652DC"/>
    <w:pPr>
      <w:spacing w:after="240"/>
      <w:jc w:val="center"/>
    </w:pPr>
    <w:rPr>
      <w:lang w:val="en-GB"/>
    </w:rPr>
  </w:style>
  <w:style w:type="paragraph" w:customStyle="1" w:styleId="EPFooterLandscape">
    <w:name w:val="EPFooterLandscape"/>
    <w:rsid w:val="00D652DC"/>
    <w:pPr>
      <w:widowControl w:val="0"/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EPFooter2Landscape">
    <w:name w:val="EPFooter2Landscape"/>
    <w:rsid w:val="00D652DC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otto">
    <w:name w:val="EPFooter2Motto"/>
    <w:rsid w:val="00D652DC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D652DC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D652DC"/>
    <w:rPr>
      <w:color w:val="FFFFFF"/>
      <w:sz w:val="22"/>
      <w:shd w:val="clear" w:color="auto" w:fill="000000"/>
    </w:rPr>
  </w:style>
  <w:style w:type="paragraph" w:customStyle="1" w:styleId="EPFooterRC">
    <w:name w:val="EPFooterRC"/>
    <w:basedOn w:val="Normal"/>
    <w:rsid w:val="00D652DC"/>
    <w:pPr>
      <w:tabs>
        <w:tab w:val="center" w:pos="4535"/>
        <w:tab w:val="left" w:pos="6662"/>
      </w:tabs>
    </w:pPr>
    <w:rPr>
      <w:sz w:val="22"/>
    </w:rPr>
  </w:style>
  <w:style w:type="paragraph" w:customStyle="1" w:styleId="AmDocTypeTab">
    <w:name w:val="AmDocTypeTab"/>
    <w:basedOn w:val="Normal"/>
    <w:rsid w:val="00994512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99451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9451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94512"/>
  </w:style>
  <w:style w:type="paragraph" w:customStyle="1" w:styleId="Title1">
    <w:name w:val="Title1"/>
    <w:basedOn w:val="Normal"/>
    <w:next w:val="Normal"/>
    <w:uiPriority w:val="10"/>
    <w:qFormat/>
    <w:rsid w:val="00994512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94512"/>
    <w:rPr>
      <w:rFonts w:ascii="Cambria" w:hAnsi="Cambria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994512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94512"/>
    <w:rPr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994512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94512"/>
    <w:rPr>
      <w:i/>
      <w:iCs/>
      <w:color w:val="404040"/>
      <w:sz w:val="24"/>
    </w:rPr>
  </w:style>
  <w:style w:type="paragraph" w:styleId="ListParagraph">
    <w:name w:val="List Paragraph"/>
    <w:aliases w:val="1st level - Bullet List Paragraph,2,3 Txt tabla,Lettre d'introduction,List Paragraph1,Lista multicolor - Énfasis 11,Listaszerű bekezdés1,Medium Grid 1 - Accent 21,Paragrafo elenco,Task Body,Viñetas (Inicio Parrafo),Zerrenda-paragrafoa"/>
    <w:basedOn w:val="Normal"/>
    <w:link w:val="ListParagraphChar"/>
    <w:uiPriority w:val="34"/>
    <w:qFormat/>
    <w:rsid w:val="00994512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994512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994512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512"/>
    <w:rPr>
      <w:i/>
      <w:iCs/>
      <w:color w:val="365F91"/>
      <w:sz w:val="24"/>
    </w:rPr>
  </w:style>
  <w:style w:type="character" w:customStyle="1" w:styleId="IntenseReference1">
    <w:name w:val="Intense Reference1"/>
    <w:basedOn w:val="DefaultParagraphFont"/>
    <w:uiPriority w:val="32"/>
    <w:qFormat/>
    <w:rsid w:val="00994512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994512"/>
    <w:rPr>
      <w:rFonts w:eastAsia="Calibri" w:cs="Arial"/>
      <w:sz w:val="24"/>
      <w:szCs w:val="22"/>
      <w:lang w:val="pt-PT" w:eastAsia="en-US"/>
    </w:rPr>
  </w:style>
  <w:style w:type="paragraph" w:customStyle="1" w:styleId="TechnicalBlockBase">
    <w:name w:val="TechnicalBlockBase"/>
    <w:link w:val="TechnicalBlockBaseChar"/>
    <w:rsid w:val="00994512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t-PT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994512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t-PT" w:eastAsia="fr-BE"/>
    </w:rPr>
  </w:style>
  <w:style w:type="paragraph" w:customStyle="1" w:styleId="TBEntRefer">
    <w:name w:val="TBEntRefer"/>
    <w:basedOn w:val="TechnicalBlockBase"/>
    <w:link w:val="EntReferChar"/>
    <w:rsid w:val="00994512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994512"/>
    <w:rPr>
      <w:rFonts w:ascii="Arial" w:hAnsi="Arial" w:cs="Arial"/>
      <w:b/>
      <w:sz w:val="23"/>
      <w:u w:color="606060"/>
      <w:lang w:val="pt-PT" w:eastAsia="fr-BE"/>
    </w:rPr>
  </w:style>
  <w:style w:type="paragraph" w:customStyle="1" w:styleId="TBDistrbMarkers">
    <w:name w:val="TBDistrbMarkers"/>
    <w:basedOn w:val="TBEntRefer"/>
    <w:qFormat/>
    <w:rsid w:val="00994512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994512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99451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99451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994512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9451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9451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994512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994512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994512"/>
    <w:rPr>
      <w:rFonts w:ascii="Arial" w:hAnsi="Arial" w:cs="Arial"/>
      <w:b/>
      <w:sz w:val="23"/>
      <w:u w:color="606060"/>
      <w:lang w:val="pt-PT" w:eastAsia="fr-BE"/>
    </w:rPr>
  </w:style>
  <w:style w:type="paragraph" w:customStyle="1" w:styleId="TBSubjectTable">
    <w:name w:val="TBSubjectTable"/>
    <w:basedOn w:val="TechnicalBlockBase"/>
    <w:rsid w:val="0099451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994512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994512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994512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99451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994512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994512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94512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94512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99451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9451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9451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9451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9451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9451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9451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9451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994512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94512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94512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94512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94512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99451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9451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9451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9451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9451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9451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9451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9451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9451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9451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994512"/>
    <w:pPr>
      <w:widowControl/>
      <w:numPr>
        <w:ilvl w:val="1"/>
        <w:numId w:val="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994512"/>
    <w:pPr>
      <w:widowControl/>
      <w:numPr>
        <w:ilvl w:val="3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994512"/>
    <w:pPr>
      <w:widowControl/>
      <w:numPr>
        <w:ilvl w:val="5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994512"/>
    <w:pPr>
      <w:widowControl/>
      <w:numPr>
        <w:ilvl w:val="7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994512"/>
    <w:pPr>
      <w:widowControl/>
      <w:numPr>
        <w:ilvl w:val="8"/>
        <w:numId w:val="3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99451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994512"/>
    <w:pPr>
      <w:widowControl/>
      <w:numPr>
        <w:ilvl w:val="2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994512"/>
    <w:pPr>
      <w:widowControl/>
      <w:numPr>
        <w:ilvl w:val="4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994512"/>
    <w:pPr>
      <w:widowControl/>
      <w:numPr>
        <w:ilvl w:val="6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94512"/>
    <w:pPr>
      <w:widowControl/>
      <w:numPr>
        <w:numId w:val="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94512"/>
    <w:pPr>
      <w:widowControl/>
      <w:numPr>
        <w:ilvl w:val="1"/>
        <w:numId w:val="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94512"/>
    <w:pPr>
      <w:widowControl/>
      <w:numPr>
        <w:ilvl w:val="2"/>
        <w:numId w:val="4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94512"/>
    <w:pPr>
      <w:widowControl/>
      <w:numPr>
        <w:ilvl w:val="3"/>
        <w:numId w:val="4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94512"/>
    <w:pPr>
      <w:widowControl/>
      <w:numPr>
        <w:ilvl w:val="4"/>
        <w:numId w:val="4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94512"/>
    <w:pPr>
      <w:widowControl/>
      <w:numPr>
        <w:numId w:val="5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94512"/>
    <w:pPr>
      <w:widowControl/>
      <w:numPr>
        <w:numId w:val="6"/>
      </w:numPr>
      <w:tabs>
        <w:tab w:val="clear" w:pos="113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94512"/>
    <w:pPr>
      <w:widowControl/>
      <w:numPr>
        <w:numId w:val="7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94512"/>
    <w:pPr>
      <w:widowControl/>
      <w:numPr>
        <w:numId w:val="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94512"/>
    <w:pPr>
      <w:widowControl/>
      <w:numPr>
        <w:numId w:val="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994512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94512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94512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94512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94512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94512"/>
    <w:pPr>
      <w:numPr>
        <w:numId w:val="15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994512"/>
    <w:pPr>
      <w:numPr>
        <w:numId w:val="16"/>
      </w:numPr>
      <w:tabs>
        <w:tab w:val="clear" w:pos="1134"/>
        <w:tab w:val="num" w:pos="720"/>
      </w:tabs>
      <w:ind w:left="720" w:hanging="360"/>
    </w:pPr>
  </w:style>
  <w:style w:type="paragraph" w:customStyle="1" w:styleId="DashEqual2">
    <w:name w:val="Dash Equal 2"/>
    <w:basedOn w:val="Dash2"/>
    <w:rsid w:val="00994512"/>
    <w:pPr>
      <w:numPr>
        <w:numId w:val="17"/>
      </w:numPr>
      <w:tabs>
        <w:tab w:val="clear" w:pos="1701"/>
        <w:tab w:val="num" w:pos="1080"/>
      </w:tabs>
      <w:ind w:left="1080" w:hanging="360"/>
    </w:pPr>
  </w:style>
  <w:style w:type="paragraph" w:customStyle="1" w:styleId="DashEqual3">
    <w:name w:val="Dash Equal 3"/>
    <w:basedOn w:val="Dash3"/>
    <w:rsid w:val="00994512"/>
    <w:pPr>
      <w:numPr>
        <w:numId w:val="18"/>
      </w:numPr>
      <w:tabs>
        <w:tab w:val="clear" w:pos="2268"/>
        <w:tab w:val="num" w:pos="1080"/>
      </w:tabs>
      <w:ind w:left="1080" w:hanging="360"/>
    </w:pPr>
  </w:style>
  <w:style w:type="paragraph" w:customStyle="1" w:styleId="DashEqual4">
    <w:name w:val="Dash Equal 4"/>
    <w:basedOn w:val="Dash4"/>
    <w:rsid w:val="00994512"/>
    <w:pPr>
      <w:numPr>
        <w:numId w:val="19"/>
      </w:numPr>
      <w:tabs>
        <w:tab w:val="clear" w:pos="2835"/>
        <w:tab w:val="num" w:pos="1440"/>
      </w:tabs>
      <w:ind w:left="1440" w:hanging="360"/>
    </w:pPr>
  </w:style>
  <w:style w:type="character" w:customStyle="1" w:styleId="Marker">
    <w:name w:val="Marker"/>
    <w:basedOn w:val="DefaultParagraphFont"/>
    <w:rsid w:val="0099451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94512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9451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94512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994512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994512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994512"/>
    <w:pPr>
      <w:jc w:val="center"/>
    </w:pPr>
  </w:style>
  <w:style w:type="paragraph" w:customStyle="1" w:styleId="Jardin">
    <w:name w:val="Jardin"/>
    <w:basedOn w:val="Normal"/>
    <w:rsid w:val="0099451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9451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9451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9451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94512"/>
    <w:rPr>
      <w:b/>
    </w:rPr>
  </w:style>
  <w:style w:type="paragraph" w:customStyle="1" w:styleId="Annex">
    <w:name w:val="Annex"/>
    <w:basedOn w:val="Normal"/>
    <w:next w:val="Normal"/>
    <w:rsid w:val="0099451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9451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9451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9451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94512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9451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94512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994512"/>
    <w:rPr>
      <w:vertAlign w:val="superscript"/>
    </w:rPr>
  </w:style>
  <w:style w:type="character" w:customStyle="1" w:styleId="ListParagraphChar">
    <w:name w:val="List Paragraph Char"/>
    <w:aliases w:val="1st level - Bullet List Paragraph Char,2 Char,3 Txt tabla Char,Lettre d'introduction Char,List Paragraph1 Char,Lista multicolor - Énfasis 11 Char,Listaszerű bekezdés1 Char,Medium Grid 1 - Accent 21 Char,Paragrafo elenco Char"/>
    <w:link w:val="ListParagraph"/>
    <w:uiPriority w:val="34"/>
    <w:qFormat/>
    <w:locked/>
    <w:rsid w:val="00994512"/>
    <w:rPr>
      <w:rFonts w:eastAsia="Calibri"/>
      <w:sz w:val="24"/>
      <w:szCs w:val="22"/>
      <w:lang w:val="pt-PT" w:eastAsia="en-US"/>
    </w:rPr>
  </w:style>
  <w:style w:type="character" w:styleId="PlaceholderText">
    <w:name w:val="Placeholder Text"/>
    <w:basedOn w:val="DefaultParagraphFont"/>
    <w:uiPriority w:val="99"/>
    <w:semiHidden/>
    <w:rsid w:val="00994512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99451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9451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9451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9451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9451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9451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9451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9451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9451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9451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9451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9451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9451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9451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9451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9451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9451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9451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9451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9451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9451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9451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9451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9451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9451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9451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9451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9451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9451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9451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9451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9451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9451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9451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94512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94512"/>
    <w:pPr>
      <w:widowControl/>
      <w:numPr>
        <w:numId w:val="24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94512"/>
    <w:pPr>
      <w:widowControl/>
      <w:numPr>
        <w:numId w:val="25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94512"/>
    <w:pPr>
      <w:widowControl/>
      <w:numPr>
        <w:numId w:val="26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94512"/>
    <w:pPr>
      <w:widowControl/>
      <w:numPr>
        <w:numId w:val="27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94512"/>
    <w:pPr>
      <w:widowControl/>
      <w:numPr>
        <w:numId w:val="28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94512"/>
    <w:pPr>
      <w:widowControl/>
      <w:numPr>
        <w:numId w:val="29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94512"/>
    <w:pPr>
      <w:widowControl/>
      <w:numPr>
        <w:numId w:val="30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94512"/>
    <w:pPr>
      <w:widowControl/>
      <w:numPr>
        <w:numId w:val="31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94512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94512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94512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94512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94512"/>
    <w:pPr>
      <w:widowControl/>
      <w:numPr>
        <w:ilvl w:val="4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94512"/>
    <w:pPr>
      <w:widowControl/>
      <w:numPr>
        <w:ilvl w:val="5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94512"/>
    <w:pPr>
      <w:widowControl/>
      <w:numPr>
        <w:ilvl w:val="6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9451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9451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9451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9451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9451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9451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9451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9451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9451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9451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9451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9451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9451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9451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9451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94512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9451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9451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9451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994512"/>
    <w:pPr>
      <w:widowControl/>
      <w:numPr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94512"/>
    <w:pPr>
      <w:widowControl/>
      <w:numPr>
        <w:ilvl w:val="2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94512"/>
    <w:pPr>
      <w:widowControl/>
      <w:numPr>
        <w:ilvl w:val="4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94512"/>
    <w:pPr>
      <w:widowControl/>
      <w:numPr>
        <w:ilvl w:val="6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94512"/>
    <w:pPr>
      <w:widowControl/>
      <w:numPr>
        <w:ilvl w:val="1"/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94512"/>
    <w:pPr>
      <w:widowControl/>
      <w:numPr>
        <w:ilvl w:val="3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94512"/>
    <w:pPr>
      <w:widowControl/>
      <w:numPr>
        <w:ilvl w:val="5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94512"/>
    <w:pPr>
      <w:widowControl/>
      <w:numPr>
        <w:ilvl w:val="7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94512"/>
    <w:pPr>
      <w:widowControl/>
      <w:numPr>
        <w:ilvl w:val="8"/>
        <w:numId w:val="33"/>
      </w:numPr>
      <w:tabs>
        <w:tab w:val="clear" w:pos="3118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94512"/>
    <w:pPr>
      <w:widowControl/>
      <w:numPr>
        <w:numId w:val="34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94512"/>
    <w:pPr>
      <w:widowControl/>
      <w:numPr>
        <w:numId w:val="3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94512"/>
    <w:pPr>
      <w:widowControl/>
      <w:numPr>
        <w:numId w:val="36"/>
      </w:numPr>
      <w:tabs>
        <w:tab w:val="clear" w:pos="4252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94512"/>
    <w:pPr>
      <w:widowControl/>
      <w:numPr>
        <w:numId w:val="37"/>
      </w:numPr>
      <w:tabs>
        <w:tab w:val="clear" w:pos="4819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94512"/>
    <w:pPr>
      <w:widowControl/>
      <w:numPr>
        <w:numId w:val="38"/>
      </w:numPr>
      <w:tabs>
        <w:tab w:val="clear" w:pos="5386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9451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9451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94512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94512"/>
    <w:pPr>
      <w:widowControl/>
      <w:numPr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9451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94512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94512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94512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94512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9451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94512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99451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9451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94512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94512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9451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9451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9451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9451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9451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9451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9451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9451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9451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9451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9451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9451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9451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94512"/>
    <w:pPr>
      <w:spacing w:before="240"/>
    </w:pPr>
  </w:style>
  <w:style w:type="paragraph" w:customStyle="1" w:styleId="Accordtitre">
    <w:name w:val="Accord titre"/>
    <w:basedOn w:val="Normal"/>
    <w:rsid w:val="0099451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9451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9451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9451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9451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94512"/>
    <w:pPr>
      <w:spacing w:after="240"/>
    </w:pPr>
  </w:style>
  <w:style w:type="paragraph" w:customStyle="1" w:styleId="Annexetitre">
    <w:name w:val="Annexe titre"/>
    <w:basedOn w:val="Normal"/>
    <w:next w:val="Normal"/>
    <w:rsid w:val="0099451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9451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99451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9451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9451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9451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9451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9451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9451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9451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9451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9451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9451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9451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9451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9451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9451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9451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9451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9451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9451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9451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9451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9451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9451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9451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9451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9451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9451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99451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94512"/>
    <w:pPr>
      <w:pBdr>
        <w:top w:val="none" w:sz="0" w:space="0" w:color="auto"/>
        <w:left w:val="single" w:sz="4" w:space="20" w:color="auto"/>
      </w:pBdr>
    </w:pPr>
  </w:style>
  <w:style w:type="paragraph" w:styleId="Title">
    <w:name w:val="Title"/>
    <w:basedOn w:val="Normal"/>
    <w:next w:val="Normal"/>
    <w:link w:val="TitleChar"/>
    <w:uiPriority w:val="10"/>
    <w:qFormat/>
    <w:rsid w:val="00994512"/>
    <w:pPr>
      <w:contextualSpacing/>
    </w:pPr>
    <w:rPr>
      <w:rFonts w:ascii="Cambria" w:hAnsi="Cambria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rsid w:val="00994512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512"/>
    <w:pPr>
      <w:numPr>
        <w:ilvl w:val="1"/>
      </w:numPr>
      <w:spacing w:after="160"/>
    </w:pPr>
    <w:rPr>
      <w:color w:val="595959"/>
      <w:spacing w:val="15"/>
      <w:sz w:val="28"/>
      <w:szCs w:val="28"/>
      <w:lang w:val="en-GB"/>
    </w:rPr>
  </w:style>
  <w:style w:type="character" w:customStyle="1" w:styleId="SubtitleChar1">
    <w:name w:val="Subtitle Char1"/>
    <w:basedOn w:val="DefaultParagraphFont"/>
    <w:rsid w:val="0099451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t-PT"/>
    </w:rPr>
  </w:style>
  <w:style w:type="paragraph" w:styleId="Quote">
    <w:name w:val="Quote"/>
    <w:basedOn w:val="Normal"/>
    <w:next w:val="Normal"/>
    <w:link w:val="QuoteChar"/>
    <w:uiPriority w:val="29"/>
    <w:qFormat/>
    <w:rsid w:val="00994512"/>
    <w:pPr>
      <w:spacing w:before="200" w:after="160"/>
      <w:ind w:left="864" w:right="864"/>
      <w:jc w:val="center"/>
    </w:pPr>
    <w:rPr>
      <w:i/>
      <w:iCs/>
      <w:color w:val="404040"/>
      <w:lang w:val="en-GB"/>
    </w:rPr>
  </w:style>
  <w:style w:type="character" w:customStyle="1" w:styleId="QuoteChar1">
    <w:name w:val="Quote Char1"/>
    <w:basedOn w:val="DefaultParagraphFont"/>
    <w:uiPriority w:val="29"/>
    <w:rsid w:val="00994512"/>
    <w:rPr>
      <w:i/>
      <w:iCs/>
      <w:color w:val="404040" w:themeColor="text1" w:themeTint="BF"/>
      <w:sz w:val="24"/>
      <w:lang w:val="pt-PT"/>
    </w:rPr>
  </w:style>
  <w:style w:type="character" w:styleId="IntenseEmphasis">
    <w:name w:val="Intense Emphasis"/>
    <w:basedOn w:val="DefaultParagraphFont"/>
    <w:uiPriority w:val="21"/>
    <w:qFormat/>
    <w:rsid w:val="00994512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51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en-GB"/>
    </w:rPr>
  </w:style>
  <w:style w:type="character" w:customStyle="1" w:styleId="IntenseQuoteChar1">
    <w:name w:val="Intense Quote Char1"/>
    <w:basedOn w:val="DefaultParagraphFont"/>
    <w:uiPriority w:val="30"/>
    <w:rsid w:val="00994512"/>
    <w:rPr>
      <w:i/>
      <w:iCs/>
      <w:color w:val="5B9BD5" w:themeColor="accent1"/>
      <w:sz w:val="24"/>
      <w:lang w:val="pt-PT"/>
    </w:rPr>
  </w:style>
  <w:style w:type="character" w:styleId="IntenseReference">
    <w:name w:val="Intense Reference"/>
    <w:basedOn w:val="DefaultParagraphFont"/>
    <w:uiPriority w:val="32"/>
    <w:qFormat/>
    <w:rsid w:val="00994512"/>
    <w:rPr>
      <w:b/>
      <w:bCs/>
      <w:smallCaps/>
      <w:color w:val="5B9BD5" w:themeColor="accent1"/>
      <w:spacing w:val="5"/>
    </w:rPr>
  </w:style>
  <w:style w:type="paragraph" w:customStyle="1" w:styleId="HeadingDocType24a">
    <w:name w:val="HeadingDocType24a"/>
    <w:basedOn w:val="Normal"/>
    <w:rsid w:val="00003129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003129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003129"/>
    <w:pPr>
      <w:jc w:val="center"/>
    </w:pPr>
  </w:style>
  <w:style w:type="paragraph" w:customStyle="1" w:styleId="LineSingle">
    <w:name w:val="LineSingle"/>
    <w:basedOn w:val="Normal"/>
    <w:next w:val="Normal"/>
    <w:rsid w:val="00003129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003129"/>
    <w:pPr>
      <w:spacing w:before="240" w:after="240"/>
    </w:pPr>
  </w:style>
  <w:style w:type="character" w:customStyle="1" w:styleId="FollowedHyperlink1">
    <w:name w:val="FollowedHyperlink1"/>
    <w:basedOn w:val="DefaultParagraphFont"/>
    <w:uiPriority w:val="99"/>
    <w:unhideWhenUsed/>
    <w:rsid w:val="00003129"/>
    <w:rPr>
      <w:color w:val="800080"/>
      <w:u w:val="single"/>
    </w:rPr>
  </w:style>
  <w:style w:type="character" w:customStyle="1" w:styleId="TitleChar2">
    <w:name w:val="Title Char2"/>
    <w:basedOn w:val="DefaultParagraphFont"/>
    <w:rsid w:val="00003129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SubtitleChar2">
    <w:name w:val="Subtitle Char2"/>
    <w:basedOn w:val="DefaultParagraphFont"/>
    <w:rsid w:val="0000312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t-PT"/>
    </w:rPr>
  </w:style>
  <w:style w:type="character" w:customStyle="1" w:styleId="QuoteChar2">
    <w:name w:val="Quote Char2"/>
    <w:basedOn w:val="DefaultParagraphFont"/>
    <w:uiPriority w:val="29"/>
    <w:rsid w:val="00003129"/>
    <w:rPr>
      <w:i/>
      <w:iCs/>
      <w:color w:val="404040" w:themeColor="text1" w:themeTint="BF"/>
      <w:sz w:val="24"/>
      <w:lang w:val="pt-PT"/>
    </w:rPr>
  </w:style>
  <w:style w:type="character" w:customStyle="1" w:styleId="IntenseQuoteChar2">
    <w:name w:val="Intense Quote Char2"/>
    <w:basedOn w:val="DefaultParagraphFont"/>
    <w:uiPriority w:val="30"/>
    <w:rsid w:val="00003129"/>
    <w:rPr>
      <w:i/>
      <w:iCs/>
      <w:color w:val="5B9BD5" w:themeColor="accent1"/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42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436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2026-03-17T16:05:00Z</dcterms:created>
  <dcterms:modified xsi:type="dcterms:W3CDTF">2026-03-17T16:05:00Z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P10_TA(2025)0324_</vt:lpwstr>
  </property>
  <property fmtid="{D5CDD505-2E9C-101B-9397-08002B2CF9AE}" pid="4" name="&lt;Type&gt;">
    <vt:lpwstr>RR</vt:lpwstr>
  </property>
</Properties>
</file>