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8694B" w14:paraId="3DB0882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A5CF5FA" w14:textId="77777777" w:rsidR="00751A4A" w:rsidRPr="0058694B" w:rsidRDefault="00AE4008" w:rsidP="0010095E">
            <w:pPr>
              <w:pStyle w:val="EPName"/>
            </w:pPr>
            <w:r w:rsidRPr="0058694B">
              <w:t>Európsky parlament</w:t>
            </w:r>
          </w:p>
          <w:p w14:paraId="2B552408" w14:textId="77777777" w:rsidR="00751A4A" w:rsidRPr="0058694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8694B">
              <w:t>2024</w:t>
            </w:r>
            <w:r w:rsidR="00817416" w:rsidRPr="0058694B">
              <w:t>-202</w:t>
            </w:r>
            <w:r w:rsidRPr="0058694B">
              <w:t>9</w:t>
            </w:r>
          </w:p>
        </w:tc>
        <w:tc>
          <w:tcPr>
            <w:tcW w:w="2268" w:type="dxa"/>
            <w:shd w:val="clear" w:color="auto" w:fill="auto"/>
          </w:tcPr>
          <w:p w14:paraId="7C5400D3" w14:textId="77777777" w:rsidR="00751A4A" w:rsidRPr="0058694B" w:rsidRDefault="00187494" w:rsidP="0010095E">
            <w:pPr>
              <w:pStyle w:val="EPLogo"/>
            </w:pPr>
            <w:r w:rsidRPr="0058694B">
              <w:rPr>
                <w:noProof/>
                <w:lang w:eastAsia="ja-JP"/>
              </w:rPr>
              <w:drawing>
                <wp:inline distT="0" distB="0" distL="0" distR="0" wp14:anchorId="568EA172" wp14:editId="38D484E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64106B" w14:textId="77777777" w:rsidR="00D058B8" w:rsidRPr="0058694B" w:rsidRDefault="00D058B8" w:rsidP="004C5D52">
      <w:pPr>
        <w:pStyle w:val="LineTop"/>
      </w:pPr>
    </w:p>
    <w:p w14:paraId="71D6A0F3" w14:textId="77777777" w:rsidR="00680577" w:rsidRPr="0058694B" w:rsidRDefault="00AE4008" w:rsidP="00680577">
      <w:pPr>
        <w:pStyle w:val="EPBodyTA1"/>
      </w:pPr>
      <w:r w:rsidRPr="0058694B">
        <w:t>PRIJATÉ TEXTY</w:t>
      </w:r>
    </w:p>
    <w:p w14:paraId="51E98070" w14:textId="77777777" w:rsidR="00D058B8" w:rsidRPr="0058694B" w:rsidRDefault="00D058B8" w:rsidP="00D058B8">
      <w:pPr>
        <w:pStyle w:val="LineBottom"/>
      </w:pPr>
    </w:p>
    <w:p w14:paraId="05F133C4" w14:textId="297965F6" w:rsidR="00AE4008" w:rsidRPr="0058694B" w:rsidRDefault="00AE4008" w:rsidP="00AE4008">
      <w:pPr>
        <w:pStyle w:val="ATHeading1"/>
      </w:pPr>
      <w:bookmarkStart w:id="0" w:name="TANumber"/>
      <w:r w:rsidRPr="0058694B">
        <w:t>P10_TA(2025)0</w:t>
      </w:r>
      <w:bookmarkEnd w:id="0"/>
      <w:r w:rsidR="00FD03A8" w:rsidRPr="0058694B">
        <w:t>324</w:t>
      </w:r>
    </w:p>
    <w:p w14:paraId="115B88F9" w14:textId="208527BC" w:rsidR="00AE4008" w:rsidRPr="0058694B" w:rsidRDefault="00A46F23" w:rsidP="00CB51C2">
      <w:pPr>
        <w:pStyle w:val="ATHeading2"/>
        <w:rPr>
          <w:bCs/>
        </w:rPr>
      </w:pPr>
      <w:r w:rsidRPr="0058694B">
        <w:rPr>
          <w:bCs/>
        </w:rPr>
        <w:t>Určité p</w:t>
      </w:r>
      <w:r w:rsidR="00CB51C2" w:rsidRPr="0058694B">
        <w:rPr>
          <w:bCs/>
        </w:rPr>
        <w:t>ožiadavky na vykazovanie informácií o udržateľnosti podnikov a náležitú starostlivosť podnikov v oblasti udržateľnosti</w:t>
      </w:r>
    </w:p>
    <w:p w14:paraId="7FA276B8" w14:textId="77777777" w:rsidR="00AE4008" w:rsidRPr="0058694B" w:rsidRDefault="00AE4008" w:rsidP="00AE4008">
      <w:pPr>
        <w:rPr>
          <w:i/>
          <w:vanish/>
        </w:rPr>
      </w:pPr>
      <w:r w:rsidRPr="0058694B">
        <w:rPr>
          <w:i/>
        </w:rPr>
        <w:fldChar w:fldCharType="begin"/>
      </w:r>
      <w:r w:rsidRPr="0058694B">
        <w:rPr>
          <w:i/>
        </w:rPr>
        <w:instrText xml:space="preserve"> TC"(</w:instrText>
      </w:r>
      <w:bookmarkStart w:id="1" w:name="DocNumber"/>
      <w:r w:rsidRPr="0058694B">
        <w:rPr>
          <w:i/>
        </w:rPr>
        <w:instrText>A10-0197/2025</w:instrText>
      </w:r>
      <w:bookmarkEnd w:id="1"/>
      <w:r w:rsidRPr="0058694B">
        <w:rPr>
          <w:i/>
        </w:rPr>
        <w:instrText xml:space="preserve"> - Spravodajca: Jörgen Warborn)"\l3 \n&gt; \* MERGEFORMAT </w:instrText>
      </w:r>
      <w:r w:rsidRPr="0058694B">
        <w:rPr>
          <w:i/>
        </w:rPr>
        <w:fldChar w:fldCharType="end"/>
      </w:r>
    </w:p>
    <w:p w14:paraId="16B16EE0" w14:textId="77777777" w:rsidR="00AE4008" w:rsidRPr="0058694B" w:rsidRDefault="00AE4008" w:rsidP="00AE4008">
      <w:pPr>
        <w:rPr>
          <w:vanish/>
        </w:rPr>
      </w:pPr>
      <w:bookmarkStart w:id="2" w:name="Commission"/>
      <w:r w:rsidRPr="0058694B">
        <w:rPr>
          <w:vanish/>
        </w:rPr>
        <w:t>Výbor pre právne veci</w:t>
      </w:r>
      <w:bookmarkEnd w:id="2"/>
    </w:p>
    <w:p w14:paraId="2FF74EEF" w14:textId="77777777" w:rsidR="00AE4008" w:rsidRPr="0058694B" w:rsidRDefault="00AE4008" w:rsidP="00AE4008">
      <w:pPr>
        <w:rPr>
          <w:vanish/>
        </w:rPr>
      </w:pPr>
      <w:bookmarkStart w:id="3" w:name="PE"/>
      <w:r w:rsidRPr="0058694B">
        <w:rPr>
          <w:vanish/>
        </w:rPr>
        <w:t>PE774.282</w:t>
      </w:r>
      <w:bookmarkEnd w:id="3"/>
    </w:p>
    <w:p w14:paraId="3D9BEC35" w14:textId="2F520B00" w:rsidR="00AE4008" w:rsidRPr="0058694B" w:rsidRDefault="00AE4008" w:rsidP="00AE4008">
      <w:pPr>
        <w:pStyle w:val="ATHeading3"/>
      </w:pPr>
      <w:bookmarkStart w:id="4" w:name="Sujet"/>
      <w:r w:rsidRPr="0058694B">
        <w:t>Legislatívne uznesenie Európskeho parlamentu z</w:t>
      </w:r>
      <w:r w:rsidR="0030100B" w:rsidRPr="0058694B">
        <w:t>o</w:t>
      </w:r>
      <w:r w:rsidRPr="0058694B">
        <w:t xml:space="preserve"> </w:t>
      </w:r>
      <w:r w:rsidR="0030100B" w:rsidRPr="0058694B">
        <w:t>16</w:t>
      </w:r>
      <w:r w:rsidRPr="0058694B">
        <w:t>. decembra 2025 o návrhu smernice Európskeho parlamentu a Rady, ktorou sa menia smernice 2006/43/ES, 2013/34/EÚ, (EÚ) 2022/2464 a (EÚ) 2024/1760, pokiaľ ide o určité požiadavky na vykazovanie informácií o udržateľnosti podnikov a náležitú starostlivosť podnikov v oblasti udržateľnosti</w:t>
      </w:r>
      <w:bookmarkEnd w:id="4"/>
      <w:r w:rsidRPr="0058694B">
        <w:t xml:space="preserve"> </w:t>
      </w:r>
      <w:bookmarkStart w:id="5" w:name="References"/>
      <w:r w:rsidRPr="0058694B">
        <w:t>(COM(2025)0081 – C10-0037/2025 – 2025/0045(COD))</w:t>
      </w:r>
      <w:bookmarkEnd w:id="5"/>
    </w:p>
    <w:p w14:paraId="21C18EBD" w14:textId="77777777" w:rsidR="00AE4008" w:rsidRPr="0058694B" w:rsidRDefault="00AE4008" w:rsidP="00AE4008"/>
    <w:p w14:paraId="0FFC16B5" w14:textId="77777777" w:rsidR="00197040" w:rsidRPr="0058694B" w:rsidRDefault="00197040" w:rsidP="00197040">
      <w:pPr>
        <w:pStyle w:val="NormalBold"/>
      </w:pPr>
      <w:bookmarkStart w:id="6" w:name="TextBodyBegin"/>
      <w:bookmarkEnd w:id="6"/>
      <w:r w:rsidRPr="0058694B">
        <w:t>(Riadny legislatívny postup: prvé čítanie)</w:t>
      </w:r>
    </w:p>
    <w:p w14:paraId="54FFC58A" w14:textId="77777777" w:rsidR="00197040" w:rsidRPr="0058694B" w:rsidRDefault="00197040" w:rsidP="00197040">
      <w:pPr>
        <w:pStyle w:val="EPComma"/>
      </w:pPr>
      <w:r w:rsidRPr="0058694B">
        <w:rPr>
          <w:i/>
        </w:rPr>
        <w:t>Európsky parlament</w:t>
      </w:r>
      <w:r w:rsidRPr="0058694B">
        <w:t>,</w:t>
      </w:r>
    </w:p>
    <w:p w14:paraId="734A2A47" w14:textId="77777777" w:rsidR="00197040" w:rsidRPr="0058694B" w:rsidRDefault="00197040" w:rsidP="00197040">
      <w:pPr>
        <w:pStyle w:val="NormalHanging12a"/>
      </w:pPr>
      <w:r w:rsidRPr="0058694B">
        <w:t>–</w:t>
      </w:r>
      <w:r w:rsidRPr="0058694B">
        <w:tab/>
        <w:t>so zreteľom na návrh Komisie pre Európsky parlament a Radu (COM(2025)0081),</w:t>
      </w:r>
    </w:p>
    <w:p w14:paraId="7F44DC40" w14:textId="77777777" w:rsidR="00197040" w:rsidRPr="0058694B" w:rsidRDefault="00197040" w:rsidP="00197040">
      <w:pPr>
        <w:pStyle w:val="NormalHanging12a"/>
      </w:pPr>
      <w:r w:rsidRPr="0058694B">
        <w:t>–</w:t>
      </w:r>
      <w:r w:rsidRPr="0058694B">
        <w:tab/>
        <w:t>so zreteľom na článok 294 ods. 2, článok 50 a článok 114 Zmluvy o fungovaní Európskej únie, v súlade s ktorými Komisia predložila návrh Európskemu parlamentu (C10</w:t>
      </w:r>
      <w:r w:rsidRPr="0058694B">
        <w:noBreakHyphen/>
        <w:t>0037/2025),</w:t>
      </w:r>
    </w:p>
    <w:p w14:paraId="0FC28A33" w14:textId="77777777" w:rsidR="00197040" w:rsidRPr="0058694B" w:rsidRDefault="00197040" w:rsidP="00197040">
      <w:pPr>
        <w:pStyle w:val="NormalHanging12a"/>
      </w:pPr>
      <w:r w:rsidRPr="0058694B">
        <w:t>–</w:t>
      </w:r>
      <w:r w:rsidRPr="0058694B">
        <w:tab/>
        <w:t>so zreteľom na článok 294 ods. 3 Zmluvy o fungovaní Európskej únie,</w:t>
      </w:r>
    </w:p>
    <w:p w14:paraId="353C7F40" w14:textId="5E001F07" w:rsidR="00197040" w:rsidRPr="0058694B" w:rsidRDefault="00197040" w:rsidP="00197040">
      <w:pPr>
        <w:pStyle w:val="NormalHanging12a"/>
      </w:pPr>
      <w:r w:rsidRPr="0058694B">
        <w:t>–</w:t>
      </w:r>
      <w:r w:rsidRPr="0058694B">
        <w:tab/>
        <w:t>so zreteľom na stanovisko Európskeho hospodárskeho a sociálneho výboru z</w:t>
      </w:r>
      <w:r w:rsidR="0030100B" w:rsidRPr="0058694B">
        <w:t> 20. augusta 2025</w:t>
      </w:r>
      <w:r w:rsidRPr="0058694B">
        <w:rPr>
          <w:rStyle w:val="FootnoteReference"/>
        </w:rPr>
        <w:footnoteReference w:id="1"/>
      </w:r>
      <w:r w:rsidRPr="0058694B">
        <w:t>,</w:t>
      </w:r>
    </w:p>
    <w:p w14:paraId="438C14A1" w14:textId="405983B0" w:rsidR="000D355F" w:rsidRPr="0058694B" w:rsidRDefault="000D355F" w:rsidP="00197040">
      <w:pPr>
        <w:pStyle w:val="NormalHanging12a"/>
      </w:pPr>
      <w:r w:rsidRPr="0058694B">
        <w:t>–</w:t>
      </w:r>
      <w:r w:rsidRPr="0058694B">
        <w:tab/>
        <w:t>so zreteľom na predbežnú dohodu schválenú gestorským výborom podľa článku 7</w:t>
      </w:r>
      <w:r w:rsidR="00133AD3" w:rsidRPr="0058694B">
        <w:t>5</w:t>
      </w:r>
      <w:r w:rsidRPr="0058694B">
        <w:t xml:space="preserve"> ods. 4 rokovacieho poriadku, a na záväzok zástupcu Rady, vyjadrený v liste z 11. decembra 2025, schváliť pozíciu Európskeho parlamentu v súlade s článkom 294 ods. 4 Zmluvy o fungovaní Európskej únie,</w:t>
      </w:r>
    </w:p>
    <w:p w14:paraId="6CEA80FB" w14:textId="77777777" w:rsidR="00197040" w:rsidRPr="0058694B" w:rsidRDefault="00197040" w:rsidP="00197040">
      <w:pPr>
        <w:pStyle w:val="NormalHanging12a"/>
      </w:pPr>
      <w:r w:rsidRPr="0058694B">
        <w:t>–</w:t>
      </w:r>
      <w:r w:rsidRPr="0058694B">
        <w:tab/>
        <w:t>so zreteľom na článok 60 rokovacieho poriadku,</w:t>
      </w:r>
    </w:p>
    <w:p w14:paraId="7B630901" w14:textId="77777777" w:rsidR="00197040" w:rsidRPr="0058694B" w:rsidRDefault="00197040" w:rsidP="00197040">
      <w:pPr>
        <w:pStyle w:val="NormalHanging12a"/>
      </w:pPr>
      <w:r w:rsidRPr="0058694B">
        <w:t>–</w:t>
      </w:r>
      <w:r w:rsidRPr="0058694B">
        <w:tab/>
        <w:t xml:space="preserve">so zreteľom na stanoviská Výboru pre zahraničné veci, Výboru pre medzinárodný obchod, Výboru pre hospodárske a menové veci, Výboru pre zamestnanosť a sociálne </w:t>
      </w:r>
      <w:r w:rsidRPr="0058694B">
        <w:lastRenderedPageBreak/>
        <w:t>veci a Výboru pre životné prostredie, klímu a bezpečnosť potravín,</w:t>
      </w:r>
    </w:p>
    <w:p w14:paraId="215D53E4" w14:textId="77777777" w:rsidR="00197040" w:rsidRPr="0058694B" w:rsidRDefault="00197040" w:rsidP="00197040">
      <w:pPr>
        <w:pStyle w:val="NormalHanging12a"/>
      </w:pPr>
      <w:r w:rsidRPr="0058694B">
        <w:t>–</w:t>
      </w:r>
      <w:r w:rsidRPr="0058694B">
        <w:tab/>
        <w:t>so zreteľom na správu Výboru pre právne veci (A10-0197/2025),</w:t>
      </w:r>
    </w:p>
    <w:p w14:paraId="1468144B" w14:textId="77777777" w:rsidR="00197040" w:rsidRPr="0058694B" w:rsidRDefault="00197040" w:rsidP="00197040">
      <w:pPr>
        <w:pStyle w:val="NormalHanging12a"/>
      </w:pPr>
      <w:r w:rsidRPr="0058694B">
        <w:t>1.</w:t>
      </w:r>
      <w:r w:rsidRPr="0058694B">
        <w:tab/>
        <w:t>prijíma nasledujúcu pozíciu v prvom čítaní;</w:t>
      </w:r>
    </w:p>
    <w:p w14:paraId="77DF3924" w14:textId="77777777" w:rsidR="00197040" w:rsidRPr="0058694B" w:rsidRDefault="00197040" w:rsidP="00197040">
      <w:pPr>
        <w:pStyle w:val="NormalHanging12a"/>
      </w:pPr>
      <w:r w:rsidRPr="0058694B">
        <w:t>2.</w:t>
      </w:r>
      <w:r w:rsidRPr="0058694B">
        <w:tab/>
        <w:t>žiada Komisiu, aby mu vec znovu predložila, ak nahrádza, podstatne mení alebo má v úmysle podstatne zmeniť svoj návrh;</w:t>
      </w:r>
    </w:p>
    <w:p w14:paraId="49A00740" w14:textId="77777777" w:rsidR="00197040" w:rsidRPr="0058694B" w:rsidRDefault="00197040" w:rsidP="00197040">
      <w:pPr>
        <w:pStyle w:val="NormalHanging12a"/>
      </w:pPr>
      <w:r w:rsidRPr="0058694B">
        <w:t>3.</w:t>
      </w:r>
      <w:r w:rsidRPr="0058694B">
        <w:tab/>
        <w:t>poveruje svoju predsedníčku, aby postúpila túto pozíciu Rade, Komisii a národným parlamentom.</w:t>
      </w:r>
    </w:p>
    <w:p w14:paraId="3A7670F9" w14:textId="77777777" w:rsidR="00665B39" w:rsidRPr="0058694B" w:rsidRDefault="00665B39" w:rsidP="00197040">
      <w:pPr>
        <w:sectPr w:rsidR="00665B39" w:rsidRPr="0058694B" w:rsidSect="00A96AE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A7469AA" w14:textId="6D302FC0" w:rsidR="00133AD3" w:rsidRPr="0058694B" w:rsidRDefault="00133AD3" w:rsidP="00133AD3">
      <w:pPr>
        <w:pStyle w:val="Institutionquiagit"/>
        <w:keepNext w:val="0"/>
        <w:spacing w:before="0" w:after="240"/>
        <w:outlineLvl w:val="0"/>
        <w:rPr>
          <w:b/>
        </w:rPr>
      </w:pPr>
      <w:r w:rsidRPr="0058694B">
        <w:rPr>
          <w:b/>
        </w:rPr>
        <w:lastRenderedPageBreak/>
        <w:t>P10_TC1-COD(2025)0045</w:t>
      </w:r>
    </w:p>
    <w:p w14:paraId="223E3208" w14:textId="1227B4C2" w:rsidR="00665B39" w:rsidRDefault="00665B39" w:rsidP="00665B39">
      <w:pPr>
        <w:rPr>
          <w:b/>
        </w:rPr>
      </w:pPr>
      <w:r w:rsidRPr="0058694B">
        <w:rPr>
          <w:b/>
        </w:rPr>
        <w:t>Pozícia Európskeho parlamentu prijatá v prvom čítaní 16. decembra 2025 na účely prijatia smernice Európskeho parlamentu a Rady (EÚ) 202</w:t>
      </w:r>
      <w:r w:rsidR="00EE18D3">
        <w:rPr>
          <w:b/>
        </w:rPr>
        <w:t>6</w:t>
      </w:r>
      <w:r w:rsidRPr="0058694B">
        <w:rPr>
          <w:b/>
        </w:rPr>
        <w:t>/..., ktorou sa menia smernice 2006/43/ES, 2013/34/EÚ, (EÚ) 2022/2464 a (EÚ) 2024/1760, pokiaľ ide o určité požiadavky na vykazovanie informácií o udržateľnosti podnikov a</w:t>
      </w:r>
      <w:r w:rsidR="00577A8C">
        <w:rPr>
          <w:b/>
        </w:rPr>
        <w:t xml:space="preserve"> určité požiadavky na </w:t>
      </w:r>
      <w:r w:rsidRPr="0058694B">
        <w:rPr>
          <w:b/>
        </w:rPr>
        <w:t>náležitú starostlivosť podnikov v oblasti udržateľnosti</w:t>
      </w:r>
    </w:p>
    <w:p w14:paraId="77BFC85C" w14:textId="41180EDF" w:rsidR="00EE18D3" w:rsidRPr="00EE18D3" w:rsidRDefault="00EE18D3" w:rsidP="00EE18D3">
      <w:pPr>
        <w:spacing w:before="360"/>
        <w:rPr>
          <w:bCs/>
        </w:rPr>
      </w:pPr>
      <w:r w:rsidRPr="00EE18D3">
        <w:rPr>
          <w:bCs/>
          <w:i/>
          <w:iCs/>
        </w:rPr>
        <w:t xml:space="preserve">(Keďže bola dosiahnutá dohoda medzi Európskym parlamentom a Radou, pozícia Európskeho parlamentu zodpovedá záverečnému legislatívnemu aktu, </w:t>
      </w:r>
      <w:r>
        <w:rPr>
          <w:bCs/>
          <w:i/>
          <w:iCs/>
        </w:rPr>
        <w:t>smernici</w:t>
      </w:r>
      <w:r w:rsidRPr="00EE18D3">
        <w:rPr>
          <w:bCs/>
          <w:i/>
          <w:iCs/>
        </w:rPr>
        <w:t xml:space="preserve"> (EÚ) 202</w:t>
      </w:r>
      <w:r>
        <w:rPr>
          <w:bCs/>
          <w:i/>
          <w:iCs/>
        </w:rPr>
        <w:t>6</w:t>
      </w:r>
      <w:r w:rsidRPr="00EE18D3">
        <w:rPr>
          <w:bCs/>
          <w:i/>
          <w:iCs/>
        </w:rPr>
        <w:t>/</w:t>
      </w:r>
      <w:r>
        <w:rPr>
          <w:bCs/>
          <w:i/>
          <w:iCs/>
        </w:rPr>
        <w:t>470</w:t>
      </w:r>
      <w:r w:rsidRPr="00EE18D3">
        <w:rPr>
          <w:bCs/>
          <w:i/>
          <w:iCs/>
        </w:rPr>
        <w:t>.)</w:t>
      </w:r>
    </w:p>
    <w:p w14:paraId="5A4691BA" w14:textId="77777777" w:rsidR="00EE18D3" w:rsidRPr="00EE18D3" w:rsidRDefault="00EE18D3" w:rsidP="00665B39">
      <w:pPr>
        <w:rPr>
          <w:bCs/>
        </w:rPr>
      </w:pPr>
    </w:p>
    <w:sectPr w:rsidR="00EE18D3" w:rsidRPr="00EE18D3" w:rsidSect="00A96AE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F65D6A" w14:textId="77777777" w:rsidR="00AE4008" w:rsidRPr="00A96AE0" w:rsidRDefault="00AE4008">
      <w:r w:rsidRPr="00A96AE0">
        <w:separator/>
      </w:r>
    </w:p>
  </w:endnote>
  <w:endnote w:type="continuationSeparator" w:id="0">
    <w:p w14:paraId="37F604CA" w14:textId="77777777" w:rsidR="00AE4008" w:rsidRPr="00A96AE0" w:rsidRDefault="00AE4008">
      <w:r w:rsidRPr="00A96AE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0CA11" w14:textId="77777777" w:rsidR="00064002" w:rsidRPr="00A96AE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C97B8" w14:textId="77777777" w:rsidR="00064002" w:rsidRPr="00A96AE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7CDE9" w14:textId="77777777" w:rsidR="00064002" w:rsidRPr="00A96AE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69EF1" w14:textId="77777777" w:rsidR="00AE4008" w:rsidRPr="00A96AE0" w:rsidRDefault="00AE4008">
      <w:r w:rsidRPr="00A96AE0">
        <w:separator/>
      </w:r>
    </w:p>
  </w:footnote>
  <w:footnote w:type="continuationSeparator" w:id="0">
    <w:p w14:paraId="42A39F2A" w14:textId="77777777" w:rsidR="00AE4008" w:rsidRPr="00A96AE0" w:rsidRDefault="00AE4008">
      <w:r w:rsidRPr="00A96AE0">
        <w:continuationSeparator/>
      </w:r>
    </w:p>
  </w:footnote>
  <w:footnote w:id="1">
    <w:p w14:paraId="5D6F6979" w14:textId="73887EA1" w:rsidR="00197040" w:rsidRPr="00A96AE0" w:rsidRDefault="00197040" w:rsidP="00A96AE0">
      <w:pPr>
        <w:pStyle w:val="FootnoteText"/>
        <w:ind w:left="567" w:hanging="567"/>
        <w:rPr>
          <w:sz w:val="24"/>
          <w:szCs w:val="24"/>
          <w:lang w:val="sk-SK"/>
        </w:rPr>
      </w:pPr>
      <w:r w:rsidRPr="00A96AE0">
        <w:rPr>
          <w:rStyle w:val="FootnoteReference"/>
          <w:sz w:val="24"/>
          <w:szCs w:val="24"/>
          <w:lang w:val="sk-SK"/>
        </w:rPr>
        <w:footnoteRef/>
      </w:r>
      <w:r w:rsidR="00A96AE0" w:rsidRPr="00A96AE0">
        <w:rPr>
          <w:sz w:val="24"/>
          <w:lang w:val="sk-SK"/>
        </w:rPr>
        <w:t xml:space="preserve"> </w:t>
      </w:r>
      <w:r w:rsidR="00A96AE0" w:rsidRPr="00A96AE0">
        <w:rPr>
          <w:sz w:val="24"/>
          <w:lang w:val="sk-SK"/>
        </w:rPr>
        <w:tab/>
      </w:r>
      <w:r w:rsidRPr="00A96AE0">
        <w:rPr>
          <w:sz w:val="24"/>
          <w:lang w:val="sk-SK"/>
        </w:rPr>
        <w:t>Ú. v. EÚ C, C</w:t>
      </w:r>
      <w:r w:rsidR="0030100B" w:rsidRPr="00A96AE0">
        <w:rPr>
          <w:sz w:val="24"/>
          <w:lang w:val="sk-SK"/>
        </w:rPr>
        <w:t>/</w:t>
      </w:r>
      <w:r w:rsidR="0030100B">
        <w:rPr>
          <w:sz w:val="24"/>
          <w:lang w:val="sk-SK"/>
        </w:rPr>
        <w:t>2025</w:t>
      </w:r>
      <w:r w:rsidR="0030100B" w:rsidRPr="00A96AE0">
        <w:rPr>
          <w:sz w:val="24"/>
          <w:lang w:val="sk-SK"/>
        </w:rPr>
        <w:t>/</w:t>
      </w:r>
      <w:r w:rsidR="0030100B">
        <w:rPr>
          <w:sz w:val="24"/>
          <w:lang w:val="sk-SK"/>
        </w:rPr>
        <w:t>4212</w:t>
      </w:r>
      <w:r w:rsidR="0030100B" w:rsidRPr="00A96AE0">
        <w:rPr>
          <w:sz w:val="24"/>
          <w:lang w:val="sk-SK"/>
        </w:rPr>
        <w:t>,</w:t>
      </w:r>
      <w:r w:rsidRPr="00A96AE0">
        <w:rPr>
          <w:sz w:val="24"/>
          <w:lang w:val="sk-SK"/>
        </w:rPr>
        <w:t xml:space="preserve"> </w:t>
      </w:r>
      <w:r w:rsidR="0030100B">
        <w:rPr>
          <w:sz w:val="24"/>
          <w:lang w:val="sk-SK"/>
        </w:rPr>
        <w:t xml:space="preserve">20.8.2025, </w:t>
      </w:r>
      <w:r w:rsidRPr="00A96AE0">
        <w:rPr>
          <w:sz w:val="24"/>
          <w:lang w:val="sk-SK"/>
        </w:rPr>
        <w:t xml:space="preserve">ELI: </w:t>
      </w:r>
      <w:hyperlink r:id="rId1" w:history="1">
        <w:r w:rsidRPr="00A96AE0">
          <w:rPr>
            <w:rStyle w:val="Hyperlink"/>
            <w:sz w:val="24"/>
            <w:lang w:val="sk-SK"/>
          </w:rPr>
          <w:t>http://data.europa.eu/eli/C</w:t>
        </w:r>
        <w:r w:rsidR="0030100B" w:rsidRPr="00A96AE0">
          <w:rPr>
            <w:rStyle w:val="Hyperlink"/>
            <w:sz w:val="24"/>
            <w:lang w:val="sk-SK"/>
          </w:rPr>
          <w:t>/</w:t>
        </w:r>
        <w:r w:rsidR="0030100B">
          <w:rPr>
            <w:rStyle w:val="Hyperlink"/>
            <w:sz w:val="24"/>
            <w:lang w:val="sk-SK"/>
          </w:rPr>
          <w:t>2025</w:t>
        </w:r>
        <w:r w:rsidR="0030100B" w:rsidRPr="00A96AE0">
          <w:rPr>
            <w:rStyle w:val="Hyperlink"/>
            <w:sz w:val="24"/>
            <w:lang w:val="sk-SK"/>
          </w:rPr>
          <w:t>/</w:t>
        </w:r>
        <w:r w:rsidR="0030100B">
          <w:rPr>
            <w:rStyle w:val="Hyperlink"/>
            <w:sz w:val="24"/>
            <w:lang w:val="sk-SK"/>
          </w:rPr>
          <w:t>4212</w:t>
        </w:r>
        <w:r w:rsidR="0030100B" w:rsidRPr="00A96AE0">
          <w:rPr>
            <w:rStyle w:val="Hyperlink"/>
            <w:sz w:val="24"/>
            <w:lang w:val="sk-SK"/>
          </w:rPr>
          <w:t>/</w:t>
        </w:r>
        <w:r w:rsidRPr="00A96AE0">
          <w:rPr>
            <w:rStyle w:val="Hyperlink"/>
            <w:sz w:val="24"/>
            <w:lang w:val="sk-SK"/>
          </w:rPr>
          <w:t>oj</w:t>
        </w:r>
      </w:hyperlink>
      <w:r w:rsidRPr="00A96AE0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AC784" w14:textId="77777777" w:rsidR="00064002" w:rsidRPr="00A96AE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55D0B" w14:textId="77777777" w:rsidR="00064002" w:rsidRPr="00A96AE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79A71" w14:textId="77777777" w:rsidR="00064002" w:rsidRPr="00A96AE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95604"/>
    <w:multiLevelType w:val="multilevel"/>
    <w:tmpl w:val="D096C25C"/>
    <w:name w:val="Points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b w:val="0"/>
        <w:bCs w:val="0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2039893345">
    <w:abstractNumId w:val="2"/>
  </w:num>
  <w:num w:numId="2" w16cid:durableId="126365303">
    <w:abstractNumId w:val="13"/>
  </w:num>
  <w:num w:numId="3" w16cid:durableId="1307466308">
    <w:abstractNumId w:val="0"/>
  </w:num>
  <w:num w:numId="4" w16cid:durableId="567542593">
    <w:abstractNumId w:val="10"/>
  </w:num>
  <w:num w:numId="5" w16cid:durableId="468937464">
    <w:abstractNumId w:val="17"/>
  </w:num>
  <w:num w:numId="6" w16cid:durableId="419840491">
    <w:abstractNumId w:val="9"/>
  </w:num>
  <w:num w:numId="7" w16cid:durableId="1468821640">
    <w:abstractNumId w:val="7"/>
  </w:num>
  <w:num w:numId="8" w16cid:durableId="1006633821">
    <w:abstractNumId w:val="27"/>
  </w:num>
  <w:num w:numId="9" w16cid:durableId="128519428">
    <w:abstractNumId w:val="32"/>
  </w:num>
  <w:num w:numId="10" w16cid:durableId="397554397">
    <w:abstractNumId w:val="28"/>
  </w:num>
  <w:num w:numId="11" w16cid:durableId="1046486109">
    <w:abstractNumId w:val="1"/>
  </w:num>
  <w:num w:numId="12" w16cid:durableId="794643710">
    <w:abstractNumId w:val="29"/>
  </w:num>
  <w:num w:numId="13" w16cid:durableId="2146312979">
    <w:abstractNumId w:val="25"/>
  </w:num>
  <w:num w:numId="14" w16cid:durableId="2045208649">
    <w:abstractNumId w:val="3"/>
  </w:num>
  <w:num w:numId="15" w16cid:durableId="288975442">
    <w:abstractNumId w:val="31"/>
  </w:num>
  <w:num w:numId="16" w16cid:durableId="1456873556">
    <w:abstractNumId w:val="36"/>
  </w:num>
  <w:num w:numId="17" w16cid:durableId="2111467445">
    <w:abstractNumId w:val="22"/>
  </w:num>
  <w:num w:numId="18" w16cid:durableId="1665891583">
    <w:abstractNumId w:val="30"/>
  </w:num>
  <w:num w:numId="19" w16cid:durableId="638341248">
    <w:abstractNumId w:val="26"/>
  </w:num>
  <w:num w:numId="20" w16cid:durableId="1515917783">
    <w:abstractNumId w:val="23"/>
  </w:num>
  <w:num w:numId="21" w16cid:durableId="674577510">
    <w:abstractNumId w:val="11"/>
  </w:num>
  <w:num w:numId="22" w16cid:durableId="1179271976">
    <w:abstractNumId w:val="6"/>
  </w:num>
  <w:num w:numId="23" w16cid:durableId="1230767757">
    <w:abstractNumId w:val="5"/>
  </w:num>
  <w:num w:numId="24" w16cid:durableId="2047022713">
    <w:abstractNumId w:val="18"/>
  </w:num>
  <w:num w:numId="25" w16cid:durableId="2004619729">
    <w:abstractNumId w:val="21"/>
  </w:num>
  <w:num w:numId="26" w16cid:durableId="1464152385">
    <w:abstractNumId w:val="20"/>
  </w:num>
  <w:num w:numId="27" w16cid:durableId="405152505">
    <w:abstractNumId w:val="37"/>
  </w:num>
  <w:num w:numId="28" w16cid:durableId="299963359">
    <w:abstractNumId w:val="14"/>
  </w:num>
  <w:num w:numId="29" w16cid:durableId="232548307">
    <w:abstractNumId w:val="15"/>
  </w:num>
  <w:num w:numId="30" w16cid:durableId="1631327944">
    <w:abstractNumId w:val="16"/>
  </w:num>
  <w:num w:numId="31" w16cid:durableId="1948272343">
    <w:abstractNumId w:val="19"/>
  </w:num>
  <w:num w:numId="32" w16cid:durableId="1325275986">
    <w:abstractNumId w:val="8"/>
  </w:num>
  <w:num w:numId="33" w16cid:durableId="72089652">
    <w:abstractNumId w:val="38"/>
  </w:num>
  <w:num w:numId="34" w16cid:durableId="440535980">
    <w:abstractNumId w:val="12"/>
  </w:num>
  <w:num w:numId="35" w16cid:durableId="1528057680">
    <w:abstractNumId w:val="24"/>
  </w:num>
  <w:num w:numId="36" w16cid:durableId="1138108179">
    <w:abstractNumId w:val="34"/>
  </w:num>
  <w:num w:numId="37" w16cid:durableId="229847272">
    <w:abstractNumId w:val="33"/>
  </w:num>
  <w:num w:numId="38" w16cid:durableId="694695438">
    <w:abstractNumId w:val="35"/>
  </w:num>
  <w:num w:numId="39" w16cid:durableId="957762499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7/2025"/>
    <w:docVar w:name="dvlangue" w:val="SK"/>
    <w:docVar w:name="dvnumam" w:val="0"/>
    <w:docVar w:name="dvpe" w:val="774.282"/>
    <w:docVar w:name="dvrapporteur" w:val="Spravodajca: "/>
    <w:docVar w:name="dvstar" w:val="***I"/>
    <w:docVar w:name="dvtitre" w:val="Legislatívne uznesenie Európskeho parlamentu z xx. decembra 2025 o návrhu smernice Európskeho parlamentu a Rady, ktorou sa menia smernice 2006/43/ES, 2013/34/EÚ, (EÚ) 2022/2464 a (EÚ) 2024/1760, pokiaľ ide o určité požiadavky na vykazovanie informácií o udržateľnosti podnikov a náležitú starostlivosť podnikov v oblasti udržateľnosti(COM(2025)0081 – C10-0037/2025 – 2025/0045(COD))"/>
  </w:docVars>
  <w:rsids>
    <w:rsidRoot w:val="00AE4008"/>
    <w:rsid w:val="00002272"/>
    <w:rsid w:val="00036A02"/>
    <w:rsid w:val="00064002"/>
    <w:rsid w:val="000677B9"/>
    <w:rsid w:val="000831BA"/>
    <w:rsid w:val="000A42CC"/>
    <w:rsid w:val="000D355F"/>
    <w:rsid w:val="000E7DD9"/>
    <w:rsid w:val="000F1A03"/>
    <w:rsid w:val="0010095E"/>
    <w:rsid w:val="00125B37"/>
    <w:rsid w:val="00133AD3"/>
    <w:rsid w:val="00187494"/>
    <w:rsid w:val="00197040"/>
    <w:rsid w:val="001D33C0"/>
    <w:rsid w:val="001F32AE"/>
    <w:rsid w:val="00206F08"/>
    <w:rsid w:val="002767FF"/>
    <w:rsid w:val="002B18FE"/>
    <w:rsid w:val="002B5493"/>
    <w:rsid w:val="002C05AD"/>
    <w:rsid w:val="0030100B"/>
    <w:rsid w:val="00333585"/>
    <w:rsid w:val="00343214"/>
    <w:rsid w:val="00357755"/>
    <w:rsid w:val="00361C00"/>
    <w:rsid w:val="00395FA1"/>
    <w:rsid w:val="003E15D4"/>
    <w:rsid w:val="003E3BCC"/>
    <w:rsid w:val="003F212B"/>
    <w:rsid w:val="00411CCE"/>
    <w:rsid w:val="0041666E"/>
    <w:rsid w:val="00421060"/>
    <w:rsid w:val="00450572"/>
    <w:rsid w:val="00471C19"/>
    <w:rsid w:val="004867E3"/>
    <w:rsid w:val="00494A28"/>
    <w:rsid w:val="004A1A0A"/>
    <w:rsid w:val="004C0004"/>
    <w:rsid w:val="004C3CD8"/>
    <w:rsid w:val="004C5D52"/>
    <w:rsid w:val="0050519A"/>
    <w:rsid w:val="005072A1"/>
    <w:rsid w:val="00514517"/>
    <w:rsid w:val="00536896"/>
    <w:rsid w:val="00545827"/>
    <w:rsid w:val="00560270"/>
    <w:rsid w:val="00577A8C"/>
    <w:rsid w:val="0058694B"/>
    <w:rsid w:val="005C2568"/>
    <w:rsid w:val="005E52F3"/>
    <w:rsid w:val="005F1B17"/>
    <w:rsid w:val="006037C0"/>
    <w:rsid w:val="00605C7D"/>
    <w:rsid w:val="00615CBE"/>
    <w:rsid w:val="006631B6"/>
    <w:rsid w:val="00665B39"/>
    <w:rsid w:val="00680577"/>
    <w:rsid w:val="006B495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392"/>
    <w:rsid w:val="00817416"/>
    <w:rsid w:val="00836016"/>
    <w:rsid w:val="00842779"/>
    <w:rsid w:val="00850810"/>
    <w:rsid w:val="00865F67"/>
    <w:rsid w:val="00881A7B"/>
    <w:rsid w:val="008840E5"/>
    <w:rsid w:val="00887B3E"/>
    <w:rsid w:val="008B7330"/>
    <w:rsid w:val="008C2AC6"/>
    <w:rsid w:val="00930C23"/>
    <w:rsid w:val="0093193B"/>
    <w:rsid w:val="009331E3"/>
    <w:rsid w:val="009509D8"/>
    <w:rsid w:val="00950B64"/>
    <w:rsid w:val="00981893"/>
    <w:rsid w:val="00A1687D"/>
    <w:rsid w:val="00A43E52"/>
    <w:rsid w:val="00A4678D"/>
    <w:rsid w:val="00A46F23"/>
    <w:rsid w:val="00A778C7"/>
    <w:rsid w:val="00A96AE0"/>
    <w:rsid w:val="00AB441E"/>
    <w:rsid w:val="00AB6293"/>
    <w:rsid w:val="00AE0928"/>
    <w:rsid w:val="00AE4008"/>
    <w:rsid w:val="00AF3B82"/>
    <w:rsid w:val="00B12E95"/>
    <w:rsid w:val="00B22876"/>
    <w:rsid w:val="00B558F0"/>
    <w:rsid w:val="00BB01FA"/>
    <w:rsid w:val="00BD48FE"/>
    <w:rsid w:val="00BD7BD8"/>
    <w:rsid w:val="00BE6ADC"/>
    <w:rsid w:val="00C05BFE"/>
    <w:rsid w:val="00C23CD4"/>
    <w:rsid w:val="00C61C0C"/>
    <w:rsid w:val="00C941CB"/>
    <w:rsid w:val="00CB51C2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2482"/>
    <w:rsid w:val="00ED4235"/>
    <w:rsid w:val="00EE18D3"/>
    <w:rsid w:val="00EF247C"/>
    <w:rsid w:val="00F04346"/>
    <w:rsid w:val="00F075DC"/>
    <w:rsid w:val="00F149E9"/>
    <w:rsid w:val="00F5134D"/>
    <w:rsid w:val="00F72753"/>
    <w:rsid w:val="00F74202"/>
    <w:rsid w:val="00F87713"/>
    <w:rsid w:val="00FB4360"/>
    <w:rsid w:val="00FD03A8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0C18A5"/>
  <w15:chartTrackingRefBased/>
  <w15:docId w15:val="{712855CE-B366-4C05-BA2C-C694EF4B6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FollowedHyperlink" w:uiPriority="99"/>
    <w:lsdException w:name="Strong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tabs>
        <w:tab w:val="clear" w:pos="792"/>
        <w:tab w:val="num" w:pos="567"/>
      </w:tabs>
      <w:spacing w:before="240" w:after="60"/>
      <w:ind w:left="567" w:hanging="567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tabs>
        <w:tab w:val="clear" w:pos="1224"/>
        <w:tab w:val="num" w:pos="1134"/>
      </w:tabs>
      <w:spacing w:before="240" w:after="60"/>
      <w:ind w:left="1134" w:hanging="567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tabs>
        <w:tab w:val="clear" w:pos="1728"/>
        <w:tab w:val="num" w:pos="1134"/>
      </w:tabs>
      <w:spacing w:before="240" w:after="60"/>
      <w:ind w:left="1134" w:hanging="567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tabs>
        <w:tab w:val="clear" w:pos="2232"/>
        <w:tab w:val="num" w:pos="2835"/>
      </w:tabs>
      <w:spacing w:before="240" w:after="60"/>
      <w:ind w:left="2835" w:hanging="567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19704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704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704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704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704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7040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7040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7040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7040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19704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9704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9704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197040"/>
    <w:pPr>
      <w:spacing w:after="120"/>
    </w:pPr>
  </w:style>
  <w:style w:type="paragraph" w:customStyle="1" w:styleId="PageHeading">
    <w:name w:val="PageHeading"/>
    <w:basedOn w:val="Normal"/>
    <w:rsid w:val="0019704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197040"/>
    <w:rPr>
      <w:b/>
    </w:rPr>
  </w:style>
  <w:style w:type="character" w:customStyle="1" w:styleId="NormalBoldChar">
    <w:name w:val="NormalBold Char"/>
    <w:basedOn w:val="DefaultParagraphFont"/>
    <w:link w:val="NormalBold"/>
    <w:rsid w:val="00197040"/>
    <w:rPr>
      <w:b/>
      <w:sz w:val="24"/>
      <w:lang w:val="sk-SK"/>
    </w:rPr>
  </w:style>
  <w:style w:type="paragraph" w:customStyle="1" w:styleId="NormalBold12a">
    <w:name w:val="NormalBold12a"/>
    <w:basedOn w:val="Normal"/>
    <w:rsid w:val="00197040"/>
    <w:pPr>
      <w:spacing w:after="240"/>
    </w:pPr>
    <w:rPr>
      <w:b/>
    </w:rPr>
  </w:style>
  <w:style w:type="paragraph" w:customStyle="1" w:styleId="AmJustText">
    <w:name w:val="AmJustText"/>
    <w:basedOn w:val="Normal"/>
    <w:rsid w:val="0019704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19704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97040"/>
    <w:pPr>
      <w:spacing w:after="480"/>
      <w:ind w:left="1417"/>
    </w:pPr>
  </w:style>
  <w:style w:type="paragraph" w:customStyle="1" w:styleId="CoverNormal">
    <w:name w:val="CoverNormal"/>
    <w:basedOn w:val="Normal"/>
    <w:rsid w:val="00197040"/>
    <w:pPr>
      <w:ind w:left="1418"/>
    </w:pPr>
  </w:style>
  <w:style w:type="paragraph" w:customStyle="1" w:styleId="AmCrossRef">
    <w:name w:val="AmCrossRef"/>
    <w:basedOn w:val="Normal"/>
    <w:rsid w:val="0019704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19704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link w:val="CoverReferenceChar"/>
    <w:rsid w:val="00197040"/>
    <w:pPr>
      <w:spacing w:before="1080"/>
      <w:jc w:val="right"/>
    </w:pPr>
    <w:rPr>
      <w:rFonts w:ascii="Arial" w:hAnsi="Arial" w:cs="Arial"/>
      <w:b/>
    </w:rPr>
  </w:style>
  <w:style w:type="character" w:customStyle="1" w:styleId="CoverReferenceChar">
    <w:name w:val="CoverReference Char"/>
    <w:basedOn w:val="DefaultParagraphFont"/>
    <w:link w:val="CoverReference"/>
    <w:rsid w:val="00197040"/>
    <w:rPr>
      <w:rFonts w:ascii="Arial" w:hAnsi="Arial" w:cs="Arial"/>
      <w:b/>
      <w:sz w:val="24"/>
      <w:lang w:val="sk-SK"/>
    </w:rPr>
  </w:style>
  <w:style w:type="paragraph" w:customStyle="1" w:styleId="CoverDocType">
    <w:name w:val="CoverDocType"/>
    <w:basedOn w:val="Normal"/>
    <w:rsid w:val="0019704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19704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97040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1970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7040"/>
    <w:rPr>
      <w:sz w:val="24"/>
      <w:lang w:val="sk-SK"/>
    </w:rPr>
  </w:style>
  <w:style w:type="paragraph" w:customStyle="1" w:styleId="AmOrLang">
    <w:name w:val="AmOrLang"/>
    <w:basedOn w:val="Normal"/>
    <w:rsid w:val="0019704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19704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19704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197040"/>
    <w:pPr>
      <w:spacing w:before="240"/>
    </w:pPr>
    <w:rPr>
      <w:b/>
    </w:rPr>
  </w:style>
  <w:style w:type="paragraph" w:customStyle="1" w:styleId="EPBody">
    <w:name w:val="EPBody"/>
    <w:basedOn w:val="Normal"/>
    <w:rsid w:val="0019704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9704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97040"/>
    <w:pPr>
      <w:spacing w:before="480" w:after="240"/>
    </w:pPr>
  </w:style>
  <w:style w:type="paragraph" w:customStyle="1" w:styleId="Lgendesigne">
    <w:name w:val="Légende signe"/>
    <w:basedOn w:val="Normal"/>
    <w:rsid w:val="0019704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9704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97040"/>
    <w:rPr>
      <w:sz w:val="18"/>
    </w:rPr>
  </w:style>
  <w:style w:type="paragraph" w:customStyle="1" w:styleId="EntPE">
    <w:name w:val="EntPE"/>
    <w:basedOn w:val="Normal12"/>
    <w:rsid w:val="00197040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197040"/>
    <w:pPr>
      <w:spacing w:after="240"/>
    </w:pPr>
    <w:rPr>
      <w:noProof/>
    </w:rPr>
  </w:style>
  <w:style w:type="character" w:customStyle="1" w:styleId="Normal12Char">
    <w:name w:val="Normal12 Char"/>
    <w:basedOn w:val="DefaultParagraphFont"/>
    <w:link w:val="Normal12"/>
    <w:locked/>
    <w:rsid w:val="00197040"/>
    <w:rPr>
      <w:noProof/>
      <w:sz w:val="24"/>
      <w:lang w:val="sk-SK"/>
    </w:rPr>
  </w:style>
  <w:style w:type="paragraph" w:customStyle="1" w:styleId="CommitteeAM">
    <w:name w:val="CommitteeAM"/>
    <w:basedOn w:val="Normal"/>
    <w:rsid w:val="00197040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197040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197040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197040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197040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197040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197040"/>
    <w:rPr>
      <w:sz w:val="24"/>
      <w:lang w:val="sk-SK"/>
    </w:rPr>
  </w:style>
  <w:style w:type="paragraph" w:customStyle="1" w:styleId="Normal12Italic">
    <w:name w:val="Normal12Italic"/>
    <w:basedOn w:val="Normal12"/>
    <w:rsid w:val="00197040"/>
    <w:rPr>
      <w:i/>
    </w:rPr>
  </w:style>
  <w:style w:type="paragraph" w:customStyle="1" w:styleId="JustificationTitle">
    <w:name w:val="JustificationTitle"/>
    <w:basedOn w:val="Normal"/>
    <w:next w:val="Normal12"/>
    <w:rsid w:val="00197040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197040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197040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19704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197040"/>
    <w:pPr>
      <w:spacing w:before="240"/>
      <w:jc w:val="center"/>
    </w:pPr>
    <w:rPr>
      <w:i/>
    </w:rPr>
  </w:style>
  <w:style w:type="paragraph" w:customStyle="1" w:styleId="NormalBoldCenter">
    <w:name w:val="NormalBoldCenter"/>
    <w:basedOn w:val="Normal"/>
    <w:rsid w:val="00197040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197040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197040"/>
    <w:rPr>
      <w:szCs w:val="24"/>
    </w:rPr>
  </w:style>
  <w:style w:type="character" w:customStyle="1" w:styleId="Footer2Middle">
    <w:name w:val="Footer2Middle"/>
    <w:rsid w:val="00197040"/>
    <w:rPr>
      <w:rFonts w:ascii="Arial" w:cs="Arial"/>
      <w:b w:val="0"/>
      <w:i/>
      <w:color w:val="C0C0C0"/>
      <w:sz w:val="22"/>
    </w:rPr>
  </w:style>
  <w:style w:type="paragraph" w:styleId="CommentText">
    <w:name w:val="annotation text"/>
    <w:basedOn w:val="Normal"/>
    <w:link w:val="CommentTextChar"/>
    <w:uiPriority w:val="99"/>
    <w:unhideWhenUsed/>
    <w:rsid w:val="00197040"/>
    <w:pPr>
      <w:widowControl/>
      <w:spacing w:before="120" w:after="120"/>
      <w:jc w:val="both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7040"/>
    <w:rPr>
      <w:lang w:val="sk-SK"/>
    </w:rPr>
  </w:style>
  <w:style w:type="character" w:styleId="CommentReference">
    <w:name w:val="annotation reference"/>
    <w:uiPriority w:val="99"/>
    <w:unhideWhenUsed/>
    <w:rsid w:val="00197040"/>
    <w:rPr>
      <w:rFonts w:ascii="Times New Roman" w:hAnsi="Times New Roman" w:cs="Times New Roman" w:hint="default"/>
      <w:sz w:val="16"/>
      <w:szCs w:val="16"/>
    </w:rPr>
  </w:style>
  <w:style w:type="character" w:styleId="Hyperlink">
    <w:name w:val="Hyperlink"/>
    <w:basedOn w:val="DefaultParagraphFont"/>
    <w:unhideWhenUsed/>
    <w:rsid w:val="00197040"/>
    <w:rPr>
      <w:color w:val="0000FF"/>
      <w:u w:val="single"/>
    </w:rPr>
  </w:style>
  <w:style w:type="paragraph" w:styleId="BalloonText">
    <w:name w:val="Balloon Text"/>
    <w:basedOn w:val="Normal"/>
    <w:link w:val="BalloonTextChar"/>
    <w:unhideWhenUsed/>
    <w:rsid w:val="001970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97040"/>
    <w:rPr>
      <w:rFonts w:ascii="Segoe UI" w:hAnsi="Segoe UI" w:cs="Segoe UI"/>
      <w:sz w:val="18"/>
      <w:szCs w:val="18"/>
      <w:lang w:val="sk-SK"/>
    </w:rPr>
  </w:style>
  <w:style w:type="character" w:customStyle="1" w:styleId="highlight-diff">
    <w:name w:val="highlight-diff"/>
    <w:basedOn w:val="DefaultParagraphFont"/>
    <w:rsid w:val="00197040"/>
  </w:style>
  <w:style w:type="character" w:styleId="FollowedHyperlink">
    <w:name w:val="FollowedHyperlink"/>
    <w:basedOn w:val="DefaultParagraphFont"/>
    <w:uiPriority w:val="99"/>
    <w:unhideWhenUsed/>
    <w:rsid w:val="00197040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197040"/>
    <w:pPr>
      <w:widowControl/>
      <w:spacing w:before="100" w:beforeAutospacing="1" w:after="100" w:afterAutospacing="1"/>
    </w:pPr>
    <w:rPr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97040"/>
    <w:pPr>
      <w:widowControl w:val="0"/>
      <w:spacing w:before="0" w:after="0"/>
      <w:jc w:val="left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197040"/>
    <w:rPr>
      <w:b/>
      <w:bCs/>
      <w:lang w:val="sk-SK"/>
    </w:rPr>
  </w:style>
  <w:style w:type="paragraph" w:styleId="Revision">
    <w:name w:val="Revision"/>
    <w:uiPriority w:val="99"/>
    <w:semiHidden/>
    <w:rsid w:val="00197040"/>
    <w:rPr>
      <w:sz w:val="24"/>
      <w:lang w:val="sk-SK"/>
    </w:rPr>
  </w:style>
  <w:style w:type="character" w:styleId="Emphasis">
    <w:name w:val="Emphasis"/>
    <w:basedOn w:val="DefaultParagraphFont"/>
    <w:uiPriority w:val="20"/>
    <w:qFormat/>
    <w:rsid w:val="00197040"/>
    <w:rPr>
      <w:i/>
      <w:iCs/>
    </w:rPr>
  </w:style>
  <w:style w:type="paragraph" w:customStyle="1" w:styleId="Normal12a">
    <w:name w:val="Normal12a"/>
    <w:basedOn w:val="Normal"/>
    <w:rsid w:val="00197040"/>
    <w:pPr>
      <w:spacing w:after="240"/>
    </w:pPr>
  </w:style>
  <w:style w:type="paragraph" w:customStyle="1" w:styleId="PageHeadingNotTOC">
    <w:name w:val="PageHeadingNotTOC"/>
    <w:basedOn w:val="Normal"/>
    <w:rsid w:val="0019704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197040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19704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19704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19704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197040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link w:val="Normal24aChar"/>
    <w:rsid w:val="00197040"/>
    <w:pPr>
      <w:spacing w:after="480"/>
    </w:pPr>
    <w:rPr>
      <w:rFonts w:ascii="Arial" w:hAnsi="Arial" w:cs="Arial"/>
    </w:rPr>
  </w:style>
  <w:style w:type="character" w:customStyle="1" w:styleId="Normal24aChar">
    <w:name w:val="Normal24a Char"/>
    <w:basedOn w:val="CoverReferenceChar"/>
    <w:link w:val="Normal24a"/>
    <w:rsid w:val="00197040"/>
    <w:rPr>
      <w:rFonts w:ascii="Arial" w:hAnsi="Arial" w:cs="Arial"/>
      <w:b w:val="0"/>
      <w:sz w:val="24"/>
      <w:lang w:val="sk-SK"/>
    </w:rPr>
  </w:style>
  <w:style w:type="paragraph" w:customStyle="1" w:styleId="Text1">
    <w:name w:val="Text 1"/>
    <w:basedOn w:val="Normal"/>
    <w:rsid w:val="00197040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CoverBold">
    <w:name w:val="CoverBold"/>
    <w:basedOn w:val="Normal"/>
    <w:rsid w:val="00197040"/>
    <w:pPr>
      <w:ind w:left="1416"/>
    </w:pPr>
    <w:rPr>
      <w:b/>
      <w:szCs w:val="24"/>
      <w:lang w:eastAsia="en-US"/>
    </w:rPr>
  </w:style>
  <w:style w:type="paragraph" w:customStyle="1" w:styleId="NormalBold12b12a">
    <w:name w:val="NormalBold12b12a"/>
    <w:basedOn w:val="Normal"/>
    <w:next w:val="NormalBold"/>
    <w:rsid w:val="00197040"/>
    <w:pPr>
      <w:spacing w:before="240" w:after="240"/>
    </w:pPr>
    <w:rPr>
      <w:b/>
      <w:szCs w:val="24"/>
      <w:lang w:eastAsia="en-US"/>
    </w:rPr>
  </w:style>
  <w:style w:type="paragraph" w:customStyle="1" w:styleId="Normal0">
    <w:name w:val="Normal0"/>
    <w:basedOn w:val="Normal"/>
    <w:rsid w:val="00197040"/>
    <w:rPr>
      <w:sz w:val="2"/>
      <w:szCs w:val="24"/>
      <w:lang w:eastAsia="en-US"/>
    </w:rPr>
  </w:style>
  <w:style w:type="paragraph" w:customStyle="1" w:styleId="PMissingStyle">
    <w:name w:val="P_MissingStyle"/>
    <w:basedOn w:val="Normal"/>
    <w:rsid w:val="00197040"/>
    <w:pPr>
      <w:shd w:val="clear" w:color="auto" w:fill="000000"/>
    </w:pPr>
    <w:rPr>
      <w:color w:val="FFFFFF"/>
      <w:szCs w:val="24"/>
      <w:lang w:eastAsia="en-US"/>
    </w:rPr>
  </w:style>
  <w:style w:type="paragraph" w:customStyle="1" w:styleId="NormalCenter12a">
    <w:name w:val="NormalCenter12a"/>
    <w:basedOn w:val="Normal"/>
    <w:rsid w:val="00197040"/>
    <w:pPr>
      <w:spacing w:after="240"/>
      <w:jc w:val="center"/>
    </w:pPr>
  </w:style>
  <w:style w:type="paragraph" w:styleId="Footer">
    <w:name w:val="footer"/>
    <w:basedOn w:val="Normal"/>
    <w:link w:val="FooterChar"/>
    <w:uiPriority w:val="99"/>
    <w:rsid w:val="001970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7040"/>
    <w:rPr>
      <w:sz w:val="24"/>
      <w:lang w:val="sk-SK"/>
    </w:rPr>
  </w:style>
  <w:style w:type="paragraph" w:customStyle="1" w:styleId="EPFooterLandscape">
    <w:name w:val="EPFooterLandscape"/>
    <w:rsid w:val="00197040"/>
    <w:pPr>
      <w:widowControl w:val="0"/>
      <w:tabs>
        <w:tab w:val="center" w:pos="6800"/>
        <w:tab w:val="right" w:pos="15020"/>
      </w:tabs>
    </w:pPr>
    <w:rPr>
      <w:sz w:val="22"/>
      <w:lang w:val="sk-SK" w:eastAsia="en-US"/>
    </w:rPr>
  </w:style>
  <w:style w:type="paragraph" w:customStyle="1" w:styleId="EPFooter2Landscape">
    <w:name w:val="EPFooter2Landscape"/>
    <w:rsid w:val="00197040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val="sk-SK" w:eastAsia="en-US"/>
    </w:rPr>
  </w:style>
  <w:style w:type="character" w:customStyle="1" w:styleId="EPFooter2Motto">
    <w:name w:val="EPFooter2Motto"/>
    <w:rsid w:val="00197040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EPFooter2Middle">
    <w:name w:val="EPFooter2Middle"/>
    <w:rsid w:val="00197040"/>
    <w:rPr>
      <w:rFonts w:ascii="Arial" w:hAnsi="Arial" w:cs="Arial" w:hint="default"/>
      <w:b w:val="0"/>
      <w:bCs w:val="0"/>
      <w:i/>
      <w:iCs w:val="0"/>
      <w:color w:val="AEAAAA"/>
      <w:sz w:val="22"/>
      <w:shd w:val="pct50" w:color="auto" w:fill="auto"/>
    </w:rPr>
  </w:style>
  <w:style w:type="character" w:customStyle="1" w:styleId="CMissingStyle">
    <w:name w:val="C_MissingStyle"/>
    <w:rsid w:val="00197040"/>
    <w:rPr>
      <w:color w:val="FFFFFF"/>
      <w:sz w:val="22"/>
      <w:shd w:val="clear" w:color="auto" w:fill="000000"/>
    </w:rPr>
  </w:style>
  <w:style w:type="character" w:styleId="UnresolvedMention">
    <w:name w:val="Unresolved Mention"/>
    <w:basedOn w:val="DefaultParagraphFont"/>
    <w:uiPriority w:val="99"/>
    <w:semiHidden/>
    <w:unhideWhenUsed/>
    <w:rsid w:val="00197040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665B39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665B3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665B39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665B39"/>
  </w:style>
  <w:style w:type="paragraph" w:customStyle="1" w:styleId="Title1">
    <w:name w:val="Title1"/>
    <w:basedOn w:val="Normal"/>
    <w:next w:val="Normal"/>
    <w:uiPriority w:val="10"/>
    <w:qFormat/>
    <w:rsid w:val="00665B39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665B39"/>
    <w:rPr>
      <w:rFonts w:ascii="Cambria" w:hAnsi="Cambria"/>
      <w:spacing w:val="-10"/>
      <w:kern w:val="28"/>
      <w:sz w:val="56"/>
      <w:szCs w:val="56"/>
      <w:lang w:val="sk-SK"/>
    </w:rPr>
  </w:style>
  <w:style w:type="paragraph" w:customStyle="1" w:styleId="Subtitle1">
    <w:name w:val="Subtitle1"/>
    <w:basedOn w:val="Normal"/>
    <w:next w:val="Normal"/>
    <w:uiPriority w:val="11"/>
    <w:qFormat/>
    <w:rsid w:val="00665B39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665B39"/>
    <w:rPr>
      <w:color w:val="595959"/>
      <w:spacing w:val="15"/>
      <w:sz w:val="28"/>
      <w:szCs w:val="28"/>
      <w:lang w:val="sk-SK"/>
    </w:rPr>
  </w:style>
  <w:style w:type="paragraph" w:customStyle="1" w:styleId="Quote1">
    <w:name w:val="Quote1"/>
    <w:basedOn w:val="Normal"/>
    <w:next w:val="Normal"/>
    <w:uiPriority w:val="29"/>
    <w:qFormat/>
    <w:rsid w:val="00665B39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665B39"/>
    <w:rPr>
      <w:i/>
      <w:iCs/>
      <w:color w:val="404040"/>
      <w:sz w:val="24"/>
      <w:lang w:val="sk-SK"/>
    </w:rPr>
  </w:style>
  <w:style w:type="paragraph" w:styleId="ListParagraph">
    <w:name w:val="List Paragraph"/>
    <w:aliases w:val="1st level - Bullet List Paragraph,2,3 Txt tabla,Lettre d'introduction,List Paragraph1,Lista multicolor - Énfasis 11,Listaszerű bekezdés1,Medium Grid 1 - Accent 21,Paragrafo elenco,Task Body,Viñetas (Inicio Parrafo),Zerrenda-paragrafoa"/>
    <w:basedOn w:val="Normal"/>
    <w:link w:val="ListParagraphChar"/>
    <w:uiPriority w:val="34"/>
    <w:qFormat/>
    <w:rsid w:val="00665B39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665B39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665B39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B39"/>
    <w:rPr>
      <w:i/>
      <w:iCs/>
      <w:color w:val="365F91"/>
      <w:sz w:val="24"/>
      <w:lang w:val="sk-SK"/>
    </w:rPr>
  </w:style>
  <w:style w:type="character" w:customStyle="1" w:styleId="IntenseReference1">
    <w:name w:val="Intense Reference1"/>
    <w:basedOn w:val="DefaultParagraphFont"/>
    <w:uiPriority w:val="32"/>
    <w:qFormat/>
    <w:rsid w:val="00665B39"/>
    <w:rPr>
      <w:b/>
      <w:bCs/>
      <w:smallCaps/>
      <w:color w:val="365F91"/>
      <w:spacing w:val="5"/>
    </w:rPr>
  </w:style>
  <w:style w:type="paragraph" w:styleId="NoSpacing">
    <w:name w:val="No Spacing"/>
    <w:uiPriority w:val="1"/>
    <w:qFormat/>
    <w:rsid w:val="00665B39"/>
    <w:rPr>
      <w:rFonts w:eastAsia="Calibri" w:cs="Arial"/>
      <w:sz w:val="24"/>
      <w:szCs w:val="22"/>
      <w:lang w:val="sk-SK" w:eastAsia="en-US"/>
    </w:rPr>
  </w:style>
  <w:style w:type="paragraph" w:customStyle="1" w:styleId="TechnicalBlockBase">
    <w:name w:val="TechnicalBlockBase"/>
    <w:link w:val="TechnicalBlockBaseChar"/>
    <w:rsid w:val="00665B39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k-SK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665B39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k-SK" w:eastAsia="fr-BE"/>
    </w:rPr>
  </w:style>
  <w:style w:type="paragraph" w:customStyle="1" w:styleId="TBEntRefer">
    <w:name w:val="TBEntRefer"/>
    <w:basedOn w:val="TechnicalBlockBase"/>
    <w:link w:val="EntReferChar"/>
    <w:rsid w:val="00665B3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665B39"/>
    <w:rPr>
      <w:rFonts w:ascii="Arial" w:hAnsi="Arial" w:cs="Arial"/>
      <w:b/>
      <w:sz w:val="23"/>
      <w:u w:color="606060"/>
      <w:lang w:val="sk-SK" w:eastAsia="fr-BE"/>
    </w:rPr>
  </w:style>
  <w:style w:type="paragraph" w:customStyle="1" w:styleId="TBDistrbMarkers">
    <w:name w:val="TBDistrbMarkers"/>
    <w:basedOn w:val="TBEntRefer"/>
    <w:qFormat/>
    <w:rsid w:val="00665B39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665B39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665B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665B3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665B3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665B3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665B3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665B3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665B3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665B39"/>
    <w:rPr>
      <w:rFonts w:ascii="Arial" w:hAnsi="Arial" w:cs="Arial"/>
      <w:b/>
      <w:sz w:val="23"/>
      <w:u w:color="606060"/>
      <w:lang w:val="sk-SK" w:eastAsia="fr-BE"/>
    </w:rPr>
  </w:style>
  <w:style w:type="paragraph" w:customStyle="1" w:styleId="TBSubjectTable">
    <w:name w:val="TBSubjectTable"/>
    <w:basedOn w:val="TechnicalBlockBase"/>
    <w:rsid w:val="00665B3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665B39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665B39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665B39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665B3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HeaderCouncilLarge">
    <w:name w:val="Header Council Large"/>
    <w:basedOn w:val="Normal"/>
    <w:uiPriority w:val="99"/>
    <w:unhideWhenUsed/>
    <w:rsid w:val="00665B39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paragraph" w:customStyle="1" w:styleId="FooterText">
    <w:name w:val="Footer Text"/>
    <w:basedOn w:val="Normal"/>
    <w:unhideWhenUsed/>
    <w:rsid w:val="00665B39"/>
    <w:pPr>
      <w:widowControl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665B39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665B39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665B39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665B39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665B39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665B3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665B3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665B39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665B3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665B3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665B39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665B39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665B39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665B39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665B39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665B39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665B39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665B39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665B39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665B39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665B39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665B39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665B39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665B39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665B39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665B39"/>
    <w:pPr>
      <w:widowControl/>
      <w:numPr>
        <w:ilvl w:val="1"/>
        <w:numId w:val="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665B39"/>
    <w:pPr>
      <w:widowControl/>
      <w:numPr>
        <w:ilvl w:val="3"/>
        <w:numId w:val="3"/>
      </w:numPr>
      <w:tabs>
        <w:tab w:val="clear" w:pos="1134"/>
        <w:tab w:val="num" w:pos="360"/>
        <w:tab w:val="num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665B39"/>
    <w:pPr>
      <w:widowControl/>
      <w:numPr>
        <w:ilvl w:val="5"/>
        <w:numId w:val="3"/>
      </w:numPr>
      <w:tabs>
        <w:tab w:val="clear" w:pos="1701"/>
        <w:tab w:val="num" w:pos="360"/>
        <w:tab w:val="num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665B39"/>
    <w:pPr>
      <w:widowControl/>
      <w:numPr>
        <w:ilvl w:val="7"/>
        <w:numId w:val="3"/>
      </w:numPr>
      <w:tabs>
        <w:tab w:val="clear" w:pos="2268"/>
        <w:tab w:val="num" w:pos="360"/>
        <w:tab w:val="num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665B39"/>
    <w:pPr>
      <w:widowControl/>
      <w:numPr>
        <w:ilvl w:val="8"/>
        <w:numId w:val="3"/>
      </w:numPr>
      <w:tabs>
        <w:tab w:val="clear" w:pos="2835"/>
        <w:tab w:val="num" w:pos="360"/>
        <w:tab w:val="num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uiPriority w:val="99"/>
    <w:rsid w:val="00665B3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665B39"/>
    <w:pPr>
      <w:widowControl/>
      <w:numPr>
        <w:ilvl w:val="2"/>
        <w:numId w:val="3"/>
      </w:numPr>
      <w:tabs>
        <w:tab w:val="clear" w:pos="1134"/>
        <w:tab w:val="num" w:pos="360"/>
        <w:tab w:val="num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665B39"/>
    <w:pPr>
      <w:widowControl/>
      <w:numPr>
        <w:ilvl w:val="4"/>
        <w:numId w:val="3"/>
      </w:numPr>
      <w:tabs>
        <w:tab w:val="clear" w:pos="1701"/>
        <w:tab w:val="num" w:pos="360"/>
        <w:tab w:val="num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665B39"/>
    <w:pPr>
      <w:widowControl/>
      <w:numPr>
        <w:ilvl w:val="6"/>
        <w:numId w:val="3"/>
      </w:numPr>
      <w:tabs>
        <w:tab w:val="clear" w:pos="2268"/>
        <w:tab w:val="num" w:pos="360"/>
        <w:tab w:val="num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665B39"/>
    <w:pPr>
      <w:widowControl/>
      <w:numPr>
        <w:numId w:val="4"/>
      </w:numPr>
      <w:tabs>
        <w:tab w:val="clear" w:pos="567"/>
        <w:tab w:val="num" w:pos="360"/>
        <w:tab w:val="num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665B39"/>
    <w:pPr>
      <w:widowControl/>
      <w:numPr>
        <w:ilvl w:val="1"/>
        <w:numId w:val="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665B39"/>
    <w:pPr>
      <w:widowControl/>
      <w:numPr>
        <w:ilvl w:val="2"/>
        <w:numId w:val="4"/>
      </w:numPr>
      <w:tabs>
        <w:tab w:val="clear" w:pos="1701"/>
        <w:tab w:val="num" w:pos="360"/>
        <w:tab w:val="num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665B39"/>
    <w:pPr>
      <w:widowControl/>
      <w:numPr>
        <w:ilvl w:val="3"/>
        <w:numId w:val="4"/>
      </w:numPr>
      <w:tabs>
        <w:tab w:val="clear" w:pos="2268"/>
        <w:tab w:val="num" w:pos="360"/>
        <w:tab w:val="num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665B39"/>
    <w:pPr>
      <w:widowControl/>
      <w:numPr>
        <w:ilvl w:val="4"/>
        <w:numId w:val="4"/>
      </w:numPr>
      <w:tabs>
        <w:tab w:val="clear" w:pos="2835"/>
        <w:tab w:val="num" w:pos="360"/>
        <w:tab w:val="num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665B39"/>
    <w:pPr>
      <w:widowControl/>
      <w:numPr>
        <w:numId w:val="5"/>
      </w:numPr>
      <w:tabs>
        <w:tab w:val="clear" w:pos="567"/>
        <w:tab w:val="num" w:pos="720"/>
        <w:tab w:val="num" w:pos="1701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665B39"/>
    <w:pPr>
      <w:widowControl/>
      <w:numPr>
        <w:numId w:val="6"/>
      </w:numPr>
      <w:tabs>
        <w:tab w:val="clear" w:pos="1134"/>
        <w:tab w:val="num" w:pos="720"/>
        <w:tab w:val="num" w:pos="2268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665B39"/>
    <w:pPr>
      <w:widowControl/>
      <w:numPr>
        <w:numId w:val="7"/>
      </w:numPr>
      <w:tabs>
        <w:tab w:val="clear" w:pos="1701"/>
        <w:tab w:val="num" w:pos="1080"/>
        <w:tab w:val="num" w:pos="2835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665B39"/>
    <w:pPr>
      <w:widowControl/>
      <w:numPr>
        <w:numId w:val="8"/>
      </w:numPr>
      <w:tabs>
        <w:tab w:val="clear" w:pos="2268"/>
        <w:tab w:val="num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665B39"/>
    <w:pPr>
      <w:widowControl/>
      <w:numPr>
        <w:numId w:val="9"/>
      </w:numPr>
      <w:tabs>
        <w:tab w:val="clear" w:pos="2835"/>
        <w:tab w:val="num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665B39"/>
    <w:pPr>
      <w:widowControl/>
      <w:numPr>
        <w:numId w:val="10"/>
      </w:numPr>
      <w:tabs>
        <w:tab w:val="clear" w:pos="56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665B39"/>
    <w:pPr>
      <w:widowControl/>
      <w:numPr>
        <w:numId w:val="11"/>
      </w:numPr>
      <w:tabs>
        <w:tab w:val="clear" w:pos="113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665B39"/>
    <w:pPr>
      <w:widowControl/>
      <w:numPr>
        <w:numId w:val="12"/>
      </w:numPr>
      <w:tabs>
        <w:tab w:val="clear" w:pos="170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665B39"/>
    <w:pPr>
      <w:widowControl/>
      <w:numPr>
        <w:numId w:val="13"/>
      </w:numPr>
      <w:tabs>
        <w:tab w:val="clear" w:pos="226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665B39"/>
    <w:pPr>
      <w:widowControl/>
      <w:numPr>
        <w:numId w:val="14"/>
      </w:numPr>
      <w:tabs>
        <w:tab w:val="clear" w:pos="283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665B39"/>
    <w:pPr>
      <w:numPr>
        <w:numId w:val="15"/>
      </w:numPr>
      <w:tabs>
        <w:tab w:val="clear" w:pos="567"/>
        <w:tab w:val="num" w:pos="720"/>
        <w:tab w:val="num" w:pos="1701"/>
      </w:tabs>
      <w:ind w:left="720" w:hanging="360"/>
    </w:pPr>
  </w:style>
  <w:style w:type="paragraph" w:customStyle="1" w:styleId="DashEqual1">
    <w:name w:val="Dash Equal 1"/>
    <w:basedOn w:val="Dash1"/>
    <w:rsid w:val="00665B39"/>
    <w:pPr>
      <w:numPr>
        <w:numId w:val="16"/>
      </w:numPr>
      <w:tabs>
        <w:tab w:val="clear" w:pos="1134"/>
        <w:tab w:val="num" w:pos="720"/>
        <w:tab w:val="num" w:pos="2268"/>
      </w:tabs>
      <w:ind w:left="720" w:hanging="360"/>
    </w:pPr>
  </w:style>
  <w:style w:type="paragraph" w:customStyle="1" w:styleId="DashEqual2">
    <w:name w:val="Dash Equal 2"/>
    <w:basedOn w:val="Dash2"/>
    <w:rsid w:val="00665B39"/>
    <w:pPr>
      <w:numPr>
        <w:numId w:val="17"/>
      </w:numPr>
      <w:tabs>
        <w:tab w:val="clear" w:pos="1701"/>
        <w:tab w:val="num" w:pos="1080"/>
        <w:tab w:val="num" w:pos="2835"/>
      </w:tabs>
      <w:ind w:left="1080" w:hanging="360"/>
    </w:pPr>
  </w:style>
  <w:style w:type="paragraph" w:customStyle="1" w:styleId="DashEqual3">
    <w:name w:val="Dash Equal 3"/>
    <w:basedOn w:val="Dash3"/>
    <w:rsid w:val="00665B39"/>
    <w:pPr>
      <w:numPr>
        <w:numId w:val="18"/>
      </w:numPr>
      <w:tabs>
        <w:tab w:val="clear" w:pos="2268"/>
        <w:tab w:val="num" w:pos="567"/>
        <w:tab w:val="num" w:pos="1080"/>
      </w:tabs>
      <w:ind w:left="1080" w:hanging="360"/>
    </w:pPr>
  </w:style>
  <w:style w:type="paragraph" w:customStyle="1" w:styleId="DashEqual4">
    <w:name w:val="Dash Equal 4"/>
    <w:basedOn w:val="Dash4"/>
    <w:rsid w:val="00665B39"/>
    <w:pPr>
      <w:numPr>
        <w:numId w:val="19"/>
      </w:numPr>
      <w:tabs>
        <w:tab w:val="clear" w:pos="2835"/>
        <w:tab w:val="num" w:pos="567"/>
        <w:tab w:val="num" w:pos="1440"/>
      </w:tabs>
      <w:ind w:left="1440" w:hanging="360"/>
    </w:pPr>
  </w:style>
  <w:style w:type="character" w:customStyle="1" w:styleId="Marker">
    <w:name w:val="Marker"/>
    <w:basedOn w:val="DefaultParagraphFont"/>
    <w:rsid w:val="00665B39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665B39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665B39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665B39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123">
    <w:name w:val="Heading 123"/>
    <w:basedOn w:val="HeadingLeft"/>
    <w:next w:val="Normal"/>
    <w:rsid w:val="00665B39"/>
    <w:pPr>
      <w:numPr>
        <w:numId w:val="21"/>
      </w:numPr>
      <w:tabs>
        <w:tab w:val="clear" w:pos="567"/>
        <w:tab w:val="num" w:pos="850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665B39"/>
    <w:pPr>
      <w:numPr>
        <w:numId w:val="22"/>
      </w:numPr>
      <w:tabs>
        <w:tab w:val="clear" w:pos="567"/>
        <w:tab w:val="num" w:pos="1417"/>
        <w:tab w:val="num" w:pos="1800"/>
      </w:tabs>
      <w:ind w:left="1800" w:hanging="360"/>
    </w:pPr>
  </w:style>
  <w:style w:type="paragraph" w:customStyle="1" w:styleId="HeadingCentered">
    <w:name w:val="Heading Centered"/>
    <w:basedOn w:val="HeadingLeft"/>
    <w:next w:val="Normal"/>
    <w:rsid w:val="00665B39"/>
    <w:pPr>
      <w:jc w:val="center"/>
    </w:pPr>
  </w:style>
  <w:style w:type="paragraph" w:customStyle="1" w:styleId="Jardin">
    <w:name w:val="Jardin"/>
    <w:basedOn w:val="Normal"/>
    <w:rsid w:val="00665B39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665B39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665B39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665B39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665B39"/>
    <w:rPr>
      <w:b/>
    </w:rPr>
  </w:style>
  <w:style w:type="paragraph" w:customStyle="1" w:styleId="Annex">
    <w:name w:val="Annex"/>
    <w:basedOn w:val="Normal"/>
    <w:next w:val="Normal"/>
    <w:rsid w:val="00665B39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665B39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665B39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665B39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665B39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665B39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665B39"/>
    <w:rPr>
      <w:rFonts w:eastAsia="Calibri"/>
      <w:lang w:val="sk-SK" w:eastAsia="en-US"/>
    </w:rPr>
  </w:style>
  <w:style w:type="character" w:styleId="EndnoteReference">
    <w:name w:val="endnote reference"/>
    <w:basedOn w:val="DefaultParagraphFont"/>
    <w:uiPriority w:val="99"/>
    <w:unhideWhenUsed/>
    <w:rsid w:val="00665B39"/>
    <w:rPr>
      <w:vertAlign w:val="superscript"/>
    </w:rPr>
  </w:style>
  <w:style w:type="character" w:customStyle="1" w:styleId="ListParagraphChar">
    <w:name w:val="List Paragraph Char"/>
    <w:aliases w:val="1st level - Bullet List Paragraph Char,2 Char,3 Txt tabla Char,Lettre d'introduction Char,List Paragraph1 Char,Lista multicolor - Énfasis 11 Char,Listaszerű bekezdés1 Char,Medium Grid 1 - Accent 21 Char,Paragrafo elenco Char"/>
    <w:link w:val="ListParagraph"/>
    <w:uiPriority w:val="34"/>
    <w:qFormat/>
    <w:locked/>
    <w:rsid w:val="00665B39"/>
    <w:rPr>
      <w:rFonts w:eastAsia="Calibri"/>
      <w:sz w:val="24"/>
      <w:szCs w:val="22"/>
      <w:lang w:val="sk-SK" w:eastAsia="en-US"/>
    </w:rPr>
  </w:style>
  <w:style w:type="character" w:styleId="PlaceholderText">
    <w:name w:val="Placeholder Text"/>
    <w:basedOn w:val="DefaultParagraphFont"/>
    <w:uiPriority w:val="99"/>
    <w:semiHidden/>
    <w:rsid w:val="00665B39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665B3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665B39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665B39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665B39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665B3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665B3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665B3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665B3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665B3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665B3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665B3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665B3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665B3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665B3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665B3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665B3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665B3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665B3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665B3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665B3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665B3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665B3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665B39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665B39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665B39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665B39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665B39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665B3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665B39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665B39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665B39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665B39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665B39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665B3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665B39"/>
    <w:pPr>
      <w:widowControl/>
      <w:numPr>
        <w:numId w:val="23"/>
      </w:numPr>
      <w:tabs>
        <w:tab w:val="clear" w:pos="850"/>
        <w:tab w:val="num" w:pos="567"/>
        <w:tab w:val="num" w:pos="1984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665B39"/>
    <w:pPr>
      <w:widowControl/>
      <w:numPr>
        <w:numId w:val="24"/>
      </w:numPr>
      <w:tabs>
        <w:tab w:val="clear" w:pos="1417"/>
        <w:tab w:val="num" w:pos="567"/>
        <w:tab w:val="num" w:pos="2551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665B39"/>
    <w:pPr>
      <w:widowControl/>
      <w:numPr>
        <w:numId w:val="25"/>
      </w:numPr>
      <w:tabs>
        <w:tab w:val="clear" w:pos="1984"/>
        <w:tab w:val="num" w:pos="567"/>
        <w:tab w:val="num" w:pos="3118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665B39"/>
    <w:pPr>
      <w:widowControl/>
      <w:numPr>
        <w:numId w:val="26"/>
      </w:numPr>
      <w:tabs>
        <w:tab w:val="clear" w:pos="2551"/>
        <w:tab w:val="num" w:pos="1134"/>
        <w:tab w:val="num" w:pos="3685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665B39"/>
    <w:pPr>
      <w:widowControl/>
      <w:numPr>
        <w:numId w:val="27"/>
      </w:numPr>
      <w:tabs>
        <w:tab w:val="clear" w:pos="3118"/>
        <w:tab w:val="num" w:pos="1701"/>
        <w:tab w:val="num" w:pos="4252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665B39"/>
    <w:pPr>
      <w:widowControl/>
      <w:numPr>
        <w:numId w:val="28"/>
      </w:numPr>
      <w:tabs>
        <w:tab w:val="clear" w:pos="3685"/>
        <w:tab w:val="num" w:pos="2268"/>
        <w:tab w:val="num" w:pos="4819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665B39"/>
    <w:pPr>
      <w:widowControl/>
      <w:numPr>
        <w:numId w:val="29"/>
      </w:numPr>
      <w:tabs>
        <w:tab w:val="clear" w:pos="4252"/>
        <w:tab w:val="num" w:pos="2835"/>
        <w:tab w:val="num" w:pos="5386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665B39"/>
    <w:pPr>
      <w:widowControl/>
      <w:numPr>
        <w:numId w:val="30"/>
      </w:numPr>
      <w:tabs>
        <w:tab w:val="clear" w:pos="4819"/>
        <w:tab w:val="num" w:pos="567"/>
        <w:tab w:val="num" w:pos="850"/>
      </w:tabs>
      <w:spacing w:before="120" w:after="120" w:line="360" w:lineRule="auto"/>
      <w:ind w:left="567" w:hanging="85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665B39"/>
    <w:pPr>
      <w:widowControl/>
      <w:numPr>
        <w:numId w:val="31"/>
      </w:numPr>
      <w:tabs>
        <w:tab w:val="clear" w:pos="5386"/>
        <w:tab w:val="num" w:pos="850"/>
        <w:tab w:val="num" w:pos="1134"/>
      </w:tabs>
      <w:spacing w:before="120" w:after="120" w:line="360" w:lineRule="auto"/>
      <w:ind w:left="1134" w:hanging="85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665B39"/>
    <w:pPr>
      <w:widowControl/>
      <w:numPr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665B39"/>
    <w:pPr>
      <w:widowControl/>
      <w:numPr>
        <w:ilvl w:val="1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665B39"/>
    <w:pPr>
      <w:widowControl/>
      <w:numPr>
        <w:ilvl w:val="2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665B39"/>
    <w:pPr>
      <w:widowControl/>
      <w:numPr>
        <w:ilvl w:val="3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665B39"/>
    <w:pPr>
      <w:widowControl/>
      <w:numPr>
        <w:ilvl w:val="4"/>
        <w:numId w:val="32"/>
      </w:numPr>
      <w:tabs>
        <w:tab w:val="num" w:pos="850"/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665B39"/>
    <w:pPr>
      <w:widowControl/>
      <w:numPr>
        <w:ilvl w:val="5"/>
        <w:numId w:val="32"/>
      </w:numPr>
      <w:tabs>
        <w:tab w:val="num" w:pos="850"/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665B39"/>
    <w:pPr>
      <w:widowControl/>
      <w:numPr>
        <w:ilvl w:val="6"/>
        <w:numId w:val="32"/>
      </w:numPr>
      <w:tabs>
        <w:tab w:val="num" w:pos="850"/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665B3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665B3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665B3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665B3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665B3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665B3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665B3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665B3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665B39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665B3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665B3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665B3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665B3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665B3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665B3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665B39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665B39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665B39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665B39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665B39"/>
    <w:pPr>
      <w:widowControl/>
      <w:numPr>
        <w:numId w:val="33"/>
      </w:numPr>
      <w:tabs>
        <w:tab w:val="clear" w:pos="850"/>
        <w:tab w:val="num" w:pos="2268"/>
        <w:tab w:val="num" w:pos="3685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665B39"/>
    <w:pPr>
      <w:widowControl/>
      <w:numPr>
        <w:ilvl w:val="2"/>
        <w:numId w:val="33"/>
      </w:numPr>
      <w:tabs>
        <w:tab w:val="clear" w:pos="1417"/>
        <w:tab w:val="num" w:pos="2268"/>
        <w:tab w:val="num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665B39"/>
    <w:pPr>
      <w:widowControl/>
      <w:numPr>
        <w:ilvl w:val="4"/>
        <w:numId w:val="33"/>
      </w:numPr>
      <w:tabs>
        <w:tab w:val="clear" w:pos="1984"/>
        <w:tab w:val="num" w:pos="2268"/>
        <w:tab w:val="num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665B39"/>
    <w:pPr>
      <w:widowControl/>
      <w:numPr>
        <w:ilvl w:val="6"/>
        <w:numId w:val="33"/>
      </w:numPr>
      <w:tabs>
        <w:tab w:val="clear" w:pos="2551"/>
        <w:tab w:val="num" w:pos="2268"/>
        <w:tab w:val="num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665B39"/>
    <w:pPr>
      <w:widowControl/>
      <w:numPr>
        <w:ilvl w:val="1"/>
        <w:numId w:val="33"/>
      </w:numPr>
      <w:tabs>
        <w:tab w:val="clear" w:pos="850"/>
        <w:tab w:val="num" w:pos="2268"/>
        <w:tab w:val="num" w:pos="3685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665B39"/>
    <w:pPr>
      <w:widowControl/>
      <w:numPr>
        <w:ilvl w:val="3"/>
        <w:numId w:val="33"/>
      </w:numPr>
      <w:tabs>
        <w:tab w:val="clear" w:pos="1417"/>
        <w:tab w:val="num" w:pos="2268"/>
        <w:tab w:val="num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665B39"/>
    <w:pPr>
      <w:widowControl/>
      <w:numPr>
        <w:ilvl w:val="5"/>
        <w:numId w:val="33"/>
      </w:numPr>
      <w:tabs>
        <w:tab w:val="clear" w:pos="1984"/>
        <w:tab w:val="num" w:pos="2268"/>
        <w:tab w:val="num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665B39"/>
    <w:pPr>
      <w:widowControl/>
      <w:numPr>
        <w:ilvl w:val="7"/>
        <w:numId w:val="33"/>
      </w:numPr>
      <w:tabs>
        <w:tab w:val="clear" w:pos="2551"/>
        <w:tab w:val="num" w:pos="2268"/>
        <w:tab w:val="num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665B39"/>
    <w:pPr>
      <w:widowControl/>
      <w:numPr>
        <w:ilvl w:val="8"/>
        <w:numId w:val="33"/>
      </w:numPr>
      <w:tabs>
        <w:tab w:val="clear" w:pos="3118"/>
        <w:tab w:val="num" w:pos="2268"/>
        <w:tab w:val="num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665B39"/>
    <w:pPr>
      <w:widowControl/>
      <w:numPr>
        <w:numId w:val="34"/>
      </w:numPr>
      <w:tabs>
        <w:tab w:val="clear" w:pos="850"/>
        <w:tab w:val="num" w:pos="2835"/>
        <w:tab w:val="num" w:pos="4252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665B39"/>
    <w:pPr>
      <w:widowControl/>
      <w:numPr>
        <w:numId w:val="35"/>
      </w:numPr>
      <w:tabs>
        <w:tab w:val="clear" w:pos="3685"/>
        <w:tab w:val="num" w:pos="567"/>
        <w:tab w:val="num" w:pos="4819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665B39"/>
    <w:pPr>
      <w:widowControl/>
      <w:numPr>
        <w:numId w:val="36"/>
      </w:numPr>
      <w:tabs>
        <w:tab w:val="clear" w:pos="4252"/>
        <w:tab w:val="num" w:pos="1134"/>
        <w:tab w:val="num" w:pos="5386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665B39"/>
    <w:pPr>
      <w:widowControl/>
      <w:numPr>
        <w:numId w:val="37"/>
      </w:numPr>
      <w:tabs>
        <w:tab w:val="clear" w:pos="4819"/>
        <w:tab w:val="num" w:pos="850"/>
        <w:tab w:val="num" w:pos="1701"/>
      </w:tabs>
      <w:spacing w:before="120" w:after="120" w:line="360" w:lineRule="auto"/>
      <w:ind w:left="1701" w:hanging="85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665B39"/>
    <w:pPr>
      <w:widowControl/>
      <w:numPr>
        <w:numId w:val="38"/>
      </w:numPr>
      <w:tabs>
        <w:tab w:val="clear" w:pos="5386"/>
        <w:tab w:val="num" w:pos="360"/>
        <w:tab w:val="num" w:pos="2268"/>
      </w:tabs>
      <w:spacing w:before="120" w:after="120" w:line="360" w:lineRule="auto"/>
      <w:ind w:left="2268" w:firstLine="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665B3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665B3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665B39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665B39"/>
    <w:pPr>
      <w:widowControl/>
      <w:numPr>
        <w:numId w:val="39"/>
      </w:numPr>
      <w:tabs>
        <w:tab w:val="clear" w:pos="850"/>
        <w:tab w:val="num" w:pos="36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665B3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665B39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665B39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665B39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665B39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665B3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665B39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665B39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665B3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665B39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665B39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665B3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665B3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665B3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665B3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665B39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665B39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665B39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665B39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665B3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665B39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665B3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665B39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665B3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665B39"/>
    <w:pPr>
      <w:spacing w:before="240"/>
    </w:pPr>
  </w:style>
  <w:style w:type="paragraph" w:customStyle="1" w:styleId="Accordtitre">
    <w:name w:val="Accord titre"/>
    <w:basedOn w:val="Normal"/>
    <w:rsid w:val="00665B39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665B3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665B3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665B39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665B3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665B39"/>
    <w:pPr>
      <w:spacing w:after="240"/>
    </w:pPr>
  </w:style>
  <w:style w:type="paragraph" w:customStyle="1" w:styleId="Annexetitre">
    <w:name w:val="Annexe titre"/>
    <w:basedOn w:val="Normal"/>
    <w:next w:val="Normal"/>
    <w:rsid w:val="00665B3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665B39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665B3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665B3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665B3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665B3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665B3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665B3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665B3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665B3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665B3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665B3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665B3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665B3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665B3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665B3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665B3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665B3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665B3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665B3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665B3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665B3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665B3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665B3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665B3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665B39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665B3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665B3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665B39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k-SK" w:eastAsia="en-US"/>
    </w:rPr>
  </w:style>
  <w:style w:type="paragraph" w:customStyle="1" w:styleId="CommentFwdQuotedText">
    <w:name w:val="CommentFwdQuotedText"/>
    <w:basedOn w:val="Normal"/>
    <w:rsid w:val="00665B3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665B39"/>
    <w:pPr>
      <w:pBdr>
        <w:top w:val="none" w:sz="0" w:space="0" w:color="auto"/>
        <w:left w:val="single" w:sz="4" w:space="20" w:color="auto"/>
      </w:pBdr>
    </w:pPr>
  </w:style>
  <w:style w:type="paragraph" w:styleId="Title">
    <w:name w:val="Title"/>
    <w:basedOn w:val="Normal"/>
    <w:next w:val="Normal"/>
    <w:link w:val="TitleChar"/>
    <w:uiPriority w:val="10"/>
    <w:qFormat/>
    <w:rsid w:val="00665B39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665B39"/>
    <w:rPr>
      <w:rFonts w:asciiTheme="majorHAnsi" w:eastAsiaTheme="majorEastAsia" w:hAnsiTheme="majorHAnsi" w:cstheme="majorBidi"/>
      <w:spacing w:val="-10"/>
      <w:kern w:val="28"/>
      <w:sz w:val="56"/>
      <w:szCs w:val="56"/>
      <w:lang w:val="sk-SK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5B39"/>
    <w:pPr>
      <w:numPr>
        <w:ilvl w:val="1"/>
      </w:numPr>
      <w:spacing w:after="160"/>
    </w:pPr>
    <w:rPr>
      <w:color w:val="595959"/>
      <w:spacing w:val="15"/>
      <w:sz w:val="28"/>
      <w:szCs w:val="28"/>
    </w:rPr>
  </w:style>
  <w:style w:type="character" w:customStyle="1" w:styleId="SubtitleChar1">
    <w:name w:val="Subtitle Char1"/>
    <w:basedOn w:val="DefaultParagraphFont"/>
    <w:rsid w:val="00665B3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sk-SK"/>
    </w:rPr>
  </w:style>
  <w:style w:type="paragraph" w:styleId="Quote">
    <w:name w:val="Quote"/>
    <w:basedOn w:val="Normal"/>
    <w:next w:val="Normal"/>
    <w:link w:val="QuoteChar"/>
    <w:uiPriority w:val="29"/>
    <w:qFormat/>
    <w:rsid w:val="00665B39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1">
    <w:name w:val="Quote Char1"/>
    <w:basedOn w:val="DefaultParagraphFont"/>
    <w:uiPriority w:val="29"/>
    <w:rsid w:val="00665B39"/>
    <w:rPr>
      <w:i/>
      <w:iCs/>
      <w:color w:val="404040" w:themeColor="text1" w:themeTint="BF"/>
      <w:sz w:val="24"/>
      <w:lang w:val="sk-SK"/>
    </w:rPr>
  </w:style>
  <w:style w:type="character" w:styleId="IntenseEmphasis">
    <w:name w:val="Intense Emphasis"/>
    <w:basedOn w:val="DefaultParagraphFont"/>
    <w:uiPriority w:val="21"/>
    <w:qFormat/>
    <w:rsid w:val="00665B39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B3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IntenseQuoteChar1">
    <w:name w:val="Intense Quote Char1"/>
    <w:basedOn w:val="DefaultParagraphFont"/>
    <w:uiPriority w:val="30"/>
    <w:rsid w:val="00665B39"/>
    <w:rPr>
      <w:i/>
      <w:iCs/>
      <w:color w:val="5B9BD5" w:themeColor="accent1"/>
      <w:sz w:val="24"/>
      <w:lang w:val="sk-SK"/>
    </w:rPr>
  </w:style>
  <w:style w:type="character" w:styleId="IntenseReference">
    <w:name w:val="Intense Reference"/>
    <w:basedOn w:val="DefaultParagraphFont"/>
    <w:uiPriority w:val="32"/>
    <w:qFormat/>
    <w:rsid w:val="00665B39"/>
    <w:rPr>
      <w:b/>
      <w:bCs/>
      <w:smallCaps/>
      <w:color w:val="5B9BD5" w:themeColor="accent1"/>
      <w:spacing w:val="5"/>
    </w:rPr>
  </w:style>
  <w:style w:type="paragraph" w:customStyle="1" w:styleId="HeadingDocType24a">
    <w:name w:val="HeadingDocType24a"/>
    <w:basedOn w:val="Normal"/>
    <w:rsid w:val="001D33C0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1D33C0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1D33C0"/>
    <w:pPr>
      <w:jc w:val="center"/>
    </w:pPr>
  </w:style>
  <w:style w:type="paragraph" w:customStyle="1" w:styleId="LineSingle">
    <w:name w:val="LineSingle"/>
    <w:basedOn w:val="Normal"/>
    <w:next w:val="Normal"/>
    <w:rsid w:val="001D33C0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1D33C0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8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.../...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343</Words>
  <Characters>2285</Characters>
  <Application>Microsoft Office Word</Application>
  <DocSecurity>0</DocSecurity>
  <Lines>45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2026-03-05T13:30:00Z</dcterms:created>
  <dcterms:modified xsi:type="dcterms:W3CDTF">2026-03-05T13:30:00Z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P10_TA(2025)0324_</vt:lpwstr>
  </property>
  <property fmtid="{D5CDD505-2E9C-101B-9397-08002B2CF9AE}" pid="4" name="&lt;Type&gt;">
    <vt:lpwstr>RR</vt:lpwstr>
  </property>
</Properties>
</file>