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5AB6" w14:paraId="74C3E7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20AC6F" w14:textId="139CF036" w:rsidR="00751A4A" w:rsidRPr="00745AB6" w:rsidRDefault="00E83981" w:rsidP="0010095E">
            <w:pPr>
              <w:pStyle w:val="EPName"/>
            </w:pPr>
            <w:r w:rsidRPr="00745AB6">
              <w:t>Европейски</w:t>
            </w:r>
            <w:r w:rsidR="004B4F24" w:rsidRPr="00745AB6">
              <w:t xml:space="preserve"> парламент</w:t>
            </w:r>
          </w:p>
          <w:p w14:paraId="618410E3" w14:textId="204E6176" w:rsidR="00751A4A" w:rsidRPr="00745AB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5AB6">
              <w:t>2024</w:t>
            </w:r>
            <w:r w:rsidR="00E83981">
              <w:t> – </w:t>
            </w:r>
            <w:r w:rsidR="00817416" w:rsidRPr="00745AB6">
              <w:t>202</w:t>
            </w:r>
            <w:r w:rsidRPr="00745AB6">
              <w:t>9</w:t>
            </w:r>
          </w:p>
        </w:tc>
        <w:tc>
          <w:tcPr>
            <w:tcW w:w="2268" w:type="dxa"/>
            <w:shd w:val="clear" w:color="auto" w:fill="auto"/>
          </w:tcPr>
          <w:p w14:paraId="2288CA41" w14:textId="77777777" w:rsidR="00751A4A" w:rsidRPr="00745AB6" w:rsidRDefault="00187494" w:rsidP="0010095E">
            <w:pPr>
              <w:pStyle w:val="EPLogo"/>
            </w:pPr>
            <w:r w:rsidRPr="00745AB6">
              <w:rPr>
                <w:noProof/>
                <w:lang w:eastAsia="ja-JP"/>
              </w:rPr>
              <w:drawing>
                <wp:inline distT="0" distB="0" distL="0" distR="0" wp14:anchorId="273A65E2" wp14:editId="066350A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9F4756" w14:textId="77777777" w:rsidR="00D058B8" w:rsidRPr="00745AB6" w:rsidRDefault="00D058B8" w:rsidP="004C5D52">
      <w:pPr>
        <w:pStyle w:val="LineTop"/>
      </w:pPr>
    </w:p>
    <w:p w14:paraId="6B806EE7" w14:textId="77777777" w:rsidR="00680577" w:rsidRPr="00745AB6" w:rsidRDefault="004B4F24" w:rsidP="00680577">
      <w:pPr>
        <w:pStyle w:val="EPBodyTA1"/>
      </w:pPr>
      <w:r w:rsidRPr="00745AB6">
        <w:t>ПРИЕТИ ТЕКСТОВЕ</w:t>
      </w:r>
    </w:p>
    <w:p w14:paraId="392B8AC1" w14:textId="77777777" w:rsidR="00D058B8" w:rsidRPr="00745AB6" w:rsidRDefault="00D058B8" w:rsidP="00D058B8">
      <w:pPr>
        <w:pStyle w:val="LineBottom"/>
      </w:pPr>
    </w:p>
    <w:p w14:paraId="5676EB40" w14:textId="7F74D55C" w:rsidR="004B4F24" w:rsidRPr="00195604" w:rsidRDefault="004B4F24" w:rsidP="004B4F24">
      <w:pPr>
        <w:pStyle w:val="ATHeading1"/>
        <w:rPr>
          <w:lang w:val="en-GB"/>
        </w:rPr>
      </w:pPr>
      <w:bookmarkStart w:id="0" w:name="TANumber"/>
      <w:r w:rsidRPr="00745AB6">
        <w:t>P10_TA(2025)0</w:t>
      </w:r>
      <w:r w:rsidR="00AF5D37">
        <w:t>325</w:t>
      </w:r>
      <w:bookmarkEnd w:id="0"/>
    </w:p>
    <w:p w14:paraId="2B2BC7A0" w14:textId="77777777" w:rsidR="004B4F24" w:rsidRPr="00745AB6" w:rsidRDefault="004B4F24" w:rsidP="004B4F24">
      <w:pPr>
        <w:pStyle w:val="ATHeading2"/>
      </w:pPr>
      <w:bookmarkStart w:id="1" w:name="title"/>
      <w:r w:rsidRPr="00745AB6">
        <w:t>Мобилизиране на средства от Европейския фонд за приспособяване към глобализацията за съкратени работници: заявление EGF/2025/003 SE/</w:t>
      </w:r>
      <w:proofErr w:type="spellStart"/>
      <w:r w:rsidRPr="00745AB6">
        <w:t>Northvolt</w:t>
      </w:r>
      <w:proofErr w:type="spellEnd"/>
      <w:r w:rsidRPr="00745AB6">
        <w:t xml:space="preserve"> — Швеция</w:t>
      </w:r>
      <w:bookmarkEnd w:id="1"/>
    </w:p>
    <w:p w14:paraId="499602A4" w14:textId="77777777" w:rsidR="004B4F24" w:rsidRPr="00745AB6" w:rsidRDefault="004B4F24" w:rsidP="004B4F24">
      <w:pPr>
        <w:rPr>
          <w:i/>
          <w:vanish/>
        </w:rPr>
      </w:pPr>
      <w:r w:rsidRPr="00745AB6">
        <w:rPr>
          <w:i/>
        </w:rPr>
        <w:fldChar w:fldCharType="begin"/>
      </w:r>
      <w:r w:rsidRPr="00745AB6">
        <w:rPr>
          <w:i/>
        </w:rPr>
        <w:instrText xml:space="preserve"> TC"(</w:instrText>
      </w:r>
      <w:bookmarkStart w:id="2" w:name="DocNumber"/>
      <w:r w:rsidRPr="00745AB6">
        <w:rPr>
          <w:i/>
        </w:rPr>
        <w:instrText>A10-0239/2025</w:instrText>
      </w:r>
      <w:bookmarkEnd w:id="2"/>
      <w:r w:rsidRPr="00745AB6">
        <w:rPr>
          <w:i/>
        </w:rPr>
        <w:instrText xml:space="preserve"> - Докладчик: Аура Сала)"\l3 \n&gt; \* MERGEFORMAT </w:instrText>
      </w:r>
      <w:r w:rsidRPr="00745AB6">
        <w:rPr>
          <w:i/>
        </w:rPr>
        <w:fldChar w:fldCharType="end"/>
      </w:r>
    </w:p>
    <w:p w14:paraId="1AF02C4A" w14:textId="77777777" w:rsidR="004B4F24" w:rsidRPr="00745AB6" w:rsidRDefault="004B4F24" w:rsidP="004B4F24">
      <w:pPr>
        <w:rPr>
          <w:vanish/>
        </w:rPr>
      </w:pPr>
      <w:bookmarkStart w:id="3" w:name="Commission"/>
      <w:r w:rsidRPr="00745AB6">
        <w:rPr>
          <w:vanish/>
        </w:rPr>
        <w:t>Комисия по бюджети</w:t>
      </w:r>
      <w:bookmarkEnd w:id="3"/>
    </w:p>
    <w:p w14:paraId="0ADFDD24" w14:textId="77777777" w:rsidR="004B4F24" w:rsidRPr="00745AB6" w:rsidRDefault="004B4F24" w:rsidP="004B4F24">
      <w:pPr>
        <w:rPr>
          <w:vanish/>
        </w:rPr>
      </w:pPr>
      <w:bookmarkStart w:id="4" w:name="PE"/>
      <w:r w:rsidRPr="00745AB6">
        <w:rPr>
          <w:vanish/>
        </w:rPr>
        <w:t>PE779.349</w:t>
      </w:r>
      <w:bookmarkEnd w:id="4"/>
    </w:p>
    <w:p w14:paraId="493361C7" w14:textId="21A16AAC" w:rsidR="004B4F24" w:rsidRPr="00745AB6" w:rsidRDefault="004B4F24" w:rsidP="004B4F24">
      <w:pPr>
        <w:pStyle w:val="ATHeading3"/>
      </w:pPr>
      <w:bookmarkStart w:id="5" w:name="Sujet"/>
      <w:r w:rsidRPr="00745AB6">
        <w:t xml:space="preserve">Резолюция на Европейския парламент от </w:t>
      </w:r>
      <w:r w:rsidR="00EB6A00">
        <w:t>16 декември</w:t>
      </w:r>
      <w:r w:rsidR="00EB6A00" w:rsidRPr="00745AB6">
        <w:t xml:space="preserve"> </w:t>
      </w:r>
      <w:r w:rsidRPr="00745AB6">
        <w:t>2025 г.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Швеция — EGF/2025/003 SE/</w:t>
      </w:r>
      <w:proofErr w:type="spellStart"/>
      <w:r w:rsidRPr="00745AB6">
        <w:t>Northvolt</w:t>
      </w:r>
      <w:bookmarkEnd w:id="5"/>
      <w:proofErr w:type="spellEnd"/>
      <w:r w:rsidRPr="00745AB6">
        <w:t xml:space="preserve"> </w:t>
      </w:r>
      <w:bookmarkStart w:id="6" w:name="References"/>
      <w:r w:rsidRPr="00745AB6">
        <w:t>(COM(2025)0621 – C10-0270/2025 – 2025/0326(BUD))</w:t>
      </w:r>
      <w:bookmarkEnd w:id="6"/>
    </w:p>
    <w:p w14:paraId="3FFF9B0B" w14:textId="77777777" w:rsidR="00834279" w:rsidRPr="00745AB6" w:rsidRDefault="00834279" w:rsidP="00834279">
      <w:pPr>
        <w:pStyle w:val="EPComma"/>
        <w:widowControl/>
        <w:rPr>
          <w:noProof/>
        </w:rPr>
      </w:pPr>
      <w:r w:rsidRPr="00745AB6">
        <w:rPr>
          <w:i/>
        </w:rPr>
        <w:t>Европейският парламент</w:t>
      </w:r>
      <w:r w:rsidRPr="00745AB6">
        <w:t>,</w:t>
      </w:r>
    </w:p>
    <w:p w14:paraId="4BEBC060" w14:textId="57BD6FAE" w:rsidR="00834279" w:rsidRPr="00745AB6" w:rsidRDefault="00834279" w:rsidP="00834279">
      <w:pPr>
        <w:pStyle w:val="NormalHanging12a"/>
        <w:widowControl/>
        <w:rPr>
          <w:noProof/>
        </w:rPr>
      </w:pPr>
      <w:r w:rsidRPr="00745AB6">
        <w:t>–</w:t>
      </w:r>
      <w:r w:rsidRPr="00745AB6">
        <w:tab/>
        <w:t xml:space="preserve">като взе предвид предложението на Комисията до </w:t>
      </w:r>
      <w:r w:rsidR="00195604">
        <w:t>П</w:t>
      </w:r>
      <w:r w:rsidRPr="00745AB6">
        <w:t>арламент</w:t>
      </w:r>
      <w:r w:rsidR="00195604">
        <w:t>а</w:t>
      </w:r>
      <w:r w:rsidRPr="00745AB6">
        <w:t xml:space="preserve"> и до Съвета (COM(2025)0621 – C10</w:t>
      </w:r>
      <w:r w:rsidRPr="00745AB6">
        <w:noBreakHyphen/>
        <w:t>0270/2025),</w:t>
      </w:r>
    </w:p>
    <w:p w14:paraId="2E3FF260" w14:textId="245A6D16" w:rsidR="00834279" w:rsidRPr="00745AB6" w:rsidRDefault="00834279" w:rsidP="00834279">
      <w:pPr>
        <w:pStyle w:val="NormalHanging12a"/>
        <w:widowControl/>
      </w:pPr>
      <w:r w:rsidRPr="00745AB6">
        <w:t>–</w:t>
      </w:r>
      <w:r w:rsidRPr="00745AB6">
        <w:tab/>
        <w:t>като взе предвид Регламент (EС) 2021/691 на Европейския парламент и на Съвета от 28 април 2021 г. относно Европейския фонд за приспособяване към глобализацията за съкратени работници (ЕФПГ) и за отмяна на Регламент (ЕС) № 1309/2013</w:t>
      </w:r>
      <w:r w:rsidRPr="00745AB6">
        <w:rPr>
          <w:vertAlign w:val="superscript"/>
        </w:rPr>
        <w:footnoteReference w:id="1"/>
      </w:r>
      <w:r w:rsidRPr="00745AB6">
        <w:t xml:space="preserve"> (</w:t>
      </w:r>
      <w:r w:rsidR="00E713CD">
        <w:t xml:space="preserve">наричан по-нататък </w:t>
      </w:r>
      <w:r w:rsidRPr="00745AB6">
        <w:t xml:space="preserve">„Регламент за ЕФПГ“), </w:t>
      </w:r>
    </w:p>
    <w:p w14:paraId="66421BFF" w14:textId="3D541F3E" w:rsidR="00834279" w:rsidRPr="00745AB6" w:rsidRDefault="00834279" w:rsidP="00834279">
      <w:pPr>
        <w:pStyle w:val="NormalHanging12a"/>
        <w:widowControl/>
        <w:rPr>
          <w:noProof/>
        </w:rPr>
      </w:pPr>
      <w:r w:rsidRPr="00745AB6">
        <w:t>–</w:t>
      </w:r>
      <w:r w:rsidRPr="00745AB6">
        <w:tab/>
        <w:t>като взе предвид Регламент (EC, Евратом) 2020/2093 на Съвета от 17 декември 2020 г. за определяне на многогодишната финансова рамка за годините 2021—2027</w:t>
      </w:r>
      <w:r w:rsidRPr="00745AB6">
        <w:rPr>
          <w:noProof/>
          <w:vertAlign w:val="superscript"/>
        </w:rPr>
        <w:footnoteReference w:id="2"/>
      </w:r>
      <w:r w:rsidRPr="00745AB6">
        <w:t>, изменен с Регламент (ЕС, Евратом) 2024/765</w:t>
      </w:r>
      <w:r w:rsidR="00230A6D">
        <w:t xml:space="preserve"> на Съвета</w:t>
      </w:r>
      <w:r w:rsidRPr="00745AB6">
        <w:rPr>
          <w:noProof/>
          <w:vertAlign w:val="superscript"/>
        </w:rPr>
        <w:footnoteReference w:id="3"/>
      </w:r>
      <w:r w:rsidRPr="00745AB6">
        <w:t xml:space="preserve">, и по-специално член 8 от него, </w:t>
      </w:r>
    </w:p>
    <w:p w14:paraId="1138FEA6" w14:textId="77777777" w:rsidR="00834279" w:rsidRPr="00745AB6" w:rsidRDefault="00834279" w:rsidP="00834279">
      <w:pPr>
        <w:pStyle w:val="NormalHanging12a"/>
        <w:widowControl/>
        <w:rPr>
          <w:noProof/>
        </w:rPr>
      </w:pPr>
      <w:r w:rsidRPr="00745AB6">
        <w:t>–</w:t>
      </w:r>
      <w:r w:rsidRPr="00745AB6">
        <w:tab/>
        <w:t xml:space="preserve">като взе предвид Междуинституционалното споразумение от 16 декември 2020 г. между Европейския парламент, Съвета на Европейския съюз и Европейската комисия относно бюджетната дисциплина, сътрудничеството по бюджетни </w:t>
      </w:r>
      <w:r w:rsidRPr="00745AB6">
        <w:lastRenderedPageBreak/>
        <w:t>въпроси и доброто финансово управление и относно новите собствени ресурси</w:t>
      </w:r>
      <w:r w:rsidRPr="00745AB6">
        <w:rPr>
          <w:rStyle w:val="FootnoteReference"/>
          <w:noProof/>
        </w:rPr>
        <w:footnoteReference w:id="4"/>
      </w:r>
      <w:r w:rsidRPr="00745AB6">
        <w:t>, включително пътна карта за въвеждането на нови собствени ресурси, и по-специално точка 9 от него,</w:t>
      </w:r>
    </w:p>
    <w:p w14:paraId="528DE731" w14:textId="77777777" w:rsidR="00834279" w:rsidRPr="00745AB6" w:rsidRDefault="00834279" w:rsidP="00834279">
      <w:pPr>
        <w:pStyle w:val="NormalHanging12a"/>
        <w:widowControl/>
      </w:pPr>
      <w:r w:rsidRPr="00745AB6">
        <w:t>–</w:t>
      </w:r>
      <w:r w:rsidRPr="00745AB6">
        <w:tab/>
        <w:t>като взе предвид становището на комисията по заетост и социални въпроси,</w:t>
      </w:r>
    </w:p>
    <w:p w14:paraId="28EB282E" w14:textId="77777777" w:rsidR="00834279" w:rsidRPr="00745AB6" w:rsidRDefault="00834279" w:rsidP="00834279">
      <w:pPr>
        <w:pStyle w:val="NormalHanging12a"/>
        <w:widowControl/>
      </w:pPr>
      <w:r w:rsidRPr="00745AB6">
        <w:t>–</w:t>
      </w:r>
      <w:r w:rsidRPr="00745AB6">
        <w:tab/>
        <w:t>като взе предвид доклада на комисията по бюджети (A10-0239/2025),</w:t>
      </w:r>
    </w:p>
    <w:p w14:paraId="60713D55" w14:textId="77777777" w:rsidR="00834279" w:rsidRPr="00745AB6" w:rsidRDefault="00834279" w:rsidP="00834279">
      <w:pPr>
        <w:pStyle w:val="NormalHanging12a"/>
        <w:widowControl/>
        <w:rPr>
          <w:noProof/>
        </w:rPr>
      </w:pPr>
      <w:r w:rsidRPr="00745AB6">
        <w:t>А.</w:t>
      </w:r>
      <w:r w:rsidRPr="00745AB6">
        <w:tab/>
        <w:t>като има предвид, че Съюзът създаде законодателни и бюджетни инструменти за предоставяне на допълнителна подкрепа за работници, засегнати от последиците от големи структурни промени в моделите на световната търговия или от последиците на световната финансова и икономическа криза, както и за подпомагане на тяхната реинтеграция на пазара на труда; като има предвид, че тази помощ се предоставя чрез финансова подкрепа за работниците и дружествата, за които те са работили;</w:t>
      </w:r>
    </w:p>
    <w:p w14:paraId="734AD0CC" w14:textId="1AAA66CF" w:rsidR="00834279" w:rsidRPr="00745AB6" w:rsidRDefault="00834279" w:rsidP="00834279">
      <w:pPr>
        <w:pStyle w:val="NormalHanging12a"/>
        <w:widowControl/>
      </w:pPr>
      <w:r w:rsidRPr="00745AB6">
        <w:t>Б.</w:t>
      </w:r>
      <w:r w:rsidRPr="00745AB6">
        <w:tab/>
        <w:t>като има предвид, че Швеция подаде заявление EGF/2025/003 SE/</w:t>
      </w:r>
      <w:proofErr w:type="spellStart"/>
      <w:r w:rsidRPr="00745AB6">
        <w:t>Northvolt</w:t>
      </w:r>
      <w:proofErr w:type="spellEnd"/>
      <w:r w:rsidRPr="00745AB6">
        <w:t xml:space="preserve"> за финансов принос от Европейския фонд за приспособяване към глобализацията (ЕФПГ) след съкращаването на 6 486 работници</w:t>
      </w:r>
      <w:r w:rsidRPr="00745AB6">
        <w:rPr>
          <w:vertAlign w:val="superscript"/>
        </w:rPr>
        <w:footnoteReference w:id="5"/>
      </w:r>
      <w:r w:rsidRPr="00745AB6">
        <w:t xml:space="preserve"> в икономическия отрасъл от разделение 2 по NACE Rev.71 (Архитектурни и инженерни дейности, технически изпитвания и анализи) в регионите </w:t>
      </w:r>
      <w:proofErr w:type="spellStart"/>
      <w:r w:rsidRPr="00745AB6">
        <w:t>Övre</w:t>
      </w:r>
      <w:proofErr w:type="spellEnd"/>
      <w:r w:rsidRPr="00745AB6">
        <w:t xml:space="preserve"> </w:t>
      </w:r>
      <w:proofErr w:type="spellStart"/>
      <w:r w:rsidRPr="00745AB6">
        <w:t>Norrland</w:t>
      </w:r>
      <w:proofErr w:type="spellEnd"/>
      <w:r w:rsidRPr="00745AB6">
        <w:t xml:space="preserve"> (SE33), </w:t>
      </w:r>
      <w:proofErr w:type="spellStart"/>
      <w:r w:rsidRPr="00745AB6">
        <w:t>Stockholm</w:t>
      </w:r>
      <w:proofErr w:type="spellEnd"/>
      <w:r w:rsidRPr="00745AB6">
        <w:t xml:space="preserve"> (SE11) и </w:t>
      </w:r>
      <w:proofErr w:type="spellStart"/>
      <w:r w:rsidRPr="00745AB6">
        <w:t>Östra</w:t>
      </w:r>
      <w:proofErr w:type="spellEnd"/>
      <w:r w:rsidRPr="00745AB6">
        <w:t xml:space="preserve"> </w:t>
      </w:r>
      <w:proofErr w:type="spellStart"/>
      <w:r w:rsidRPr="00745AB6">
        <w:t>Mellansverige</w:t>
      </w:r>
      <w:proofErr w:type="spellEnd"/>
      <w:r w:rsidRPr="00745AB6">
        <w:t xml:space="preserve"> (SE12), като 5 829 съкращения са извършени в рамките на референтния период за заявлението 28 ноември 2024 г. – 28 март 2025 г., а 657 съкращения – преди или след референтния период; </w:t>
      </w:r>
    </w:p>
    <w:p w14:paraId="18392A08" w14:textId="1636C913" w:rsidR="00834279" w:rsidRPr="00745AB6" w:rsidRDefault="00834279" w:rsidP="00834279">
      <w:pPr>
        <w:pStyle w:val="NormalHanging12a"/>
        <w:widowControl/>
      </w:pPr>
      <w:r w:rsidRPr="00745AB6">
        <w:t>В.</w:t>
      </w:r>
      <w:r w:rsidRPr="00745AB6">
        <w:tab/>
        <w:t xml:space="preserve">като има предвид, че през референтния период за заявлението бе посочено съкращаването на общо 5 829 работници, включително 5 561 съкратени работници, чиято дейност е преустановена в предприятието </w:t>
      </w:r>
      <w:proofErr w:type="spellStart"/>
      <w:r w:rsidRPr="00745AB6">
        <w:t>Northvolt</w:t>
      </w:r>
      <w:proofErr w:type="spellEnd"/>
      <w:r w:rsidRPr="00745AB6">
        <w:t xml:space="preserve"> AB (</w:t>
      </w:r>
      <w:proofErr w:type="spellStart"/>
      <w:r w:rsidRPr="00745AB6">
        <w:t>Northvolt</w:t>
      </w:r>
      <w:proofErr w:type="spellEnd"/>
      <w:r w:rsidRPr="00745AB6">
        <w:t>) и в негови дъщерни дружества</w:t>
      </w:r>
      <w:r w:rsidRPr="00745AB6">
        <w:rPr>
          <w:vertAlign w:val="superscript"/>
        </w:rPr>
        <w:footnoteReference w:id="6"/>
      </w:r>
      <w:r w:rsidRPr="00745AB6">
        <w:t xml:space="preserve">, и 268 съкратени работници в 8 доставчици и производители надолу по веригата на </w:t>
      </w:r>
      <w:proofErr w:type="spellStart"/>
      <w:r w:rsidRPr="00745AB6">
        <w:t>Northvolt</w:t>
      </w:r>
      <w:proofErr w:type="spellEnd"/>
      <w:r w:rsidRPr="00745AB6">
        <w:t>;</w:t>
      </w:r>
    </w:p>
    <w:p w14:paraId="640E3B90" w14:textId="77777777" w:rsidR="00834279" w:rsidRPr="00745AB6" w:rsidRDefault="00834279" w:rsidP="00834279">
      <w:pPr>
        <w:pStyle w:val="NormalHanging12a"/>
        <w:widowControl/>
      </w:pPr>
      <w:r w:rsidRPr="00745AB6">
        <w:t>Г.</w:t>
      </w:r>
      <w:r w:rsidRPr="00745AB6">
        <w:tab/>
        <w:t xml:space="preserve">като има предвид, че заявлението се основава на критериите за намеса по член 4, параграф 2, буква а) от Регламента за ЕФПГ; като има предвид, че за допълнителните 657 съкратени работници, чиято дейност е прекратена преди или след четиримесечния референтен период, може да се установи ясна причинно-следствена връзка със събитието, което е довело до преустановяване на дейността на работниците, съкратени по време на референтния период, както се изисква съгласно член 6, параграф 2 от Регламента за ЕФПГ; </w:t>
      </w:r>
    </w:p>
    <w:p w14:paraId="110FE82B" w14:textId="2FA8B608" w:rsidR="00834279" w:rsidRPr="00745AB6" w:rsidRDefault="00834279" w:rsidP="00834279">
      <w:pPr>
        <w:pStyle w:val="NormalHanging12a"/>
        <w:widowControl/>
      </w:pPr>
      <w:r w:rsidRPr="00745AB6">
        <w:t>Д.</w:t>
      </w:r>
      <w:r w:rsidRPr="00745AB6">
        <w:tab/>
        <w:t xml:space="preserve">като има предвид, че предприятието </w:t>
      </w:r>
      <w:proofErr w:type="spellStart"/>
      <w:r w:rsidRPr="00745AB6">
        <w:t>Northvolt</w:t>
      </w:r>
      <w:proofErr w:type="spellEnd"/>
      <w:r w:rsidRPr="00745AB6">
        <w:t xml:space="preserve"> е било специализирано в архитектурни и инженерни дейности, технически изпитвания и производство на батерии; като има предвид, че на 12 март 2025 г. дружеството е обявило несъстоятелност поради трудности, свързани с производството, по-специално в резултат на свръхпредлагане поради силна конкуренция на вноса, произхождащ </w:t>
      </w:r>
      <w:r w:rsidRPr="00745AB6">
        <w:lastRenderedPageBreak/>
        <w:t xml:space="preserve">главно от Китай, който доминира международния пазар с дял от над 80% от световното производство на акумулаторни батерии; </w:t>
      </w:r>
    </w:p>
    <w:p w14:paraId="2A4A7FD5" w14:textId="77777777" w:rsidR="00834279" w:rsidRPr="00745AB6" w:rsidRDefault="00834279" w:rsidP="00834279">
      <w:pPr>
        <w:pStyle w:val="NormalHanging12a"/>
        <w:widowControl/>
      </w:pPr>
      <w:r w:rsidRPr="00745AB6">
        <w:t>Е.</w:t>
      </w:r>
      <w:r w:rsidRPr="00745AB6">
        <w:tab/>
        <w:t>като има предвид, че Европа се нуждае от силна и конкурентоспособна промишленост за производството на акумулаторни батерии с цел намаляване на вредните стратегически зависимости и повишаване на нейната промишлена автономност, както и за постигане на нейните цели в областта на климата и енергийния преход; като има предвид, че секторът на акумулаторните батерии и неговите доставчици е изправен пред големи енергийни и капиталови разходи, забавяния в производството, изкривявания на глобализирания пазар, както и нарастващ конкурентен натиск от страна на производители от трети държави, и по-специално Китай</w:t>
      </w:r>
      <w:r w:rsidRPr="00745AB6">
        <w:rPr>
          <w:vertAlign w:val="superscript"/>
        </w:rPr>
        <w:footnoteReference w:id="7"/>
      </w:r>
      <w:r w:rsidRPr="00745AB6">
        <w:t>;</w:t>
      </w:r>
    </w:p>
    <w:p w14:paraId="0716C96D" w14:textId="77777777" w:rsidR="00834279" w:rsidRPr="00745AB6" w:rsidRDefault="00834279" w:rsidP="00834279">
      <w:pPr>
        <w:pStyle w:val="NormalHanging12a"/>
        <w:widowControl/>
      </w:pPr>
      <w:r w:rsidRPr="00745AB6">
        <w:t>Ж.</w:t>
      </w:r>
      <w:r w:rsidRPr="00745AB6">
        <w:tab/>
        <w:t xml:space="preserve">като има предвид, че </w:t>
      </w:r>
      <w:proofErr w:type="spellStart"/>
      <w:r w:rsidRPr="00745AB6">
        <w:t>Arbetsförmedlingen</w:t>
      </w:r>
      <w:proofErr w:type="spellEnd"/>
      <w:r w:rsidRPr="00745AB6">
        <w:t xml:space="preserve"> (Шведската публична служба по заетостта) предоставя националното предварително финансиране и съфинансиране за мерките;</w:t>
      </w:r>
    </w:p>
    <w:p w14:paraId="103A132C" w14:textId="4ECCA861" w:rsidR="00834279" w:rsidRPr="00745AB6" w:rsidRDefault="00834279" w:rsidP="00834279">
      <w:pPr>
        <w:pStyle w:val="NormalHanging12a"/>
        <w:widowControl/>
      </w:pPr>
      <w:r w:rsidRPr="00745AB6">
        <w:t>З.</w:t>
      </w:r>
      <w:r w:rsidRPr="00745AB6">
        <w:tab/>
        <w:t xml:space="preserve">като има предвид, че са спазени изискванията, определени в националното законодателство и в </w:t>
      </w:r>
      <w:r w:rsidR="000A3298">
        <w:t>правото</w:t>
      </w:r>
      <w:r w:rsidR="000A3298" w:rsidRPr="00745AB6">
        <w:t xml:space="preserve"> </w:t>
      </w:r>
      <w:r w:rsidRPr="00745AB6">
        <w:t>на Съюза относно колективните съкращения;</w:t>
      </w:r>
    </w:p>
    <w:p w14:paraId="1EFE37C8" w14:textId="77777777" w:rsidR="00834279" w:rsidRPr="00745AB6" w:rsidRDefault="00834279" w:rsidP="00834279">
      <w:pPr>
        <w:pStyle w:val="NormalHanging12a"/>
        <w:widowControl/>
      </w:pPr>
      <w:r w:rsidRPr="00745AB6">
        <w:t>И.</w:t>
      </w:r>
      <w:r w:rsidRPr="00745AB6">
        <w:tab/>
        <w:t xml:space="preserve">като има предвид, че финансовото участие от ЕФПГ следва да бъде насочено главно към активни мерки на политиката на пазара на труда и персонализирани услуги, целящи бързото реинтегриране на </w:t>
      </w:r>
      <w:proofErr w:type="spellStart"/>
      <w:r w:rsidRPr="00745AB6">
        <w:t>бенефициерите</w:t>
      </w:r>
      <w:proofErr w:type="spellEnd"/>
      <w:r w:rsidRPr="00745AB6">
        <w:t xml:space="preserve"> на достойни и устойчиви работни места във или извън първоначалния им сектор на дейност и подготвящи ги същевременно за една по-екологична и по-цифровизирана европейска икономика;</w:t>
      </w:r>
    </w:p>
    <w:p w14:paraId="19AEC15C" w14:textId="1C648036" w:rsidR="00834279" w:rsidRPr="00745AB6" w:rsidRDefault="00834279" w:rsidP="00834279">
      <w:pPr>
        <w:pStyle w:val="NormalHanging12a"/>
        <w:widowControl/>
      </w:pPr>
      <w:r w:rsidRPr="00745AB6">
        <w:t>Й.</w:t>
      </w:r>
      <w:r w:rsidRPr="00745AB6">
        <w:tab/>
        <w:t xml:space="preserve">като има предвид, че ЕФПГ не надхвърля максимален годишен размер от 30 милиона евро (по цени от 2018 г.), както е посочено в член 8 от Регламент (ЕС, Евратом) 2020/2093, изменен с Регламент (ЕС, Евратом) 2024/765; </w:t>
      </w:r>
    </w:p>
    <w:p w14:paraId="603CA7C2" w14:textId="77777777" w:rsidR="00834279" w:rsidRPr="00745AB6" w:rsidRDefault="00834279" w:rsidP="00834279">
      <w:pPr>
        <w:pStyle w:val="NormalHanging12a"/>
        <w:widowControl/>
      </w:pPr>
      <w:r w:rsidRPr="00745AB6">
        <w:t>1.</w:t>
      </w:r>
      <w:r w:rsidRPr="00745AB6">
        <w:tab/>
        <w:t>изразява съгласие с Комисията, че условията по член 4, параграф 2, буква а) от Регламента за ЕФПГ са изпълнени и че Швеция има право на финансов принос в размер на 8 526 322 EUR съгласно посочения регламент, което съставлява 60% от общите разходи в размер на 14 210 537 EUR, като те включват разходи за персонализирани услуги в размер на 13 663 977 EUR и разходи за дейности по подготовка, управление, информация и публичност, контрол и докладване в размер на 546 560 EUR;</w:t>
      </w:r>
    </w:p>
    <w:p w14:paraId="11FCA64E" w14:textId="053708BF" w:rsidR="00834279" w:rsidRPr="00745AB6" w:rsidRDefault="00834279" w:rsidP="00834279">
      <w:pPr>
        <w:pStyle w:val="NormalHanging12a"/>
        <w:widowControl/>
      </w:pPr>
      <w:r w:rsidRPr="00745AB6">
        <w:t>2.</w:t>
      </w:r>
      <w:r w:rsidRPr="00745AB6">
        <w:tab/>
        <w:t xml:space="preserve">отбелязва, че шведските органи са подали заявлението на 16 юни 2025 г. и че след предоставянето на допълнителна информация от Швеция, Комисията е приключила оценката си на 28 октомври 2025 г., повече от четири месеца по-късно, и е уведомила Парламента за това още на същия ден; подчертава, че е важно времето за разглеждане на документите (между момента на подаване на заявлението за помощ от ЕФПГ и вземането на решението за финансиране) да се съкрати значително, за да се гарантира, че финансовата подкрепа може да се мобилизира незабавно; подчертава необходимостта от опростяване и ускоряване </w:t>
      </w:r>
      <w:r w:rsidRPr="00745AB6">
        <w:lastRenderedPageBreak/>
        <w:t xml:space="preserve">на вътрешните процедури, при пълно запазване на институционалния баланс, в частност правата на </w:t>
      </w:r>
      <w:r w:rsidR="00230A6D">
        <w:t>П</w:t>
      </w:r>
      <w:r w:rsidRPr="00745AB6">
        <w:t>арламент</w:t>
      </w:r>
      <w:r w:rsidR="00230A6D">
        <w:t>а</w:t>
      </w:r>
      <w:r w:rsidRPr="00745AB6">
        <w:t xml:space="preserve"> като бюджетен орган;</w:t>
      </w:r>
    </w:p>
    <w:p w14:paraId="2484B63C" w14:textId="77777777" w:rsidR="00834279" w:rsidRPr="00745AB6" w:rsidRDefault="00834279" w:rsidP="00834279">
      <w:pPr>
        <w:pStyle w:val="NormalHanging12a"/>
        <w:widowControl/>
      </w:pPr>
      <w:r w:rsidRPr="00745AB6">
        <w:t>3.</w:t>
      </w:r>
      <w:r w:rsidRPr="00745AB6">
        <w:tab/>
        <w:t xml:space="preserve">отбелязва, че заявлението касае съкращаването на 6 486 работници, засегнати от мащабно преструктуриране на предприятието </w:t>
      </w:r>
      <w:proofErr w:type="spellStart"/>
      <w:r w:rsidRPr="00745AB6">
        <w:t>Northvolt</w:t>
      </w:r>
      <w:proofErr w:type="spellEnd"/>
      <w:r w:rsidRPr="00745AB6">
        <w:t xml:space="preserve">, което доведе до обявяването на най-големия фалит в Швеция в днешно време; отбелязва освен това, че общо 5 800 съкратени работници ще бъдат </w:t>
      </w:r>
      <w:proofErr w:type="spellStart"/>
      <w:r w:rsidRPr="00745AB6">
        <w:t>бенефициери</w:t>
      </w:r>
      <w:proofErr w:type="spellEnd"/>
      <w:r w:rsidRPr="00745AB6">
        <w:t xml:space="preserve"> от целевата група, като се очаква те да вземат участие в мерките;</w:t>
      </w:r>
    </w:p>
    <w:p w14:paraId="124FE29B" w14:textId="77777777" w:rsidR="00834279" w:rsidRPr="00745AB6" w:rsidRDefault="00834279" w:rsidP="00834279">
      <w:pPr>
        <w:pStyle w:val="NormalHanging12a"/>
        <w:widowControl/>
      </w:pPr>
      <w:r w:rsidRPr="00745AB6">
        <w:t>4.</w:t>
      </w:r>
      <w:r w:rsidRPr="00745AB6">
        <w:tab/>
        <w:t xml:space="preserve">отбелязва голямото значение на съкращаването на работни места в град </w:t>
      </w:r>
      <w:proofErr w:type="spellStart"/>
      <w:r w:rsidRPr="00745AB6">
        <w:t>Skellefteå</w:t>
      </w:r>
      <w:proofErr w:type="spellEnd"/>
      <w:r w:rsidRPr="00745AB6">
        <w:t>, където равнището на безработицата достигна до 8,2% през предходната година; отбелязва, че повечето от съкратените работници имат високо равнище на образование и са на възраст под 54 години, като те имат специализирани умения в областта на производството и инженеринга на батерии; подчертава, че са необходими бързи действия за предотвратяване на структурния регионален упадък, и изтъква, че е важно да се насърчават висококачествени и ориентирани към бъдещето работни места, за да се гарантира дългосрочна икономическа и социална устойчивост;</w:t>
      </w:r>
    </w:p>
    <w:p w14:paraId="1DB520BD" w14:textId="77777777" w:rsidR="00834279" w:rsidRPr="00745AB6" w:rsidRDefault="00834279" w:rsidP="00834279">
      <w:pPr>
        <w:pStyle w:val="NormalHanging12a"/>
        <w:widowControl/>
        <w:rPr>
          <w:bCs/>
          <w:iCs/>
        </w:rPr>
      </w:pPr>
      <w:r w:rsidRPr="00745AB6">
        <w:t>5.</w:t>
      </w:r>
      <w:r w:rsidRPr="00745AB6">
        <w:tab/>
        <w:t xml:space="preserve">отбелязва, че от август 2025 г. американското стартиращо предприятие </w:t>
      </w:r>
      <w:proofErr w:type="spellStart"/>
      <w:r w:rsidRPr="00745AB6">
        <w:t>Lyten</w:t>
      </w:r>
      <w:proofErr w:type="spellEnd"/>
      <w:r w:rsidRPr="00745AB6">
        <w:t xml:space="preserve">, световен лидер в производството на литиево-серни батерии, е сключило обвързващо споразумение за придобиване на оставащите активи на </w:t>
      </w:r>
      <w:proofErr w:type="spellStart"/>
      <w:r w:rsidRPr="00745AB6">
        <w:t>Northvolt</w:t>
      </w:r>
      <w:proofErr w:type="spellEnd"/>
      <w:r w:rsidRPr="00745AB6">
        <w:t xml:space="preserve"> в Швеция, Германия и Полша до края на 2025 г. и че то планира да наеме отново съкратените работници, като се вземе предвид възможността да им се предложат равностойни работни места в региона;</w:t>
      </w:r>
      <w:r w:rsidRPr="00745AB6">
        <w:rPr>
          <w:b/>
          <w:i/>
        </w:rPr>
        <w:t xml:space="preserve"> </w:t>
      </w:r>
      <w:r w:rsidRPr="00745AB6">
        <w:t>подчертава, че повторното наемане на работниците следва да се разглежда като основен вариант и че при поемане на дейността от новото предприятие всички неизползвани суми следва да бъдат възстановени на Комисията;</w:t>
      </w:r>
    </w:p>
    <w:p w14:paraId="48B5B0A0" w14:textId="77777777" w:rsidR="00834279" w:rsidRPr="00745AB6" w:rsidRDefault="00834279" w:rsidP="00834279">
      <w:pPr>
        <w:pStyle w:val="NormalHanging12a"/>
        <w:widowControl/>
        <w:rPr>
          <w:bCs/>
          <w:iCs/>
        </w:rPr>
      </w:pPr>
      <w:r w:rsidRPr="00745AB6">
        <w:t>6.</w:t>
      </w:r>
      <w:r w:rsidRPr="00745AB6">
        <w:tab/>
        <w:t xml:space="preserve">припомня, че със съгласието на синдикалните организации и социалните партньори персонализираните услуги, които трябва да бъдат предоставени на всички работници, включват следните действия: задълбочена оценка и индивидуално планиране, дейности по търсене на работа и наставничество, подкрепа за започване на собствен бизнес и инвестиционна подкрепа, обучение във връзка с пазара на труда, обучителни курсове, специална подкрепа за навлизане на пазара на труда или за продължаване на образованието, помощи и обучения за придобиване на цифрови умения; подчертава, че шведските органи следва да посочват произхода и да гарантират видимостта на финансирането от Съюза, а така също и да подчертават добавената стойност на интервенцията на Съюза, като осигуряват последователна, ефективна и целенасочена информация за различни видове публика, включително целенасочена информация за </w:t>
      </w:r>
      <w:proofErr w:type="spellStart"/>
      <w:r w:rsidRPr="00745AB6">
        <w:t>бенефициерите</w:t>
      </w:r>
      <w:proofErr w:type="spellEnd"/>
      <w:r w:rsidRPr="00745AB6">
        <w:t>, местните и регионалните органи, социалните партньори, медиите и обществеността;</w:t>
      </w:r>
    </w:p>
    <w:p w14:paraId="7D45CC47" w14:textId="77777777" w:rsidR="00834279" w:rsidRPr="00745AB6" w:rsidRDefault="00834279" w:rsidP="00834279">
      <w:pPr>
        <w:pStyle w:val="NormalHanging12a"/>
        <w:widowControl/>
        <w:rPr>
          <w:bCs/>
          <w:iCs/>
        </w:rPr>
      </w:pPr>
      <w:r w:rsidRPr="00745AB6">
        <w:t>7.</w:t>
      </w:r>
      <w:r w:rsidRPr="00745AB6">
        <w:tab/>
        <w:t>подчертава, че квалификациите и уменията на съкратените работници продължават да бъдат от ключово значение за изграждането на една ориентирана към бъдещето европейска икономика, която да осъществи екологичния преход; следователно счита, че мобилизирането на ЕФПГ трябва да бъде включено в рамките на по-всеобхватни ответни мерки на политиката, за да се гарантира, че засегнатите работници ще намерят подходящи възможности за работа, в съответствие с техните квалификации и умения;</w:t>
      </w:r>
    </w:p>
    <w:p w14:paraId="79BABE0B" w14:textId="77777777" w:rsidR="00834279" w:rsidRPr="00745AB6" w:rsidRDefault="00834279" w:rsidP="00834279">
      <w:pPr>
        <w:pStyle w:val="NormalHanging12a"/>
        <w:widowControl/>
      </w:pPr>
      <w:r w:rsidRPr="00745AB6">
        <w:lastRenderedPageBreak/>
        <w:t>8.</w:t>
      </w:r>
      <w:r w:rsidRPr="00745AB6">
        <w:tab/>
        <w:t>призовава за извършване на задълбочени окончателни оценки на прилаганите мерки, включително предоставяне на ясна информация за използването на средствата и за това дали те се изразходват в съответствие с одобрените планове, по-специално в случаите на пряка финансова подкрепа, например подкрепа за стартиращи предприятия и инвестиции; освен това изисква данни за броя на работниците, които са се реинтегрирали успешно на пазара на труда, както и за тези, които са участвали в мерки за обучение и повишаване на квалификацията;</w:t>
      </w:r>
    </w:p>
    <w:p w14:paraId="0C19AEC0" w14:textId="77777777" w:rsidR="00834279" w:rsidRPr="00745AB6" w:rsidRDefault="00834279" w:rsidP="00834279">
      <w:pPr>
        <w:pStyle w:val="NormalHanging12a"/>
        <w:widowControl/>
      </w:pPr>
      <w:r w:rsidRPr="00745AB6">
        <w:t>9.</w:t>
      </w:r>
      <w:r w:rsidRPr="00745AB6">
        <w:tab/>
        <w:t xml:space="preserve">отбелязва, че Швеция е започнала да предоставя персонализирани услуги на </w:t>
      </w:r>
      <w:proofErr w:type="spellStart"/>
      <w:r w:rsidRPr="00745AB6">
        <w:t>бенефициерите</w:t>
      </w:r>
      <w:proofErr w:type="spellEnd"/>
      <w:r w:rsidRPr="00745AB6">
        <w:t xml:space="preserve"> от целевата група и е поела административните разходи за прилагането на ЕФПГ на 25 октомври 2024 г., и че следователно периодът на допустимост за предоставяне на финансов принос от ЕФПГ ще стартира от тази дата до съответно 24 месеца и 31 месеца след датата на влизане в сила на решението за финансиране;</w:t>
      </w:r>
    </w:p>
    <w:p w14:paraId="5051ADE0" w14:textId="77777777" w:rsidR="00834279" w:rsidRPr="00745AB6" w:rsidRDefault="00834279" w:rsidP="00834279">
      <w:pPr>
        <w:pStyle w:val="NormalHanging12a"/>
        <w:widowControl/>
      </w:pPr>
      <w:r w:rsidRPr="00745AB6">
        <w:t>10.</w:t>
      </w:r>
      <w:r w:rsidRPr="00745AB6">
        <w:tab/>
        <w:t>отбелязва, че шведските органи са представили гаранции, че принципите на равно третиране и недискриминация ще се спазват при достъпа до предложените действия и тяхното изпълнение, както и че няма да се допуска двойно финансиране;</w:t>
      </w:r>
    </w:p>
    <w:p w14:paraId="68885811" w14:textId="77777777" w:rsidR="00834279" w:rsidRPr="00745AB6" w:rsidRDefault="00834279" w:rsidP="00834279">
      <w:pPr>
        <w:pStyle w:val="NormalHanging12a"/>
        <w:widowControl/>
      </w:pPr>
      <w:r w:rsidRPr="00745AB6">
        <w:t>11.</w:t>
      </w:r>
      <w:r w:rsidRPr="00745AB6">
        <w:tab/>
        <w:t xml:space="preserve">заявява отново, че помощта от ЕФПГ не трябва да замества действията, които са задължение на предприятията по силата на националното законодателство или на колективни трудови договори; </w:t>
      </w:r>
    </w:p>
    <w:p w14:paraId="51A78161" w14:textId="77777777" w:rsidR="00834279" w:rsidRPr="00745AB6" w:rsidRDefault="00834279" w:rsidP="00834279">
      <w:pPr>
        <w:pStyle w:val="NormalHanging12a"/>
        <w:widowControl/>
      </w:pPr>
      <w:r w:rsidRPr="00745AB6">
        <w:t>12.</w:t>
      </w:r>
      <w:r w:rsidRPr="00745AB6">
        <w:tab/>
        <w:t xml:space="preserve">подчертава спешната необходимост от съгласувани и координирани усилия на Съюза за гарантиране на конкурентоспособността и стратегическата автономност, разработени в тясно партньорство с държавите членки и регионите с цел запазване на ориентираната към бъдещето заетост в сферата на промишлеността в Европа, която да отговаря на изискванията за европейска промишлена автономност и да укрепва позицията на Съюза в някои стратегически сектори, като например сектора за производство и доставка на акумулаторни батерии, като същевременно се постига напредък по отношение на екологичния и цифровия преход на Съюза; подчертава, че само една стабилна, </w:t>
      </w:r>
      <w:proofErr w:type="spellStart"/>
      <w:r w:rsidRPr="00745AB6">
        <w:t>издържлива</w:t>
      </w:r>
      <w:proofErr w:type="spellEnd"/>
      <w:r w:rsidRPr="00745AB6">
        <w:t xml:space="preserve"> и устойчива европейска икономика може да предотврати ефективно широкомащабните съкращения, като по този начин на първо място се намали необходимостта от намеса на ЕФПГ; подчертава необходимостта да се гарантира ясна разпознаваемост и видимост на финансирането от Съюза, за да се подчертае неговата добавена стойност и европейската солидарност, присъща за ЕФПГ; призовава за последователна и целенасочена комуникация с </w:t>
      </w:r>
      <w:proofErr w:type="spellStart"/>
      <w:r w:rsidRPr="00745AB6">
        <w:t>бенефициерите</w:t>
      </w:r>
      <w:proofErr w:type="spellEnd"/>
      <w:r w:rsidRPr="00745AB6">
        <w:t>, регионалните и местните органи, социалните партньори, медиите и широката общественост; изразява съжаление за това, че промишлеността на Съюза за производство на акумулаторни батерии страда от субсидиите, които китайското правителство предоставя на производителите от страната, като по този начин нарушава конкуренцията в световен мащаб;</w:t>
      </w:r>
    </w:p>
    <w:p w14:paraId="221B5416" w14:textId="77777777" w:rsidR="00834279" w:rsidRPr="00745AB6" w:rsidRDefault="00834279" w:rsidP="00834279">
      <w:pPr>
        <w:pStyle w:val="NormalHanging12a"/>
        <w:widowControl/>
      </w:pPr>
      <w:r w:rsidRPr="00745AB6">
        <w:t>13.</w:t>
      </w:r>
      <w:r w:rsidRPr="00745AB6">
        <w:tab/>
        <w:t>одобрява приложеното към настоящата резолюция решение;</w:t>
      </w:r>
    </w:p>
    <w:p w14:paraId="0D758E69" w14:textId="4F120415" w:rsidR="00834279" w:rsidRPr="00745AB6" w:rsidRDefault="00834279" w:rsidP="00834279">
      <w:pPr>
        <w:pStyle w:val="NormalHanging12a"/>
        <w:widowControl/>
      </w:pPr>
      <w:r w:rsidRPr="00745AB6">
        <w:t>14.</w:t>
      </w:r>
      <w:r w:rsidRPr="00745AB6">
        <w:tab/>
        <w:t xml:space="preserve">възлага на своя председател да подпише настоящото решение заедно с председателя на Съвета и да осигури публикуването му в </w:t>
      </w:r>
      <w:r w:rsidRPr="00745AB6">
        <w:rPr>
          <w:i/>
        </w:rPr>
        <w:t>Официален вестник на Европейския съюз</w:t>
      </w:r>
      <w:r w:rsidRPr="00745AB6">
        <w:t>;</w:t>
      </w:r>
    </w:p>
    <w:p w14:paraId="71E51162" w14:textId="77777777" w:rsidR="00834279" w:rsidRPr="00745AB6" w:rsidRDefault="00834279" w:rsidP="00834279">
      <w:pPr>
        <w:pStyle w:val="NormalHanging12a"/>
        <w:widowControl/>
      </w:pPr>
      <w:r w:rsidRPr="00745AB6">
        <w:lastRenderedPageBreak/>
        <w:t>15.</w:t>
      </w:r>
      <w:r w:rsidRPr="00745AB6">
        <w:tab/>
        <w:t>възлага на своя председател да предаде настоящата резолюция, включително и приложението към нея, съответно на Съвета и на Комисията.</w:t>
      </w:r>
    </w:p>
    <w:p w14:paraId="7BD8C220" w14:textId="77777777" w:rsidR="00834279" w:rsidRPr="00745AB6" w:rsidRDefault="00834279" w:rsidP="00834279">
      <w:pPr>
        <w:widowControl/>
        <w:rPr>
          <w:noProof/>
        </w:rPr>
      </w:pPr>
    </w:p>
    <w:p w14:paraId="459C4A9F" w14:textId="77777777" w:rsidR="00834279" w:rsidRPr="00745AB6" w:rsidRDefault="00834279" w:rsidP="00834279">
      <w:pPr>
        <w:pStyle w:val="PageHeading"/>
        <w:widowControl/>
        <w:rPr>
          <w:noProof/>
        </w:rPr>
        <w:sectPr w:rsidR="00834279" w:rsidRPr="00745AB6" w:rsidSect="00745AB6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D358F70" w14:textId="77777777" w:rsidR="000C0EE0" w:rsidRPr="000C0EE0" w:rsidRDefault="00834279" w:rsidP="00834279">
      <w:pPr>
        <w:pStyle w:val="PageHeading"/>
        <w:widowControl/>
        <w:rPr>
          <w:rFonts w:ascii="Times New Roman" w:hAnsi="Times New Roman" w:cs="Times New Roman"/>
        </w:rPr>
      </w:pPr>
      <w:bookmarkStart w:id="7" w:name="_Toc215836537"/>
      <w:r w:rsidRPr="000C0EE0">
        <w:rPr>
          <w:rFonts w:ascii="Times New Roman" w:hAnsi="Times New Roman" w:cs="Times New Roman"/>
        </w:rPr>
        <w:lastRenderedPageBreak/>
        <w:t>ПРИЛОЖЕНИЕ</w:t>
      </w:r>
    </w:p>
    <w:p w14:paraId="17E79F7D" w14:textId="387E37F5" w:rsidR="00834279" w:rsidRPr="000C0EE0" w:rsidRDefault="00834279" w:rsidP="00834279">
      <w:pPr>
        <w:pStyle w:val="PageHeading"/>
        <w:widowControl/>
        <w:rPr>
          <w:rFonts w:ascii="Times New Roman" w:hAnsi="Times New Roman" w:cs="Times New Roman"/>
          <w:noProof/>
        </w:rPr>
      </w:pPr>
      <w:r w:rsidRPr="000C0EE0">
        <w:rPr>
          <w:rFonts w:ascii="Times New Roman" w:hAnsi="Times New Roman" w:cs="Times New Roman"/>
        </w:rPr>
        <w:t>РЕШЕНИЕ НА ЕВРОПЕЙСКИЯ ПАРЛАМЕНТ И НА СЪВЕТА</w:t>
      </w:r>
      <w:bookmarkEnd w:id="7"/>
    </w:p>
    <w:p w14:paraId="2BDE3D34" w14:textId="01337A24" w:rsidR="00834279" w:rsidRPr="00745AB6" w:rsidRDefault="00834279" w:rsidP="000C0EE0">
      <w:pPr>
        <w:pStyle w:val="NormalBold24a"/>
        <w:widowControl/>
        <w:jc w:val="center"/>
      </w:pPr>
      <w:r w:rsidRPr="00745AB6">
        <w:t>за мобилизиране на средства от Европейския фонд за приспособяване към глобализацията за съкратени работници във връзка със заявление от Швеция </w:t>
      </w:r>
      <w:r w:rsidR="000A3298">
        <w:t>(</w:t>
      </w:r>
      <w:r w:rsidRPr="00745AB6">
        <w:t>EGF/2025/003 SE/</w:t>
      </w:r>
      <w:proofErr w:type="spellStart"/>
      <w:r w:rsidRPr="00745AB6">
        <w:t>Northvolt</w:t>
      </w:r>
      <w:proofErr w:type="spellEnd"/>
      <w:r w:rsidR="000A3298">
        <w:t>)</w:t>
      </w:r>
    </w:p>
    <w:p w14:paraId="7D3FA49C" w14:textId="1270768D" w:rsidR="000C0EE0" w:rsidRDefault="000C0EE0" w:rsidP="00EB6A00">
      <w:pPr>
        <w:pStyle w:val="Institutionquiagit"/>
        <w:jc w:val="left"/>
      </w:pPr>
      <w:bookmarkStart w:id="8" w:name="_Hlk212804276"/>
      <w:bookmarkStart w:id="9" w:name="_Hlk212804598"/>
      <w:r w:rsidRPr="0051470D">
        <w:rPr>
          <w:i/>
          <w:szCs w:val="24"/>
          <w:lang w:eastAsia="de-DE"/>
        </w:rPr>
        <w:t xml:space="preserve">(Текстът на това приложение не е възпроизведен тук, тъй като той съответства на окончателния </w:t>
      </w:r>
      <w:r w:rsidRPr="000C0EE0">
        <w:rPr>
          <w:i/>
          <w:szCs w:val="24"/>
          <w:lang w:eastAsia="de-DE"/>
        </w:rPr>
        <w:t xml:space="preserve">акт, Решение </w:t>
      </w:r>
      <w:r w:rsidRPr="000C0EE0">
        <w:rPr>
          <w:i/>
          <w:szCs w:val="24"/>
          <w:lang w:val="lt-LT" w:eastAsia="de-DE"/>
        </w:rPr>
        <w:t>(</w:t>
      </w:r>
      <w:r w:rsidRPr="000C0EE0">
        <w:rPr>
          <w:i/>
          <w:szCs w:val="24"/>
          <w:lang w:eastAsia="de-DE"/>
        </w:rPr>
        <w:t>ЕС</w:t>
      </w:r>
      <w:r w:rsidRPr="000C0EE0">
        <w:rPr>
          <w:i/>
          <w:szCs w:val="24"/>
          <w:lang w:val="lt-LT" w:eastAsia="de-DE"/>
        </w:rPr>
        <w:t xml:space="preserve">) </w:t>
      </w:r>
      <w:r w:rsidRPr="000C0EE0">
        <w:rPr>
          <w:i/>
          <w:iCs/>
          <w:szCs w:val="24"/>
        </w:rPr>
        <w:t>2025/2661</w:t>
      </w:r>
      <w:r w:rsidRPr="000C0EE0">
        <w:rPr>
          <w:i/>
          <w:szCs w:val="24"/>
          <w:lang w:eastAsia="de-DE"/>
        </w:rPr>
        <w:t>.)</w:t>
      </w:r>
    </w:p>
    <w:bookmarkEnd w:id="8"/>
    <w:bookmarkEnd w:id="9"/>
    <w:sectPr w:rsidR="000C0EE0" w:rsidSect="00745AB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DE5BC" w14:textId="77777777" w:rsidR="004B4F24" w:rsidRPr="00745AB6" w:rsidRDefault="004B4F24">
      <w:r w:rsidRPr="00745AB6">
        <w:separator/>
      </w:r>
    </w:p>
  </w:endnote>
  <w:endnote w:type="continuationSeparator" w:id="0">
    <w:p w14:paraId="2851457F" w14:textId="77777777" w:rsidR="004B4F24" w:rsidRPr="00745AB6" w:rsidRDefault="004B4F24">
      <w:r w:rsidRPr="00745A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82E8D" w14:textId="77777777" w:rsidR="00834279" w:rsidRPr="00745AB6" w:rsidRDefault="00834279" w:rsidP="00B83260">
    <w:pPr>
      <w:pStyle w:val="EPFooter"/>
    </w:pPr>
    <w:r w:rsidRPr="00745AB6">
      <w:t>PE</w:t>
    </w:r>
    <w:r w:rsidRPr="00745AB6">
      <w:rPr>
        <w:rStyle w:val="HideTWBExt"/>
      </w:rPr>
      <w:t>&lt;NoPE&gt;</w:t>
    </w:r>
    <w:r w:rsidRPr="00745AB6">
      <w:t>779.349</w:t>
    </w:r>
    <w:r w:rsidRPr="00745AB6">
      <w:rPr>
        <w:rStyle w:val="HideTWBExt"/>
      </w:rPr>
      <w:t>&lt;/NoPE&gt;&lt;Version&gt;</w:t>
    </w:r>
    <w:r w:rsidRPr="00745AB6">
      <w:t>v03-00</w:t>
    </w:r>
    <w:r w:rsidRPr="00745AB6">
      <w:rPr>
        <w:rStyle w:val="HideTWBExt"/>
      </w:rPr>
      <w:t>&lt;/Version&gt;</w:t>
    </w:r>
    <w:r w:rsidRPr="00745AB6">
      <w:tab/>
    </w:r>
    <w:r w:rsidRPr="00745AB6">
      <w:fldChar w:fldCharType="begin"/>
    </w:r>
    <w:r w:rsidRPr="00745AB6">
      <w:instrText xml:space="preserve"> PAGE  \* MERGEFORMAT </w:instrText>
    </w:r>
    <w:r w:rsidRPr="00745AB6">
      <w:fldChar w:fldCharType="separate"/>
    </w:r>
    <w:r w:rsidRPr="00745AB6">
      <w:rPr>
        <w:noProof/>
      </w:rPr>
      <w:t>2</w:t>
    </w:r>
    <w:r w:rsidRPr="00745AB6">
      <w:fldChar w:fldCharType="end"/>
    </w:r>
    <w:r w:rsidRPr="00745AB6">
      <w:t>/</w:t>
    </w:r>
    <w:r w:rsidR="00AF5D37">
      <w:fldChar w:fldCharType="begin"/>
    </w:r>
    <w:r w:rsidR="00AF5D37">
      <w:instrText xml:space="preserve"> NUMPAGES  \* MERGEFORMAT </w:instrText>
    </w:r>
    <w:r w:rsidR="00AF5D37">
      <w:fldChar w:fldCharType="separate"/>
    </w:r>
    <w:r w:rsidRPr="00745AB6">
      <w:rPr>
        <w:noProof/>
      </w:rPr>
      <w:t>20</w:t>
    </w:r>
    <w:r w:rsidR="00AF5D37">
      <w:rPr>
        <w:noProof/>
      </w:rPr>
      <w:fldChar w:fldCharType="end"/>
    </w:r>
    <w:r w:rsidRPr="00745AB6">
      <w:tab/>
    </w:r>
    <w:r w:rsidRPr="00745AB6">
      <w:rPr>
        <w:rStyle w:val="HideTWBExt"/>
      </w:rPr>
      <w:t>&lt;PathFdR&gt;</w:t>
    </w:r>
    <w:r w:rsidRPr="00745AB6">
      <w:t>RR\1332680BG.docx</w:t>
    </w:r>
    <w:r w:rsidRPr="00745AB6">
      <w:rPr>
        <w:rStyle w:val="HideTWBExt"/>
      </w:rPr>
      <w:t>&lt;/PathFdR&gt;</w:t>
    </w:r>
  </w:p>
  <w:p w14:paraId="02BED721" w14:textId="77777777" w:rsidR="00834279" w:rsidRPr="00745AB6" w:rsidRDefault="00834279" w:rsidP="00B83260">
    <w:pPr>
      <w:pStyle w:val="EPFooter2"/>
    </w:pPr>
    <w:r w:rsidRPr="00745AB6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8EECE" w14:textId="77777777" w:rsidR="00834279" w:rsidRPr="00745AB6" w:rsidRDefault="00834279" w:rsidP="00B83260">
    <w:pPr>
      <w:pStyle w:val="EPFooter"/>
    </w:pPr>
    <w:r w:rsidRPr="00745AB6">
      <w:rPr>
        <w:rStyle w:val="HideTWBExt"/>
      </w:rPr>
      <w:t>&lt;PathFdR&gt;</w:t>
    </w:r>
    <w:r w:rsidRPr="00745AB6">
      <w:t>RR\1332680BG.docx</w:t>
    </w:r>
    <w:r w:rsidRPr="00745AB6">
      <w:rPr>
        <w:rStyle w:val="HideTWBExt"/>
      </w:rPr>
      <w:t>&lt;/PathFdR&gt;</w:t>
    </w:r>
    <w:r w:rsidRPr="00745AB6">
      <w:tab/>
    </w:r>
    <w:r w:rsidRPr="00745AB6">
      <w:tab/>
      <w:t>PE</w:t>
    </w:r>
    <w:r w:rsidRPr="00745AB6">
      <w:rPr>
        <w:rStyle w:val="HideTWBExt"/>
      </w:rPr>
      <w:t>&lt;NoPE&gt;</w:t>
    </w:r>
    <w:r w:rsidRPr="00745AB6">
      <w:t>779.349</w:t>
    </w:r>
    <w:r w:rsidRPr="00745AB6">
      <w:rPr>
        <w:rStyle w:val="HideTWBExt"/>
      </w:rPr>
      <w:t>&lt;/NoPE&gt;&lt;Version&gt;</w:t>
    </w:r>
    <w:r w:rsidRPr="00745AB6">
      <w:t>v03-00</w:t>
    </w:r>
    <w:r w:rsidRPr="00745AB6">
      <w:rPr>
        <w:rStyle w:val="HideTWBExt"/>
      </w:rPr>
      <w:t>&lt;/Version&gt;</w:t>
    </w:r>
  </w:p>
  <w:p w14:paraId="252E46F4" w14:textId="77777777" w:rsidR="00834279" w:rsidRPr="00745AB6" w:rsidRDefault="00834279" w:rsidP="00B83260">
    <w:pPr>
      <w:pStyle w:val="EPFooter2"/>
    </w:pPr>
    <w:r w:rsidRPr="00745AB6">
      <w:t>BG</w:t>
    </w:r>
    <w:r w:rsidRPr="00745AB6">
      <w:tab/>
    </w:r>
    <w:r w:rsidRPr="00745AB6">
      <w:rPr>
        <w:b w:val="0"/>
        <w:i/>
        <w:color w:val="C0C0C0"/>
        <w:sz w:val="22"/>
      </w:rPr>
      <w:t>Единство в многообразието</w:t>
    </w:r>
    <w:r w:rsidRPr="00745AB6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86ABF" w14:textId="77777777" w:rsidR="00064002" w:rsidRPr="00745AB6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F100F" w14:textId="77777777" w:rsidR="00064002" w:rsidRPr="00745AB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7877D" w14:textId="77777777" w:rsidR="00064002" w:rsidRPr="00745A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CDA86" w14:textId="77777777" w:rsidR="004B4F24" w:rsidRPr="00745AB6" w:rsidRDefault="004B4F24">
      <w:r w:rsidRPr="00745AB6">
        <w:separator/>
      </w:r>
    </w:p>
  </w:footnote>
  <w:footnote w:type="continuationSeparator" w:id="0">
    <w:p w14:paraId="21C55EE6" w14:textId="77777777" w:rsidR="004B4F24" w:rsidRPr="00745AB6" w:rsidRDefault="004B4F24">
      <w:r w:rsidRPr="00745AB6">
        <w:continuationSeparator/>
      </w:r>
    </w:p>
  </w:footnote>
  <w:footnote w:id="1">
    <w:p w14:paraId="5BC7A4DF" w14:textId="7904D64A" w:rsidR="00834279" w:rsidRPr="00745AB6" w:rsidRDefault="00834279" w:rsidP="00745AB6">
      <w:pPr>
        <w:pStyle w:val="FootnoteText"/>
        <w:ind w:left="567" w:hanging="567"/>
        <w:rPr>
          <w:sz w:val="24"/>
          <w:lang w:val="bg-BG"/>
        </w:rPr>
      </w:pPr>
      <w:r w:rsidRPr="00745AB6">
        <w:rPr>
          <w:rStyle w:val="FootnoteReference"/>
          <w:sz w:val="24"/>
          <w:lang w:val="bg-BG"/>
        </w:rPr>
        <w:footnoteRef/>
      </w:r>
      <w:r w:rsidR="00745AB6" w:rsidRPr="00745AB6">
        <w:rPr>
          <w:sz w:val="24"/>
          <w:lang w:val="bg-BG"/>
        </w:rPr>
        <w:t xml:space="preserve"> </w:t>
      </w:r>
      <w:r w:rsidR="00745AB6" w:rsidRPr="00745AB6">
        <w:rPr>
          <w:sz w:val="24"/>
          <w:lang w:val="bg-BG"/>
        </w:rPr>
        <w:tab/>
      </w:r>
      <w:r w:rsidRPr="00745AB6">
        <w:rPr>
          <w:sz w:val="24"/>
          <w:lang w:val="bg-BG"/>
        </w:rPr>
        <w:t xml:space="preserve">ОВ L 153, 3.5.2021 г., стр. 48, ELI: </w:t>
      </w:r>
      <w:hyperlink r:id="rId1" w:history="1">
        <w:r w:rsidRPr="00745AB6">
          <w:rPr>
            <w:rStyle w:val="Hyperlink"/>
            <w:sz w:val="24"/>
            <w:lang w:val="bg-BG"/>
          </w:rPr>
          <w:t>http://data.europa.eu/eli/reg/2021/691/oj</w:t>
        </w:r>
      </w:hyperlink>
      <w:r w:rsidRPr="00745AB6">
        <w:rPr>
          <w:sz w:val="24"/>
          <w:lang w:val="bg-BG"/>
        </w:rPr>
        <w:t>.</w:t>
      </w:r>
    </w:p>
  </w:footnote>
  <w:footnote w:id="2">
    <w:p w14:paraId="150CD6AE" w14:textId="47B0F6FB" w:rsidR="00834279" w:rsidRPr="00745AB6" w:rsidRDefault="00834279" w:rsidP="00745AB6">
      <w:pPr>
        <w:pStyle w:val="FootnoteText"/>
        <w:ind w:left="567" w:hanging="567"/>
        <w:rPr>
          <w:sz w:val="24"/>
          <w:lang w:val="bg-BG"/>
        </w:rPr>
      </w:pPr>
      <w:r w:rsidRPr="00745AB6">
        <w:rPr>
          <w:rStyle w:val="FootnoteReference"/>
          <w:sz w:val="24"/>
          <w:lang w:val="bg-BG"/>
        </w:rPr>
        <w:footnoteRef/>
      </w:r>
      <w:r w:rsidR="00745AB6" w:rsidRPr="00745AB6">
        <w:rPr>
          <w:sz w:val="24"/>
          <w:lang w:val="bg-BG"/>
        </w:rPr>
        <w:t xml:space="preserve"> </w:t>
      </w:r>
      <w:r w:rsidR="00745AB6" w:rsidRPr="00745AB6">
        <w:rPr>
          <w:sz w:val="24"/>
          <w:lang w:val="bg-BG"/>
        </w:rPr>
        <w:tab/>
      </w:r>
      <w:r w:rsidRPr="00745AB6">
        <w:rPr>
          <w:sz w:val="24"/>
          <w:lang w:val="bg-BG"/>
        </w:rPr>
        <w:t xml:space="preserve">ОВ L 433 I, 22.12.2020 г., стр. 11, ELI: </w:t>
      </w:r>
      <w:hyperlink r:id="rId2" w:history="1">
        <w:r w:rsidRPr="00745AB6">
          <w:rPr>
            <w:rStyle w:val="Hyperlink"/>
            <w:sz w:val="24"/>
            <w:lang w:val="bg-BG"/>
          </w:rPr>
          <w:t>http://data.europa.eu/eli/reg/2020/2093/oj</w:t>
        </w:r>
      </w:hyperlink>
      <w:r w:rsidRPr="00745AB6">
        <w:rPr>
          <w:sz w:val="24"/>
          <w:lang w:val="bg-BG"/>
        </w:rPr>
        <w:t>.</w:t>
      </w:r>
    </w:p>
  </w:footnote>
  <w:footnote w:id="3">
    <w:p w14:paraId="2894989F" w14:textId="7206CB15" w:rsidR="00834279" w:rsidRPr="00745AB6" w:rsidRDefault="00834279" w:rsidP="00745AB6">
      <w:pPr>
        <w:pStyle w:val="FootnoteText"/>
        <w:ind w:left="567" w:hanging="567"/>
        <w:rPr>
          <w:sz w:val="24"/>
          <w:lang w:val="bg-BG"/>
        </w:rPr>
      </w:pPr>
      <w:r w:rsidRPr="00745AB6">
        <w:rPr>
          <w:rStyle w:val="FootnoteReference"/>
          <w:sz w:val="24"/>
          <w:lang w:val="bg-BG"/>
        </w:rPr>
        <w:footnoteRef/>
      </w:r>
      <w:r w:rsidR="00745AB6" w:rsidRPr="00745AB6">
        <w:rPr>
          <w:sz w:val="24"/>
          <w:shd w:val="clear" w:color="auto" w:fill="FFFFFF"/>
          <w:lang w:val="bg-BG"/>
        </w:rPr>
        <w:t xml:space="preserve"> </w:t>
      </w:r>
      <w:r w:rsidR="00745AB6" w:rsidRPr="00745AB6">
        <w:rPr>
          <w:sz w:val="24"/>
          <w:shd w:val="clear" w:color="auto" w:fill="FFFFFF"/>
          <w:lang w:val="bg-BG"/>
        </w:rPr>
        <w:tab/>
      </w:r>
      <w:r w:rsidRPr="00745AB6">
        <w:rPr>
          <w:sz w:val="24"/>
          <w:shd w:val="clear" w:color="auto" w:fill="FFFFFF"/>
          <w:lang w:val="bg-BG"/>
        </w:rPr>
        <w:t>Регламент (ЕС, Евратом) 2024/765 на Съвета от 29 февруари 2024 г. за изменение на Регламент (EC, Евратом) 2020/2093 за определяне на многогодишната финансова рамка за годините 2021 – 2027 (ОВ L, 2024/765, 29.2.2024 г., ELI:</w:t>
      </w:r>
      <w:r w:rsidRPr="00745AB6">
        <w:rPr>
          <w:color w:val="333333"/>
          <w:sz w:val="24"/>
          <w:shd w:val="clear" w:color="auto" w:fill="FFFFFF"/>
          <w:lang w:val="bg-BG"/>
        </w:rPr>
        <w:t xml:space="preserve"> </w:t>
      </w:r>
      <w:hyperlink r:id="rId3" w:history="1">
        <w:r w:rsidRPr="00745AB6">
          <w:rPr>
            <w:rStyle w:val="Hyperlink"/>
            <w:sz w:val="24"/>
            <w:shd w:val="clear" w:color="auto" w:fill="FFFFFF"/>
            <w:lang w:val="bg-BG"/>
          </w:rPr>
          <w:t>http://data.europa.eu/eli/reg/2024/765/oj</w:t>
        </w:r>
      </w:hyperlink>
      <w:r w:rsidRPr="00745AB6">
        <w:rPr>
          <w:i/>
          <w:color w:val="333333"/>
          <w:sz w:val="24"/>
          <w:shd w:val="clear" w:color="auto" w:fill="FFFFFF"/>
          <w:lang w:val="bg-BG"/>
        </w:rPr>
        <w:t>).</w:t>
      </w:r>
    </w:p>
  </w:footnote>
  <w:footnote w:id="4">
    <w:p w14:paraId="67AFC335" w14:textId="5685C812" w:rsidR="00834279" w:rsidRPr="00745AB6" w:rsidRDefault="00834279" w:rsidP="00745AB6">
      <w:pPr>
        <w:pStyle w:val="FootnoteText"/>
        <w:ind w:left="567" w:hanging="567"/>
        <w:rPr>
          <w:sz w:val="24"/>
          <w:lang w:val="bg-BG"/>
        </w:rPr>
      </w:pPr>
      <w:r w:rsidRPr="00745AB6">
        <w:rPr>
          <w:rStyle w:val="FootnoteReference"/>
          <w:sz w:val="24"/>
          <w:lang w:val="bg-BG"/>
        </w:rPr>
        <w:footnoteRef/>
      </w:r>
      <w:r w:rsidR="00745AB6" w:rsidRPr="00745AB6">
        <w:rPr>
          <w:sz w:val="24"/>
          <w:lang w:val="bg-BG"/>
        </w:rPr>
        <w:t xml:space="preserve"> </w:t>
      </w:r>
      <w:r w:rsidR="00745AB6" w:rsidRPr="00745AB6">
        <w:rPr>
          <w:sz w:val="24"/>
          <w:lang w:val="bg-BG"/>
        </w:rPr>
        <w:tab/>
      </w:r>
      <w:r w:rsidRPr="00745AB6">
        <w:rPr>
          <w:sz w:val="24"/>
          <w:lang w:val="bg-BG"/>
        </w:rPr>
        <w:t xml:space="preserve">ОВ L 433 I, 22.12.2020 г., стр. 28, ELI: </w:t>
      </w:r>
      <w:hyperlink r:id="rId4" w:history="1">
        <w:r w:rsidRPr="00745AB6">
          <w:rPr>
            <w:rStyle w:val="Hyperlink"/>
            <w:sz w:val="24"/>
            <w:lang w:val="bg-BG"/>
          </w:rPr>
          <w:t>http://data.europa.eu/eli/agree_interinstit/2020/1222/oj</w:t>
        </w:r>
      </w:hyperlink>
      <w:r w:rsidRPr="00745AB6">
        <w:rPr>
          <w:sz w:val="24"/>
          <w:lang w:val="bg-BG"/>
        </w:rPr>
        <w:t>.</w:t>
      </w:r>
    </w:p>
  </w:footnote>
  <w:footnote w:id="5">
    <w:p w14:paraId="5CE0B1FA" w14:textId="2DF873D9" w:rsidR="00834279" w:rsidRPr="00745AB6" w:rsidRDefault="00834279" w:rsidP="00745AB6">
      <w:pPr>
        <w:pStyle w:val="FootnoteText"/>
        <w:ind w:left="567" w:hanging="567"/>
        <w:rPr>
          <w:sz w:val="24"/>
          <w:lang w:val="bg-BG"/>
        </w:rPr>
      </w:pPr>
      <w:r w:rsidRPr="00745AB6">
        <w:rPr>
          <w:rStyle w:val="FootnoteReference"/>
          <w:sz w:val="24"/>
          <w:lang w:val="bg-BG"/>
        </w:rPr>
        <w:footnoteRef/>
      </w:r>
      <w:r w:rsidR="00745AB6" w:rsidRPr="00745AB6">
        <w:rPr>
          <w:sz w:val="24"/>
          <w:lang w:val="bg-BG"/>
        </w:rPr>
        <w:t xml:space="preserve"> </w:t>
      </w:r>
      <w:r w:rsidR="00745AB6" w:rsidRPr="00745AB6">
        <w:rPr>
          <w:sz w:val="24"/>
          <w:lang w:val="bg-BG"/>
        </w:rPr>
        <w:tab/>
      </w:r>
      <w:r w:rsidRPr="00745AB6">
        <w:rPr>
          <w:sz w:val="24"/>
          <w:lang w:val="bg-BG"/>
        </w:rPr>
        <w:t>По смисъла на член 3 от Регламента за ЕФПГ.</w:t>
      </w:r>
    </w:p>
  </w:footnote>
  <w:footnote w:id="6">
    <w:p w14:paraId="3318A8FA" w14:textId="040E5D05" w:rsidR="00834279" w:rsidRPr="00745AB6" w:rsidRDefault="00834279" w:rsidP="00745AB6">
      <w:pPr>
        <w:pStyle w:val="FootnoteText"/>
        <w:ind w:left="567" w:hanging="567"/>
        <w:rPr>
          <w:sz w:val="24"/>
          <w:lang w:val="bg-BG"/>
        </w:rPr>
      </w:pPr>
      <w:r w:rsidRPr="00745AB6">
        <w:rPr>
          <w:rStyle w:val="FootnoteReference"/>
          <w:sz w:val="24"/>
          <w:lang w:val="bg-BG"/>
        </w:rPr>
        <w:footnoteRef/>
      </w:r>
      <w:r w:rsidR="00745AB6" w:rsidRPr="00745AB6">
        <w:rPr>
          <w:sz w:val="24"/>
          <w:lang w:val="bg-BG"/>
        </w:rPr>
        <w:t xml:space="preserve"> </w:t>
      </w:r>
      <w:r w:rsidR="00745AB6" w:rsidRPr="00745AB6">
        <w:rPr>
          <w:sz w:val="24"/>
          <w:lang w:val="bg-BG"/>
        </w:rPr>
        <w:tab/>
      </w:r>
      <w:r w:rsidRPr="00745AB6">
        <w:rPr>
          <w:sz w:val="24"/>
          <w:lang w:val="bg-BG"/>
        </w:rPr>
        <w:t xml:space="preserve">Включително съвместни предприятия на </w:t>
      </w:r>
      <w:proofErr w:type="spellStart"/>
      <w:r w:rsidRPr="00745AB6">
        <w:rPr>
          <w:sz w:val="24"/>
          <w:lang w:val="bg-BG"/>
        </w:rPr>
        <w:t>Northvolt</w:t>
      </w:r>
      <w:proofErr w:type="spellEnd"/>
      <w:r w:rsidRPr="00745AB6">
        <w:rPr>
          <w:sz w:val="24"/>
          <w:lang w:val="bg-BG"/>
        </w:rPr>
        <w:t xml:space="preserve"> и Volvo </w:t>
      </w:r>
      <w:proofErr w:type="spellStart"/>
      <w:r w:rsidRPr="00745AB6">
        <w:rPr>
          <w:sz w:val="24"/>
          <w:lang w:val="bg-BG"/>
        </w:rPr>
        <w:t>Cars</w:t>
      </w:r>
      <w:proofErr w:type="spellEnd"/>
      <w:r w:rsidRPr="00745AB6">
        <w:rPr>
          <w:sz w:val="24"/>
          <w:lang w:val="bg-BG"/>
        </w:rPr>
        <w:t xml:space="preserve">, за които в началото на 2025 г. Volvo </w:t>
      </w:r>
      <w:proofErr w:type="spellStart"/>
      <w:r w:rsidRPr="00745AB6">
        <w:rPr>
          <w:sz w:val="24"/>
          <w:lang w:val="bg-BG"/>
        </w:rPr>
        <w:t>Cars</w:t>
      </w:r>
      <w:proofErr w:type="spellEnd"/>
      <w:r w:rsidRPr="00745AB6">
        <w:rPr>
          <w:sz w:val="24"/>
          <w:lang w:val="bg-BG"/>
        </w:rPr>
        <w:t xml:space="preserve"> придоби всички акции, за да бъде едноличен собственик на тези дружества.</w:t>
      </w:r>
    </w:p>
  </w:footnote>
  <w:footnote w:id="7">
    <w:p w14:paraId="54173A8A" w14:textId="1B5BB6A7" w:rsidR="00834279" w:rsidRPr="00745AB6" w:rsidRDefault="00834279" w:rsidP="00745AB6">
      <w:pPr>
        <w:pStyle w:val="FootnoteText"/>
        <w:ind w:left="567" w:hanging="567"/>
        <w:rPr>
          <w:sz w:val="24"/>
          <w:lang w:val="bg-BG"/>
        </w:rPr>
      </w:pPr>
      <w:r w:rsidRPr="00745AB6">
        <w:rPr>
          <w:rStyle w:val="FootnoteReference"/>
          <w:sz w:val="24"/>
          <w:lang w:val="bg-BG"/>
        </w:rPr>
        <w:footnoteRef/>
      </w:r>
      <w:r w:rsidR="00745AB6" w:rsidRPr="00745AB6">
        <w:rPr>
          <w:sz w:val="24"/>
          <w:lang w:val="bg-BG"/>
        </w:rPr>
        <w:t xml:space="preserve"> </w:t>
      </w:r>
      <w:r w:rsidR="00745AB6" w:rsidRPr="00745AB6">
        <w:rPr>
          <w:sz w:val="24"/>
          <w:lang w:val="bg-BG"/>
        </w:rPr>
        <w:tab/>
      </w:r>
      <w:r w:rsidRPr="00745AB6">
        <w:rPr>
          <w:sz w:val="24"/>
          <w:lang w:val="bg-BG"/>
        </w:rPr>
        <w:t xml:space="preserve">Работна програма на Комисията за 2026 г., </w:t>
      </w:r>
      <w:proofErr w:type="spellStart"/>
      <w:r w:rsidRPr="00745AB6">
        <w:rPr>
          <w:sz w:val="24"/>
          <w:lang w:val="bg-BG"/>
        </w:rPr>
        <w:t>Europe's</w:t>
      </w:r>
      <w:proofErr w:type="spellEnd"/>
      <w:r w:rsidRPr="00745AB6">
        <w:rPr>
          <w:sz w:val="24"/>
          <w:lang w:val="bg-BG"/>
        </w:rPr>
        <w:t xml:space="preserve"> </w:t>
      </w:r>
      <w:proofErr w:type="spellStart"/>
      <w:r w:rsidRPr="00745AB6">
        <w:rPr>
          <w:sz w:val="24"/>
          <w:lang w:val="bg-BG"/>
        </w:rPr>
        <w:t>Independence</w:t>
      </w:r>
      <w:proofErr w:type="spellEnd"/>
      <w:r w:rsidRPr="00745AB6">
        <w:rPr>
          <w:sz w:val="24"/>
          <w:lang w:val="bg-BG"/>
        </w:rPr>
        <w:t xml:space="preserve"> </w:t>
      </w:r>
      <w:proofErr w:type="spellStart"/>
      <w:r w:rsidRPr="00745AB6">
        <w:rPr>
          <w:sz w:val="24"/>
          <w:lang w:val="bg-BG"/>
        </w:rPr>
        <w:t>Moment</w:t>
      </w:r>
      <w:proofErr w:type="spellEnd"/>
      <w:r w:rsidRPr="00745AB6">
        <w:rPr>
          <w:sz w:val="24"/>
          <w:lang w:val="bg-BG"/>
        </w:rPr>
        <w:t xml:space="preserve"> („Моментът за независимост на Европа“) </w:t>
      </w:r>
      <w:hyperlink r:id="rId5" w:history="1">
        <w:r w:rsidRPr="00745AB6">
          <w:rPr>
            <w:rStyle w:val="Hyperlink"/>
            <w:sz w:val="24"/>
            <w:lang w:val="bg-BG"/>
          </w:rPr>
          <w:t>https://commission.europa.eu/strategy-and-policy/strategy-documents/commission-work-programme/commission-work-programme-2026_en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172B2" w14:textId="77777777" w:rsidR="00064002" w:rsidRPr="00745A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7FE" w14:textId="77777777" w:rsidR="00064002" w:rsidRPr="00745A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4865E" w14:textId="77777777" w:rsidR="00064002" w:rsidRPr="00745A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5161217">
    <w:abstractNumId w:val="9"/>
  </w:num>
  <w:num w:numId="2" w16cid:durableId="676924278">
    <w:abstractNumId w:val="9"/>
  </w:num>
  <w:num w:numId="3" w16cid:durableId="105735690">
    <w:abstractNumId w:val="7"/>
  </w:num>
  <w:num w:numId="4" w16cid:durableId="840899752">
    <w:abstractNumId w:val="7"/>
  </w:num>
  <w:num w:numId="5" w16cid:durableId="502009133">
    <w:abstractNumId w:val="6"/>
  </w:num>
  <w:num w:numId="6" w16cid:durableId="1607079275">
    <w:abstractNumId w:val="6"/>
  </w:num>
  <w:num w:numId="7" w16cid:durableId="1407845968">
    <w:abstractNumId w:val="5"/>
  </w:num>
  <w:num w:numId="8" w16cid:durableId="1437560062">
    <w:abstractNumId w:val="5"/>
  </w:num>
  <w:num w:numId="9" w16cid:durableId="2112356542">
    <w:abstractNumId w:val="4"/>
  </w:num>
  <w:num w:numId="10" w16cid:durableId="267666014">
    <w:abstractNumId w:val="4"/>
  </w:num>
  <w:num w:numId="11" w16cid:durableId="840583143">
    <w:abstractNumId w:val="8"/>
  </w:num>
  <w:num w:numId="12" w16cid:durableId="333147227">
    <w:abstractNumId w:val="8"/>
  </w:num>
  <w:num w:numId="13" w16cid:durableId="1540629620">
    <w:abstractNumId w:val="3"/>
  </w:num>
  <w:num w:numId="14" w16cid:durableId="1636256766">
    <w:abstractNumId w:val="3"/>
  </w:num>
  <w:num w:numId="15" w16cid:durableId="298875365">
    <w:abstractNumId w:val="2"/>
  </w:num>
  <w:num w:numId="16" w16cid:durableId="1373264371">
    <w:abstractNumId w:val="2"/>
  </w:num>
  <w:num w:numId="17" w16cid:durableId="555240979">
    <w:abstractNumId w:val="1"/>
  </w:num>
  <w:num w:numId="18" w16cid:durableId="1753090440">
    <w:abstractNumId w:val="1"/>
  </w:num>
  <w:num w:numId="19" w16cid:durableId="1195536615">
    <w:abstractNumId w:val="0"/>
  </w:num>
  <w:num w:numId="20" w16cid:durableId="1850291483">
    <w:abstractNumId w:val="0"/>
  </w:num>
  <w:num w:numId="21" w16cid:durableId="909118978">
    <w:abstractNumId w:val="9"/>
  </w:num>
  <w:num w:numId="22" w16cid:durableId="1746298392">
    <w:abstractNumId w:val="7"/>
  </w:num>
  <w:num w:numId="23" w16cid:durableId="1460420116">
    <w:abstractNumId w:val="6"/>
  </w:num>
  <w:num w:numId="24" w16cid:durableId="631713395">
    <w:abstractNumId w:val="5"/>
  </w:num>
  <w:num w:numId="25" w16cid:durableId="1511018387">
    <w:abstractNumId w:val="4"/>
  </w:num>
  <w:num w:numId="26" w16cid:durableId="1878159045">
    <w:abstractNumId w:val="8"/>
  </w:num>
  <w:num w:numId="27" w16cid:durableId="1499425367">
    <w:abstractNumId w:val="3"/>
  </w:num>
  <w:num w:numId="28" w16cid:durableId="1421682556">
    <w:abstractNumId w:val="2"/>
  </w:num>
  <w:num w:numId="29" w16cid:durableId="278494863">
    <w:abstractNumId w:val="1"/>
  </w:num>
  <w:num w:numId="30" w16cid:durableId="2009401401">
    <w:abstractNumId w:val="0"/>
  </w:num>
  <w:num w:numId="31" w16cid:durableId="192697164">
    <w:abstractNumId w:val="9"/>
  </w:num>
  <w:num w:numId="32" w16cid:durableId="342898347">
    <w:abstractNumId w:val="7"/>
  </w:num>
  <w:num w:numId="33" w16cid:durableId="1436049256">
    <w:abstractNumId w:val="6"/>
  </w:num>
  <w:num w:numId="34" w16cid:durableId="847064897">
    <w:abstractNumId w:val="5"/>
  </w:num>
  <w:num w:numId="35" w16cid:durableId="1390109325">
    <w:abstractNumId w:val="4"/>
  </w:num>
  <w:num w:numId="36" w16cid:durableId="592738808">
    <w:abstractNumId w:val="8"/>
  </w:num>
  <w:num w:numId="37" w16cid:durableId="327638731">
    <w:abstractNumId w:val="3"/>
  </w:num>
  <w:num w:numId="38" w16cid:durableId="1862550458">
    <w:abstractNumId w:val="2"/>
  </w:num>
  <w:num w:numId="39" w16cid:durableId="1906336835">
    <w:abstractNumId w:val="1"/>
  </w:num>
  <w:num w:numId="40" w16cid:durableId="586810622">
    <w:abstractNumId w:val="0"/>
  </w:num>
  <w:num w:numId="41" w16cid:durableId="1030567354">
    <w:abstractNumId w:val="10"/>
  </w:num>
  <w:num w:numId="42" w16cid:durableId="639074289">
    <w:abstractNumId w:val="10"/>
  </w:num>
  <w:num w:numId="43" w16cid:durableId="1907034806">
    <w:abstractNumId w:val="10"/>
  </w:num>
  <w:num w:numId="44" w16cid:durableId="9536338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9/2025"/>
    <w:docVar w:name="dvlangue" w:val="BG"/>
    <w:docVar w:name="dvnumam" w:val="0"/>
    <w:docVar w:name="dvpe" w:val="779.349"/>
    <w:docVar w:name="dvrapporteur" w:val="Докладчик: "/>
    <w:docVar w:name="dvtitre" w:val="Резолюция на Европейския парламент от ... 2025 г.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Швеция — EGF/2025/003 SE/Northvolt(COM(2025)0621 – C10-0270/2025 – 2025/0326(BUD))"/>
  </w:docVars>
  <w:rsids>
    <w:rsidRoot w:val="004B4F24"/>
    <w:rsid w:val="00002272"/>
    <w:rsid w:val="00064002"/>
    <w:rsid w:val="000677B9"/>
    <w:rsid w:val="000831BA"/>
    <w:rsid w:val="000A3298"/>
    <w:rsid w:val="000A42CC"/>
    <w:rsid w:val="000C0EE0"/>
    <w:rsid w:val="000E7DD9"/>
    <w:rsid w:val="0010095E"/>
    <w:rsid w:val="00125B37"/>
    <w:rsid w:val="00187494"/>
    <w:rsid w:val="00195604"/>
    <w:rsid w:val="001F32AE"/>
    <w:rsid w:val="00230A6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4F24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1246"/>
    <w:rsid w:val="006F74FA"/>
    <w:rsid w:val="00731ADD"/>
    <w:rsid w:val="00734777"/>
    <w:rsid w:val="00745AB6"/>
    <w:rsid w:val="00747932"/>
    <w:rsid w:val="00751A4A"/>
    <w:rsid w:val="00756632"/>
    <w:rsid w:val="00762C74"/>
    <w:rsid w:val="00786EC0"/>
    <w:rsid w:val="007D1690"/>
    <w:rsid w:val="007E22AD"/>
    <w:rsid w:val="00817416"/>
    <w:rsid w:val="00834279"/>
    <w:rsid w:val="00842779"/>
    <w:rsid w:val="00860F3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5D37"/>
    <w:rsid w:val="00B12E95"/>
    <w:rsid w:val="00B22876"/>
    <w:rsid w:val="00B558F0"/>
    <w:rsid w:val="00B62E48"/>
    <w:rsid w:val="00B8581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1B58"/>
    <w:rsid w:val="00D834A0"/>
    <w:rsid w:val="00D872DF"/>
    <w:rsid w:val="00D91E21"/>
    <w:rsid w:val="00DA7FCD"/>
    <w:rsid w:val="00E35A74"/>
    <w:rsid w:val="00E365E1"/>
    <w:rsid w:val="00E713CD"/>
    <w:rsid w:val="00E820A4"/>
    <w:rsid w:val="00E83981"/>
    <w:rsid w:val="00EB006A"/>
    <w:rsid w:val="00EB4772"/>
    <w:rsid w:val="00EB6A00"/>
    <w:rsid w:val="00ED169E"/>
    <w:rsid w:val="00ED4235"/>
    <w:rsid w:val="00F04346"/>
    <w:rsid w:val="00F075DC"/>
    <w:rsid w:val="00F149E9"/>
    <w:rsid w:val="00F2245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78E8B5"/>
  <w15:chartTrackingRefBased/>
  <w15:docId w15:val="{1C19111A-C765-4555-B489-8B8417CDF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3427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83427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83427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342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34279"/>
    <w:rPr>
      <w:sz w:val="24"/>
      <w:lang w:val="bg-BG"/>
    </w:rPr>
  </w:style>
  <w:style w:type="paragraph" w:customStyle="1" w:styleId="NormalBold24a">
    <w:name w:val="NormalBold24a"/>
    <w:basedOn w:val="Normal"/>
    <w:rsid w:val="00834279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83427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34279"/>
    <w:pPr>
      <w:spacing w:before="480" w:after="240"/>
    </w:pPr>
  </w:style>
  <w:style w:type="character" w:styleId="Hyperlink">
    <w:name w:val="Hyperlink"/>
    <w:basedOn w:val="DefaultParagraphFont"/>
    <w:rsid w:val="00834279"/>
    <w:rPr>
      <w:color w:val="0563C1" w:themeColor="hyperlink"/>
      <w:u w:val="single"/>
    </w:rPr>
  </w:style>
  <w:style w:type="paragraph" w:customStyle="1" w:styleId="Institutionquisigne">
    <w:name w:val="Institution qui signe"/>
    <w:basedOn w:val="Normal"/>
    <w:next w:val="Personnequisigne"/>
    <w:rsid w:val="0083427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3427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3427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3427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3427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3427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3427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834279"/>
    <w:rPr>
      <w:rFonts w:ascii="Arial" w:hAnsi="Arial" w:cs="Arial"/>
      <w:b/>
      <w:sz w:val="24"/>
      <w:lang w:val="bg-BG"/>
    </w:rPr>
  </w:style>
  <w:style w:type="paragraph" w:styleId="Revision">
    <w:name w:val="Revision"/>
    <w:hidden/>
    <w:uiPriority w:val="99"/>
    <w:semiHidden/>
    <w:rsid w:val="00EB6A00"/>
    <w:rPr>
      <w:sz w:val="24"/>
      <w:lang w:val="bg-BG"/>
    </w:rPr>
  </w:style>
  <w:style w:type="character" w:styleId="CommentReference">
    <w:name w:val="annotation reference"/>
    <w:basedOn w:val="DefaultParagraphFont"/>
    <w:rsid w:val="00B8581E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581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8581E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B858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8581E"/>
    <w:rPr>
      <w:b/>
      <w:bCs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B858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5" Type="http://schemas.openxmlformats.org/officeDocument/2006/relationships/hyperlink" Target="https://commission.europa.eu/strategy-and-policy/strategy-documents/commission-work-programme/commission-work-programme-2026_en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1927</Words>
  <Characters>11599</Characters>
  <Application>Microsoft Office Word</Application>
  <DocSecurity>0</DocSecurity>
  <Lines>96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2026-03-04T10:24:00Z</dcterms:created>
  <dcterms:modified xsi:type="dcterms:W3CDTF">2026-03-04T10:24:00Z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P10_TA(2025)0325_</vt:lpwstr>
  </property>
  <property fmtid="{D5CDD505-2E9C-101B-9397-08002B2CF9AE}" pid="4" name="&lt;Type&gt;">
    <vt:lpwstr>RR</vt:lpwstr>
  </property>
</Properties>
</file>