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5249" w14:paraId="447E8047" w14:textId="77777777" w:rsidTr="0010095E">
        <w:trPr>
          <w:trHeight w:hRule="exact" w:val="1418"/>
        </w:trPr>
        <w:tc>
          <w:tcPr>
            <w:tcW w:w="6804" w:type="dxa"/>
            <w:shd w:val="clear" w:color="auto" w:fill="auto"/>
            <w:vAlign w:val="center"/>
          </w:tcPr>
          <w:p w14:paraId="0ED3C5C8" w14:textId="77777777" w:rsidR="00751A4A" w:rsidRPr="00585249" w:rsidRDefault="008F7A19" w:rsidP="0010095E">
            <w:pPr>
              <w:pStyle w:val="EPName"/>
            </w:pPr>
            <w:r w:rsidRPr="00585249">
              <w:t>Ευρωπαϊκό Κοινοβούλιο</w:t>
            </w:r>
          </w:p>
          <w:p w14:paraId="6D57326A" w14:textId="77777777" w:rsidR="00751A4A" w:rsidRPr="00585249" w:rsidRDefault="005F1B17" w:rsidP="005F1B17">
            <w:pPr>
              <w:pStyle w:val="EPTerm"/>
              <w:rPr>
                <w:rStyle w:val="HideTWBExt"/>
                <w:noProof w:val="0"/>
                <w:vanish w:val="0"/>
                <w:color w:val="auto"/>
              </w:rPr>
            </w:pPr>
            <w:r w:rsidRPr="00585249">
              <w:t>2024</w:t>
            </w:r>
            <w:r w:rsidR="00817416" w:rsidRPr="00585249">
              <w:t>-202</w:t>
            </w:r>
            <w:r w:rsidRPr="00585249">
              <w:t>9</w:t>
            </w:r>
          </w:p>
        </w:tc>
        <w:tc>
          <w:tcPr>
            <w:tcW w:w="2268" w:type="dxa"/>
            <w:shd w:val="clear" w:color="auto" w:fill="auto"/>
          </w:tcPr>
          <w:p w14:paraId="45360584" w14:textId="77777777" w:rsidR="00751A4A" w:rsidRPr="00585249" w:rsidRDefault="00187494" w:rsidP="0010095E">
            <w:pPr>
              <w:pStyle w:val="EPLogo"/>
            </w:pPr>
            <w:r w:rsidRPr="00585249">
              <w:rPr>
                <w:noProof/>
                <w:lang w:eastAsia="ja-JP"/>
              </w:rPr>
              <w:drawing>
                <wp:inline distT="0" distB="0" distL="0" distR="0" wp14:anchorId="347002CD" wp14:editId="482852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C1024" w14:textId="77777777" w:rsidR="00D058B8" w:rsidRPr="00585249" w:rsidRDefault="00D058B8" w:rsidP="004C5D52">
      <w:pPr>
        <w:pStyle w:val="LineTop"/>
      </w:pPr>
    </w:p>
    <w:p w14:paraId="1DD40195" w14:textId="77777777" w:rsidR="00680577" w:rsidRPr="00585249" w:rsidRDefault="008F7A19" w:rsidP="00680577">
      <w:pPr>
        <w:pStyle w:val="EPBodyTA1"/>
      </w:pPr>
      <w:r w:rsidRPr="00585249">
        <w:t>ΚΕΙΜΕΝΑ ΠΟΥ ΕΓΚΡΙΘΗΚΑΝ</w:t>
      </w:r>
    </w:p>
    <w:p w14:paraId="694D7610" w14:textId="77777777" w:rsidR="00D058B8" w:rsidRPr="00585249" w:rsidRDefault="00D058B8" w:rsidP="00D058B8">
      <w:pPr>
        <w:pStyle w:val="LineBottom"/>
      </w:pPr>
    </w:p>
    <w:p w14:paraId="5BB721D9" w14:textId="518DF184" w:rsidR="008F7A19" w:rsidRPr="00076113" w:rsidRDefault="008F7A19" w:rsidP="008F7A19">
      <w:pPr>
        <w:pStyle w:val="ATHeading1"/>
      </w:pPr>
      <w:bookmarkStart w:id="0" w:name="TANumber"/>
      <w:r w:rsidRPr="00585249">
        <w:t>P10_TA(2025)0</w:t>
      </w:r>
      <w:r w:rsidR="00076113" w:rsidRPr="007F1F6A">
        <w:t>325</w:t>
      </w:r>
      <w:bookmarkEnd w:id="0"/>
    </w:p>
    <w:p w14:paraId="1B9A5A1A" w14:textId="77777777" w:rsidR="008F7A19" w:rsidRPr="00585249" w:rsidRDefault="008F7A19" w:rsidP="008F7A19">
      <w:pPr>
        <w:pStyle w:val="ATHeading2"/>
      </w:pPr>
      <w:bookmarkStart w:id="1" w:name="title"/>
      <w:r w:rsidRPr="00585249">
        <w:t>Κινητοποίηση του Ευρωπαϊκού Ταμείου Προσαρμογής στην Παγκοσμιοποίηση για τους απολυμένους εργαζόμενους: αίτηση EGF/2025/003 SE/</w:t>
      </w:r>
      <w:proofErr w:type="spellStart"/>
      <w:r w:rsidRPr="00585249">
        <w:t>Northvolt</w:t>
      </w:r>
      <w:proofErr w:type="spellEnd"/>
      <w:r w:rsidRPr="00585249">
        <w:t xml:space="preserve"> – Σουηδία</w:t>
      </w:r>
      <w:bookmarkEnd w:id="1"/>
    </w:p>
    <w:p w14:paraId="0B7F49E0" w14:textId="77777777" w:rsidR="008F7A19" w:rsidRPr="00585249" w:rsidRDefault="008F7A19" w:rsidP="008F7A19">
      <w:pPr>
        <w:rPr>
          <w:i/>
          <w:vanish/>
        </w:rPr>
      </w:pPr>
      <w:r w:rsidRPr="00585249">
        <w:rPr>
          <w:i/>
        </w:rPr>
        <w:fldChar w:fldCharType="begin"/>
      </w:r>
      <w:r w:rsidRPr="00585249">
        <w:rPr>
          <w:i/>
        </w:rPr>
        <w:instrText xml:space="preserve"> TC"(</w:instrText>
      </w:r>
      <w:bookmarkStart w:id="2" w:name="DocNumber"/>
      <w:r w:rsidRPr="00585249">
        <w:rPr>
          <w:i/>
        </w:rPr>
        <w:instrText>A10-0239/2025</w:instrText>
      </w:r>
      <w:bookmarkEnd w:id="2"/>
      <w:r w:rsidRPr="00585249">
        <w:rPr>
          <w:i/>
        </w:rPr>
        <w:instrText xml:space="preserve"> - Εισηγήτρια: Aura Salla)"\l3 \n&gt; \* MERGEFORMAT </w:instrText>
      </w:r>
      <w:r w:rsidRPr="00585249">
        <w:rPr>
          <w:i/>
        </w:rPr>
        <w:fldChar w:fldCharType="end"/>
      </w:r>
    </w:p>
    <w:p w14:paraId="2D41D338" w14:textId="77777777" w:rsidR="008F7A19" w:rsidRPr="00585249" w:rsidRDefault="008F7A19" w:rsidP="008F7A19">
      <w:pPr>
        <w:rPr>
          <w:vanish/>
        </w:rPr>
      </w:pPr>
      <w:bookmarkStart w:id="3" w:name="Commission"/>
      <w:r w:rsidRPr="00585249">
        <w:rPr>
          <w:vanish/>
        </w:rPr>
        <w:t>Επιτροπή Προϋπολογισμών</w:t>
      </w:r>
      <w:bookmarkEnd w:id="3"/>
    </w:p>
    <w:p w14:paraId="5150D1B3" w14:textId="77777777" w:rsidR="008F7A19" w:rsidRPr="00585249" w:rsidRDefault="008F7A19" w:rsidP="008F7A19">
      <w:pPr>
        <w:rPr>
          <w:vanish/>
        </w:rPr>
      </w:pPr>
      <w:bookmarkStart w:id="4" w:name="PE"/>
      <w:r w:rsidRPr="00585249">
        <w:rPr>
          <w:vanish/>
        </w:rPr>
        <w:t>PE779.349</w:t>
      </w:r>
      <w:bookmarkEnd w:id="4"/>
    </w:p>
    <w:p w14:paraId="2489AF5F" w14:textId="0E8B3665" w:rsidR="008F7A19" w:rsidRPr="00585249" w:rsidRDefault="008F7A19" w:rsidP="008F7A19">
      <w:pPr>
        <w:pStyle w:val="ATHeading3"/>
      </w:pPr>
      <w:bookmarkStart w:id="5" w:name="Sujet"/>
      <w:r w:rsidRPr="00585249">
        <w:t xml:space="preserve">Ψήφισμα του Ευρωπαϊκού Κοινοβουλίου </w:t>
      </w:r>
      <w:r w:rsidR="00371DAA">
        <w:t xml:space="preserve">της </w:t>
      </w:r>
      <w:r w:rsidR="00B4223A">
        <w:t>16ης</w:t>
      </w:r>
      <w:r w:rsidR="00371DAA">
        <w:t xml:space="preserve"> Δεκεμβρίου 2025 </w:t>
      </w:r>
      <w:r w:rsidRPr="00585249">
        <w:t>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της Σουηδίας – EGF/2025/003 SE/</w:t>
      </w:r>
      <w:proofErr w:type="spellStart"/>
      <w:r w:rsidRPr="00585249">
        <w:t>Northvolt</w:t>
      </w:r>
      <w:bookmarkEnd w:id="5"/>
      <w:proofErr w:type="spellEnd"/>
      <w:r w:rsidRPr="00585249">
        <w:t xml:space="preserve"> </w:t>
      </w:r>
      <w:bookmarkStart w:id="6" w:name="References"/>
      <w:r w:rsidRPr="00585249">
        <w:t>(COM(2025)0621 – C10-0270/2025 – 2025/0326(BUD))</w:t>
      </w:r>
      <w:bookmarkEnd w:id="6"/>
    </w:p>
    <w:p w14:paraId="1EFE07BB" w14:textId="77777777" w:rsidR="00FB52DE" w:rsidRPr="00585249" w:rsidRDefault="00FB52DE" w:rsidP="00FB52DE">
      <w:pPr>
        <w:pStyle w:val="EPComma"/>
        <w:rPr>
          <w:noProof/>
        </w:rPr>
      </w:pPr>
      <w:r w:rsidRPr="00585249">
        <w:rPr>
          <w:i/>
        </w:rPr>
        <w:t>Το Ευρωπαϊκό Κοινοβούλιο</w:t>
      </w:r>
      <w:r w:rsidRPr="00585249">
        <w:t>,</w:t>
      </w:r>
    </w:p>
    <w:p w14:paraId="127B612F" w14:textId="77777777" w:rsidR="00FB52DE" w:rsidRPr="00585249" w:rsidRDefault="00FB52DE" w:rsidP="00FB52DE">
      <w:pPr>
        <w:pStyle w:val="NormalHanging12a"/>
        <w:rPr>
          <w:noProof/>
        </w:rPr>
      </w:pPr>
      <w:r w:rsidRPr="00585249">
        <w:t>–</w:t>
      </w:r>
      <w:r w:rsidRPr="00585249">
        <w:tab/>
        <w:t>έχοντας υπόψη την πρόταση της Επιτροπής προς το Ευρωπαϊκό Κοινοβούλιο και το Συμβούλιο (COM(2025)0621 – C10</w:t>
      </w:r>
      <w:r w:rsidRPr="00585249">
        <w:noBreakHyphen/>
        <w:t>0270/2025),</w:t>
      </w:r>
    </w:p>
    <w:p w14:paraId="224C1028" w14:textId="77777777" w:rsidR="00FB52DE" w:rsidRPr="00585249" w:rsidRDefault="00FB52DE" w:rsidP="00FB52DE">
      <w:pPr>
        <w:pStyle w:val="NormalHanging12a"/>
      </w:pPr>
      <w:r w:rsidRPr="00585249">
        <w:t>–</w:t>
      </w:r>
      <w:r w:rsidRPr="00585249">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585249">
        <w:rPr>
          <w:vertAlign w:val="superscript"/>
        </w:rPr>
        <w:footnoteReference w:id="1"/>
      </w:r>
      <w:r w:rsidRPr="00585249">
        <w:t xml:space="preserve"> («κανονισμός ΕΤΠ»), </w:t>
      </w:r>
    </w:p>
    <w:p w14:paraId="5B149E54" w14:textId="14858518" w:rsidR="00FB52DE" w:rsidRPr="00585249" w:rsidRDefault="00FB52DE" w:rsidP="00FB52DE">
      <w:pPr>
        <w:pStyle w:val="NormalHanging12a"/>
        <w:rPr>
          <w:noProof/>
        </w:rPr>
      </w:pPr>
      <w:r w:rsidRPr="00585249">
        <w:t>–</w:t>
      </w:r>
      <w:r w:rsidRPr="00585249">
        <w:tab/>
        <w:t>έχοντας υπόψη τον κανονισμό (ΕΕ, Ευρατόμ) 2020/2093 του Συμβουλίου, της 17ης</w:t>
      </w:r>
      <w:r w:rsidR="002735DF">
        <w:t> </w:t>
      </w:r>
      <w:r w:rsidRPr="00585249">
        <w:t>Δεκεμβρίου 2020, για τον καθορισμό του πολυετούς δημοσιονομικού πλαισίου για τα έτη 2021 έως 2027</w:t>
      </w:r>
      <w:r w:rsidRPr="00585249">
        <w:rPr>
          <w:noProof/>
          <w:vertAlign w:val="superscript"/>
        </w:rPr>
        <w:footnoteReference w:id="2"/>
      </w:r>
      <w:r w:rsidRPr="00585249">
        <w:t>, όπως τροποποιήθηκε με τον κανονισμό (ΕΕ, Ευρατόμ) 2024/765</w:t>
      </w:r>
      <w:r w:rsidR="00384A94">
        <w:t xml:space="preserve"> του Συμβουλίου</w:t>
      </w:r>
      <w:r w:rsidRPr="00585249">
        <w:rPr>
          <w:noProof/>
          <w:vertAlign w:val="superscript"/>
        </w:rPr>
        <w:footnoteReference w:id="3"/>
      </w:r>
      <w:r w:rsidRPr="00585249">
        <w:t xml:space="preserve">, και ιδίως το άρθρο 8, </w:t>
      </w:r>
    </w:p>
    <w:p w14:paraId="410AE783" w14:textId="0BBA0ACC" w:rsidR="00FB52DE" w:rsidRPr="00585249" w:rsidRDefault="00FB52DE" w:rsidP="00FB52DE">
      <w:pPr>
        <w:pStyle w:val="NormalHanging12a"/>
        <w:rPr>
          <w:noProof/>
        </w:rPr>
      </w:pPr>
      <w:r w:rsidRPr="00585249">
        <w:t>–</w:t>
      </w:r>
      <w:r w:rsidRPr="00585249">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585249">
        <w:rPr>
          <w:rStyle w:val="FootnoteReference"/>
          <w:noProof/>
        </w:rPr>
        <w:footnoteReference w:id="4"/>
      </w:r>
      <w:r w:rsidRPr="00585249">
        <w:t>, και ιδίως το σημείο 9,</w:t>
      </w:r>
    </w:p>
    <w:p w14:paraId="5A60751D" w14:textId="77777777" w:rsidR="00FB52DE" w:rsidRPr="00585249" w:rsidRDefault="00FB52DE" w:rsidP="00FB52DE">
      <w:pPr>
        <w:pStyle w:val="NormalHanging12a"/>
      </w:pPr>
      <w:r w:rsidRPr="00585249">
        <w:lastRenderedPageBreak/>
        <w:t>–</w:t>
      </w:r>
      <w:r w:rsidRPr="00585249">
        <w:tab/>
        <w:t>έχοντας υπόψη τη γνωμοδότηση της Επιτροπής Απασχόλησης και Κοινωνικών Υποθέσεων,</w:t>
      </w:r>
    </w:p>
    <w:p w14:paraId="4179C249" w14:textId="77777777" w:rsidR="00FB52DE" w:rsidRPr="00585249" w:rsidRDefault="00FB52DE" w:rsidP="00FB52DE">
      <w:pPr>
        <w:pStyle w:val="NormalHanging12a"/>
      </w:pPr>
      <w:r w:rsidRPr="00585249">
        <w:t>–</w:t>
      </w:r>
      <w:r w:rsidRPr="00585249">
        <w:tab/>
        <w:t>έχοντας υπόψη την έκθεση της Επιτροπής Προϋπολογισμών (A10-0239/2025),</w:t>
      </w:r>
    </w:p>
    <w:p w14:paraId="771F41CF" w14:textId="77777777" w:rsidR="00FB52DE" w:rsidRPr="00585249" w:rsidRDefault="00FB52DE" w:rsidP="00FB52DE">
      <w:pPr>
        <w:pStyle w:val="NormalHanging12a"/>
        <w:rPr>
          <w:noProof/>
        </w:rPr>
      </w:pPr>
      <w:r w:rsidRPr="00585249">
        <w:t>Α.</w:t>
      </w:r>
      <w:r w:rsidRPr="00585249">
        <w:tab/>
        <w:t>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αλλαγών στη μορφή του παγκόσμιου εμπορίου ή από την παγκόσμια χρηματοπιστωτική και οικονομική κρίση και για να διευκολύνει την επανένταξή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εργάζονταν·</w:t>
      </w:r>
    </w:p>
    <w:p w14:paraId="052C937F" w14:textId="77777777" w:rsidR="00FB52DE" w:rsidRPr="00585249" w:rsidRDefault="00FB52DE" w:rsidP="00FB52DE">
      <w:pPr>
        <w:pStyle w:val="NormalHanging12a"/>
      </w:pPr>
      <w:r w:rsidRPr="00585249">
        <w:t xml:space="preserve">Β. </w:t>
      </w:r>
      <w:r w:rsidRPr="00585249">
        <w:tab/>
        <w:t>λαμβάνοντας υπόψη ότι η Σουηδία υπέβαλε την αίτηση EGF/2025/003 SE/</w:t>
      </w:r>
      <w:proofErr w:type="spellStart"/>
      <w:r w:rsidRPr="00585249">
        <w:t>Northvolt</w:t>
      </w:r>
      <w:proofErr w:type="spellEnd"/>
      <w:r w:rsidRPr="00585249">
        <w:t xml:space="preserve"> για χρηματοδοτική συνεισφορά από το Ευρωπαϊκό Ταμείο Προσαρμογής στην Παγκοσμιοποίηση (ΕΤΠ), μετά από 6 486 απολύσεις</w:t>
      </w:r>
      <w:r w:rsidRPr="00585249">
        <w:rPr>
          <w:vertAlign w:val="superscript"/>
        </w:rPr>
        <w:footnoteReference w:id="5"/>
      </w:r>
      <w:r w:rsidRPr="00585249">
        <w:t xml:space="preserve"> στον οικονομικό τομέα που ταξινομείται στον κλάδο 71 της NACE </w:t>
      </w:r>
      <w:proofErr w:type="spellStart"/>
      <w:r w:rsidRPr="00585249">
        <w:t>αναθ</w:t>
      </w:r>
      <w:proofErr w:type="spellEnd"/>
      <w:r w:rsidRPr="00585249">
        <w:t xml:space="preserve">. 2 (Αρχιτεκτονικές δραστηριότητες και δραστηριότητες μηχανικών· τεχνικές δοκιμές και αναλύσεις) στις περιφέρειες </w:t>
      </w:r>
      <w:proofErr w:type="spellStart"/>
      <w:r w:rsidRPr="00585249">
        <w:t>Övre</w:t>
      </w:r>
      <w:proofErr w:type="spellEnd"/>
      <w:r w:rsidRPr="00585249">
        <w:t xml:space="preserve"> </w:t>
      </w:r>
      <w:proofErr w:type="spellStart"/>
      <w:r w:rsidRPr="00585249">
        <w:t>Norrland</w:t>
      </w:r>
      <w:proofErr w:type="spellEnd"/>
      <w:r w:rsidRPr="00585249">
        <w:t xml:space="preserve"> (SE33), </w:t>
      </w:r>
      <w:proofErr w:type="spellStart"/>
      <w:r w:rsidRPr="00585249">
        <w:t>Stockholm</w:t>
      </w:r>
      <w:proofErr w:type="spellEnd"/>
      <w:r w:rsidRPr="00585249">
        <w:t xml:space="preserve"> (SE11) και </w:t>
      </w:r>
      <w:proofErr w:type="spellStart"/>
      <w:r w:rsidRPr="00585249">
        <w:t>Östra</w:t>
      </w:r>
      <w:proofErr w:type="spellEnd"/>
      <w:r w:rsidRPr="00585249">
        <w:t xml:space="preserve"> </w:t>
      </w:r>
      <w:proofErr w:type="spellStart"/>
      <w:r w:rsidRPr="00585249">
        <w:t>Mellansverige</w:t>
      </w:r>
      <w:proofErr w:type="spellEnd"/>
      <w:r w:rsidRPr="00585249">
        <w:t xml:space="preserve"> (SE12), εκ των οποίων 5 829 απολύσεις εντός περιόδου αναφοράς για την αίτηση, από την 28η Νοεμβρίου 2024 έως την 28η Μαρτίου 2025, και 657 απολύσεις πριν ή μετά την περίοδο αναφοράς· </w:t>
      </w:r>
    </w:p>
    <w:p w14:paraId="1A2314D4" w14:textId="77777777" w:rsidR="00FB52DE" w:rsidRPr="00585249" w:rsidRDefault="00FB52DE" w:rsidP="00FB52DE">
      <w:pPr>
        <w:pStyle w:val="NormalHanging12a"/>
      </w:pPr>
      <w:r w:rsidRPr="00585249">
        <w:t xml:space="preserve">Γ. </w:t>
      </w:r>
      <w:r w:rsidRPr="00585249">
        <w:tab/>
        <w:t xml:space="preserve">λαμβάνοντας υπόψη ότι, κατά την περίοδο αναφοράς που καλύπτεται από την αίτηση, προσδιορίστηκαν συνολικά 5 829 απολύσεις, εκ των οποίων 5 561 απολυμένοι εργαζόμενοι των οποίων η δραστηριότητα έπαυσε στην </w:t>
      </w:r>
      <w:proofErr w:type="spellStart"/>
      <w:r w:rsidRPr="00585249">
        <w:t>Northvolt</w:t>
      </w:r>
      <w:proofErr w:type="spellEnd"/>
      <w:r w:rsidRPr="00585249">
        <w:t xml:space="preserve"> AB (</w:t>
      </w:r>
      <w:proofErr w:type="spellStart"/>
      <w:r w:rsidRPr="00585249">
        <w:t>Northvolt</w:t>
      </w:r>
      <w:proofErr w:type="spellEnd"/>
      <w:r w:rsidRPr="00585249">
        <w:t>) και τις θυγατρικές της</w:t>
      </w:r>
      <w:r w:rsidRPr="00585249">
        <w:rPr>
          <w:vertAlign w:val="superscript"/>
        </w:rPr>
        <w:footnoteReference w:id="6"/>
      </w:r>
      <w:r w:rsidRPr="00585249">
        <w:t xml:space="preserve">, και 268 απολυμένοι εργαζόμενοι σε 8 προμηθευτές και κατάντη παραγωγούς της </w:t>
      </w:r>
      <w:proofErr w:type="spellStart"/>
      <w:r w:rsidRPr="00585249">
        <w:t>Northvolt</w:t>
      </w:r>
      <w:proofErr w:type="spellEnd"/>
      <w:r w:rsidRPr="00585249">
        <w:t>·</w:t>
      </w:r>
    </w:p>
    <w:p w14:paraId="4EE2CA81" w14:textId="77777777" w:rsidR="00FB52DE" w:rsidRPr="00585249" w:rsidRDefault="00FB52DE" w:rsidP="00FB52DE">
      <w:pPr>
        <w:pStyle w:val="NormalHanging12a"/>
      </w:pPr>
      <w:r w:rsidRPr="00585249">
        <w:t>Δ.</w:t>
      </w:r>
      <w:r w:rsidRPr="00585249">
        <w:tab/>
        <w:t xml:space="preserve">λαμβάνοντας υπόψη ότι η αίτηση βασίζεται στα κριτήρια παρέμβασης που προβλέπονται στο άρθρο 4 παράγραφος 2 στοιχείο α) του κανονισμού ΕΤΠ· λαμβάνοντας υπόψη ότι για τους επιπλέον 657 απολυμένους εργαζόμενους των οποίων η δραστηριότητα έπαυσε πριν ή μετά την περίοδο αναφοράς των τεσσάρων μηνών, μπορεί να αποδειχθεί σαφής αιτιώδης συνάφεια με το γεγονός που προκάλεσε την παύση της δραστηριότητας των απολυμένων εργαζομένων κατά τη διάρκεια της περιόδου αναφοράς, όπως απαιτείται από το άρθρο 6 παράγραφος 2 του κανονισμού ΕΤΠ· </w:t>
      </w:r>
    </w:p>
    <w:p w14:paraId="6D7F8742" w14:textId="77777777" w:rsidR="00FB52DE" w:rsidRPr="00585249" w:rsidRDefault="00FB52DE" w:rsidP="00FB52DE">
      <w:pPr>
        <w:pStyle w:val="NormalHanging12a"/>
      </w:pPr>
      <w:r w:rsidRPr="00585249">
        <w:t xml:space="preserve">Ε. </w:t>
      </w:r>
      <w:r w:rsidRPr="00585249">
        <w:tab/>
        <w:t xml:space="preserve">λαμβάνοντας υπόψη ότι η </w:t>
      </w:r>
      <w:proofErr w:type="spellStart"/>
      <w:r w:rsidRPr="00585249">
        <w:t>Northvolt</w:t>
      </w:r>
      <w:proofErr w:type="spellEnd"/>
      <w:r w:rsidRPr="00585249">
        <w:t xml:space="preserve"> εξειδικευόταν σε αρχιτεκτονικές δραστηριότητες και δραστηριότητες μηχανικών, σε τεχνικές δοκιμές και στην κατασκευή συσσωρευτών· λαμβάνοντας υπόψη ότι η εταιρεία κήρυξε πτώχευση στις 12 Μαρτίου 2025 λόγω δυσκολιών που σχετίζονταν με την παραγωγή, ιδίως λόγω της υπερπροσφοράς που προκλήθηκε από τον έντονο ανταγωνισμό από εισαγωγές που προέρχονται κυρίως από την Κίνα, η οποία κυριαρχεί στην παγκόσμια αγορά αντιπροσωπεύοντας πάνω από το 80 % της παγκόσμιας παραγωγής συσσωρευτών· </w:t>
      </w:r>
    </w:p>
    <w:p w14:paraId="5074EB5B" w14:textId="77777777" w:rsidR="00FB52DE" w:rsidRPr="00585249" w:rsidRDefault="00FB52DE" w:rsidP="00FB52DE">
      <w:pPr>
        <w:pStyle w:val="NormalHanging12a"/>
      </w:pPr>
      <w:r w:rsidRPr="00585249">
        <w:t>ΣΤ.</w:t>
      </w:r>
      <w:r w:rsidRPr="00585249">
        <w:tab/>
        <w:t xml:space="preserve">λαμβάνοντας υπόψη ότι η Ευρώπη χρειάζεται μια ισχυρή και ανταγωνιστική </w:t>
      </w:r>
      <w:r w:rsidRPr="00585249">
        <w:lastRenderedPageBreak/>
        <w:t>βιομηχανία συσσωρευτών προκειμένου να μειώσει τις επιβλαβείς στρατηγικές εξαρτήσεις και να ενισχύσει τη βιομηχανική αυτονομία της, καθώς και για να επιτύχει τους στόχους της για το κλίμα και την ενεργειακή μετάβαση· λαμβάνοντας υπόψη ότι η βιομηχανία συσσωρευτών και προμηθευτών αντιμετωπίζει υψηλό ενεργειακό κόστος και κόστος κεφαλαίου, καθυστερήσεις στην παραγωγή, στρεβλώσεις της παγκόσμιας αγοράς, καθώς και αυξανόμενη ανταγωνιστική πίεση από παραγωγούς τρίτων χωρών, ιδίως από την Κίνα</w:t>
      </w:r>
      <w:r w:rsidRPr="00585249">
        <w:rPr>
          <w:vertAlign w:val="superscript"/>
        </w:rPr>
        <w:footnoteReference w:id="7"/>
      </w:r>
      <w:r w:rsidRPr="00585249">
        <w:t>·</w:t>
      </w:r>
    </w:p>
    <w:p w14:paraId="3075EFFB" w14:textId="77777777" w:rsidR="00FB52DE" w:rsidRPr="00585249" w:rsidRDefault="00FB52DE" w:rsidP="00FB52DE">
      <w:pPr>
        <w:pStyle w:val="NormalHanging12a"/>
      </w:pPr>
      <w:r w:rsidRPr="00585249">
        <w:t>Ζ.</w:t>
      </w:r>
      <w:r w:rsidRPr="00585249">
        <w:tab/>
        <w:t xml:space="preserve">λαμβάνοντας υπόψη ότι η </w:t>
      </w:r>
      <w:proofErr w:type="spellStart"/>
      <w:r w:rsidRPr="00585249">
        <w:t>Arbetsförmedlingen</w:t>
      </w:r>
      <w:proofErr w:type="spellEnd"/>
      <w:r w:rsidRPr="00585249">
        <w:t xml:space="preserve"> (Σουηδική Δημόσια Υπηρεσία Απασχόλησης) παρέχει την εθνική προχρηματοδότηση και συγχρηματοδότηση των μέτρων·</w:t>
      </w:r>
    </w:p>
    <w:p w14:paraId="37843591" w14:textId="77777777" w:rsidR="00FB52DE" w:rsidRPr="00585249" w:rsidRDefault="00FB52DE" w:rsidP="00FB52DE">
      <w:pPr>
        <w:pStyle w:val="NormalHanging12a"/>
      </w:pPr>
      <w:r w:rsidRPr="00585249">
        <w:t>Η.</w:t>
      </w:r>
      <w:r w:rsidRPr="00585249">
        <w:tab/>
        <w:t>λαμβάνοντας υπόψη ότι έχουν τηρηθεί οι απαιτήσεις που καθορίζονται στη νομοθεσία της ΕΕ και στην εθνική νομοθεσία όσον αφορά τις ομαδικές απολύσεις·</w:t>
      </w:r>
    </w:p>
    <w:p w14:paraId="6607DD28" w14:textId="77777777" w:rsidR="00FB52DE" w:rsidRPr="00585249" w:rsidRDefault="00FB52DE" w:rsidP="00FB52DE">
      <w:pPr>
        <w:pStyle w:val="NormalHanging12a"/>
      </w:pPr>
      <w:r w:rsidRPr="00585249">
        <w:t>Θ.</w:t>
      </w:r>
      <w:r w:rsidRPr="00585249">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14:paraId="56BC2D6F" w14:textId="6BC968F0" w:rsidR="00FB52DE" w:rsidRPr="00585249" w:rsidRDefault="00FB52DE" w:rsidP="00FB52DE">
      <w:pPr>
        <w:pStyle w:val="NormalHanging12a"/>
      </w:pPr>
      <w:r w:rsidRPr="00585249">
        <w:t>Ι.</w:t>
      </w:r>
      <w:r w:rsidRPr="00585249">
        <w:tab/>
        <w:t>λαμβάνοντας υπόψη ότι το ΕΤΠ δεν υπερβαίνει το ανώτατο ετήσιο ποσό των 30</w:t>
      </w:r>
      <w:r w:rsidR="002735DF">
        <w:t> </w:t>
      </w:r>
      <w:r w:rsidRPr="00585249">
        <w:t>εκατ</w:t>
      </w:r>
      <w:r w:rsidR="00371DAA">
        <w:t>ομμυρίων</w:t>
      </w:r>
      <w:r w:rsidRPr="00585249">
        <w:t xml:space="preserve"> EUR (σε τιμές 2018), όπως ορίζεται στο άρθρο 8 του κανονισμού (ΕΕ, Ευρατόμ) 2020/2093, όπως τροποποιήθηκε με τον κανονισμό (ΕΕ, Ευρατόμ) 2024/765· </w:t>
      </w:r>
    </w:p>
    <w:p w14:paraId="0C27D65E" w14:textId="77777777" w:rsidR="00FB52DE" w:rsidRPr="00585249" w:rsidRDefault="00FB52DE" w:rsidP="00FB52DE">
      <w:pPr>
        <w:pStyle w:val="NormalHanging12a"/>
      </w:pPr>
      <w:r w:rsidRPr="00585249">
        <w:t>1.</w:t>
      </w:r>
      <w:r w:rsidRPr="00585249">
        <w:tab/>
        <w:t>συμφωνεί με την Επιτροπή ότι πληρούνται οι προϋποθέσεις που ορίζονται στο άρθρο 4 παράγραφος 2 στοιχείο α) του κανονισμού ΕΤΠ και ότι η Σουηδία δικαιούται, δυνάμει του εν λόγω κανονισμού, να λάβει χρηματοδοτική συνεισφορά ύψους 8 526 322 EUR, η οποία αντιστοιχεί στο 60 % των συνολικών δαπανών ύψους 14 210 537 EUR, στις οποίες περιλαμβάνονται δαπάνες για εξατομικευμένες υπηρεσίες ύψους 13 663 977 EUR και δαπάνες για δραστηριότητες προετοιμασίας, διαχείρισης, ενημέρωσης και δημοσιότητας, ελέγχου και υποβολής εκθέσεων ύψους 546 560 EUR·</w:t>
      </w:r>
    </w:p>
    <w:p w14:paraId="6F577BDC" w14:textId="28CB9F9F" w:rsidR="00FB52DE" w:rsidRPr="00585249" w:rsidRDefault="00FB52DE" w:rsidP="00FB52DE">
      <w:pPr>
        <w:pStyle w:val="NormalHanging12a"/>
      </w:pPr>
      <w:r w:rsidRPr="00585249">
        <w:t xml:space="preserve">2. </w:t>
      </w:r>
      <w:r w:rsidRPr="00585249">
        <w:tab/>
        <w:t>σημειώνει ότι οι σουηδικές αρχές υπέβαλαν την αίτηση στις 16 Ιουνίου 2025 και ότι, μετά την παροχή πρόσθετων πληροφοριών από τη Σουηδία, η Επιτροπή ολοκλήρωσε την αξιολόγησή της στις 28 Οκτωβρίου 2025, περισσότερους από τέσσερις μήνες αργότερα, και τη διαβίβασε στο Κοινοβούλιο την ίδια ημέρα· τονίζει ότι είναι σημαντικό να μειωθεί σημαντικά ο χρόνος εξέτασης μεταξύ της υποβολής αίτησης για συνδρομή από το ΕΤΠ και της απόφασης χρηματοδότησης, προκειμένου να διασφαλιστεί ότι η χρηματοδοτική στήριξη μπορεί να κινητοποιηθεί χωρίς καθυστέρηση· υπογραμμίζει την ανάγκη απλούστευσης και επιτάχυνσης των εσωτερικών διαδικασιών με παράλληλη πλήρη διασφάλιση της θεσμικής ισορροπίας και, ιδίως, των δικαιωμάτων του Κοινοβουλίου ως αρμόδιας για τον προϋπολογισμό αρχής·</w:t>
      </w:r>
    </w:p>
    <w:p w14:paraId="0A378B1B" w14:textId="77777777" w:rsidR="00FB52DE" w:rsidRPr="00585249" w:rsidRDefault="00FB52DE" w:rsidP="00FB52DE">
      <w:pPr>
        <w:pStyle w:val="NormalHanging12a"/>
      </w:pPr>
      <w:r w:rsidRPr="00585249">
        <w:t>3.</w:t>
      </w:r>
      <w:r w:rsidRPr="00585249">
        <w:tab/>
        <w:t xml:space="preserve">σημειώνει ότι η αίτηση αφορά 6 486 απολυμένους εργαζόμενους που επλήγησαν από </w:t>
      </w:r>
      <w:r w:rsidRPr="00585249">
        <w:lastRenderedPageBreak/>
        <w:t xml:space="preserve">μεγάλο γεγονός αναδιάρθρωσης που αφορούσε τη </w:t>
      </w:r>
      <w:proofErr w:type="spellStart"/>
      <w:r w:rsidRPr="00585249">
        <w:t>Northvolt</w:t>
      </w:r>
      <w:proofErr w:type="spellEnd"/>
      <w:r w:rsidRPr="00585249">
        <w:t xml:space="preserve">, το οποίο οδήγησε στη μεγαλύτερη πτώχευση στη Σουηδία στη σύγχρονη εποχή· σημειώνει περαιτέρω ότι συνολικά 5 800 απολυμένοι εργαζόμενοι θα είναι </w:t>
      </w:r>
      <w:proofErr w:type="spellStart"/>
      <w:r w:rsidRPr="00585249">
        <w:t>στοχευόμενοι</w:t>
      </w:r>
      <w:proofErr w:type="spellEnd"/>
      <w:r w:rsidRPr="00585249">
        <w:t xml:space="preserve"> δικαιούχοι και αναμένεται να συμμετάσχουν στα μέτρα·</w:t>
      </w:r>
    </w:p>
    <w:p w14:paraId="0FE038BE" w14:textId="77777777" w:rsidR="00FB52DE" w:rsidRPr="00585249" w:rsidRDefault="00FB52DE" w:rsidP="00FB52DE">
      <w:pPr>
        <w:pStyle w:val="NormalHanging12a"/>
      </w:pPr>
      <w:r w:rsidRPr="00585249">
        <w:t>4.</w:t>
      </w:r>
      <w:r w:rsidRPr="00585249">
        <w:tab/>
        <w:t xml:space="preserve">σημειώνει ότι η σημασία των απωλειών θέσεων εργασίας στην πόλη </w:t>
      </w:r>
      <w:proofErr w:type="spellStart"/>
      <w:r w:rsidRPr="00585249">
        <w:t>Skellefteå</w:t>
      </w:r>
      <w:proofErr w:type="spellEnd"/>
      <w:r w:rsidRPr="00585249">
        <w:t xml:space="preserve"> είναι σοβαρή, καθώς το ποσοστό ανεργίας έφτασε το 8,2 % το προηγούμενο έτος· σημειώνει ότι οι περισσότεροι από τους απολυμένους εργαζόμενους έχουν υψηλά επίπεδα εκπαίδευσης και είναι κάτω των 54 ετών· δεδομένων των εξειδικευμένων δεξιοτήτων στον τομέα της παραγωγής συσσωρευτών και της μηχανικής, τονίζει ότι απαιτείται ταχεία δράση για την πρόληψη της διαρθρωτικής υποβάθμισης των περιφερειών, και υπογραμμίζει ότι είναι σημαντικό να προαχθούν ποιοτικές, </w:t>
      </w:r>
      <w:proofErr w:type="spellStart"/>
      <w:r w:rsidRPr="00585249">
        <w:t>μελλοντοστρεφείς</w:t>
      </w:r>
      <w:proofErr w:type="spellEnd"/>
      <w:r w:rsidRPr="00585249">
        <w:t xml:space="preserve"> θέσεις εργασίας ώστε να διασφαλιστεί μακροπρόθεσμη οικονομική και κοινωνική ανθεκτικότητα·</w:t>
      </w:r>
    </w:p>
    <w:p w14:paraId="27ED91C3" w14:textId="77777777" w:rsidR="00FB52DE" w:rsidRPr="00585249" w:rsidRDefault="00FB52DE" w:rsidP="00FB52DE">
      <w:pPr>
        <w:pStyle w:val="NormalHanging12a"/>
        <w:rPr>
          <w:bCs/>
          <w:iCs/>
        </w:rPr>
      </w:pPr>
      <w:r w:rsidRPr="00585249">
        <w:t>5.</w:t>
      </w:r>
      <w:r w:rsidRPr="00585249">
        <w:tab/>
        <w:t xml:space="preserve">σημειώνει ότι, από τον Αύγουστο του 2025, η αμερικανική νεοφυής επιχείρηση </w:t>
      </w:r>
      <w:proofErr w:type="spellStart"/>
      <w:r w:rsidRPr="00585249">
        <w:t>Lyten</w:t>
      </w:r>
      <w:proofErr w:type="spellEnd"/>
      <w:r w:rsidRPr="00585249">
        <w:t xml:space="preserve">, παγκόσμιος ηγέτης στους συσσωρευτές λιθίου-θείου, έχει συνάψει δεσμευτική συμφωνία για την απόκτηση των υπόλοιπων περιουσιακών στοιχείων της </w:t>
      </w:r>
      <w:proofErr w:type="spellStart"/>
      <w:r w:rsidRPr="00585249">
        <w:t>Northvolt</w:t>
      </w:r>
      <w:proofErr w:type="spellEnd"/>
      <w:r w:rsidRPr="00585249">
        <w:t xml:space="preserve"> στη Σουηδία, τη Γερμανία και την Πολωνία έως το τέλος του 2025, και σχεδιάζει να επαναπροσλάβει το </w:t>
      </w:r>
      <w:proofErr w:type="spellStart"/>
      <w:r w:rsidRPr="00585249">
        <w:t>απολυθέν</w:t>
      </w:r>
      <w:proofErr w:type="spellEnd"/>
      <w:r w:rsidRPr="00585249">
        <w:t xml:space="preserve"> εργατικό δυναμικό λαμβάνοντας υπόψη την ικανότητα να του προσφέρει ισοδύναμες θέσεις εργασίας στην περιοχή·</w:t>
      </w:r>
      <w:r w:rsidRPr="00585249">
        <w:rPr>
          <w:b/>
          <w:i/>
        </w:rPr>
        <w:t xml:space="preserve"> </w:t>
      </w:r>
      <w:r w:rsidRPr="00585249">
        <w:t>υπογραμμίζει ότι η επαγγελματική επανένταξη θα πρέπει να θεωρείται πρωταρχική επιλογή και ότι όλα τα αχρησιμοποίητα ποσά θα πρέπει να επιστρέφονται στην Επιτροπή σε περίπτωση που αναλαμβάνει άλλος·</w:t>
      </w:r>
    </w:p>
    <w:p w14:paraId="5FFDBD48" w14:textId="77777777" w:rsidR="00FB52DE" w:rsidRPr="00585249" w:rsidRDefault="00FB52DE" w:rsidP="00FB52DE">
      <w:pPr>
        <w:pStyle w:val="NormalHanging12a"/>
        <w:rPr>
          <w:bCs/>
          <w:iCs/>
        </w:rPr>
      </w:pPr>
      <w:r w:rsidRPr="00585249">
        <w:t>6.</w:t>
      </w:r>
      <w:r w:rsidRPr="00585249">
        <w:tab/>
        <w:t xml:space="preserve">υπενθυμίζει ότι, σε συμφωνία με τις συνδικαλιστικές οργανώσεις και τους κοινωνικούς εταίρους, οι εξατομικευμένες υπηρεσίες που πρέπει να παρέχονται σε όλους τους εργαζόμενους συνίστανται στις ακόλουθες δράσεις: ενδελεχής αξιολόγηση και εξατομικευμένος σχεδιασμός, δραστηριότητες αναζήτησης εργασίας και επαγγελματική καθοδήγηση, στήριξη για την ίδρυση ιδίας επιχείρησης και επενδυτική στήριξη, κατάρτιση στην αγορά εργασίας, μαθήματα κατάρτισης, ειδική στήριξη για την ένταξη στην αγορά εργασίας ή τη συνέχιση της εκπαίδευσης, επιδόματα και προγράμματα κατάρτισης σε ψηφιακές δεξιότητες· τονίζει ότι οι σουηδικές αρχές πρέπει να </w:t>
      </w:r>
      <w:proofErr w:type="spellStart"/>
      <w:r w:rsidRPr="00585249">
        <w:t>γνωστοποιoύν</w:t>
      </w:r>
      <w:proofErr w:type="spellEnd"/>
      <w:r w:rsidRPr="00585249">
        <w:t xml:space="preserve"> την προέλευση και να εξασφαλίζουν την προβολή της ενωσιακής χρηματοδότησης, και να αναδεικνύουν την ενωσιακή προστιθέμενη αξία της παρέμβασης, με την παροχή συνεπούς, αποτελεσματικής και στοχευμένης πληροφόρησης σε πολλαπλά ακροατήρια, όπως στοχευμένης πληροφόρησης για τους δικαιούχους, τις τοπικές και περιφερειακές αρχές, τους κοινωνικούς εταίρους, τα μέσα μαζικής επικοινωνίας και το κοινό·</w:t>
      </w:r>
    </w:p>
    <w:p w14:paraId="24534C06" w14:textId="77777777" w:rsidR="00FB52DE" w:rsidRPr="00585249" w:rsidRDefault="00FB52DE" w:rsidP="00FB52DE">
      <w:pPr>
        <w:pStyle w:val="NormalHanging12a"/>
        <w:rPr>
          <w:bCs/>
          <w:iCs/>
        </w:rPr>
      </w:pPr>
      <w:r w:rsidRPr="00585249">
        <w:t>7.</w:t>
      </w:r>
      <w:r w:rsidRPr="00585249">
        <w:tab/>
        <w:t>τονίζει ότι τα προσόντα και οι δεξιότητες των εργαζομένων που απολύονται παραμένουν καίριας σημασίας για μια ανθεκτική στις μελλοντικές εξελίξεις ευρωπαϊκή οικονομία που υλοποιεί την πράσινη μετάβαση· θεωρεί, ως εκ τούτου, ότι η κινητοποίηση του ΕΤΠ πρέπει να ενσωματωθεί σε μια ευρύτερη πολιτική απάντηση, προκειμένου να διασφαλιστεί ότι οι θιγόμενοι εργαζόμενοι βρίσκουν επαρκείς ευκαιρίες με γνώμονα τα προσόντα και τις δεξιότητές τους·</w:t>
      </w:r>
    </w:p>
    <w:p w14:paraId="2A9845FE" w14:textId="77777777" w:rsidR="00FB52DE" w:rsidRPr="00585249" w:rsidRDefault="00FB52DE" w:rsidP="00FB52DE">
      <w:pPr>
        <w:pStyle w:val="NormalHanging12a"/>
      </w:pPr>
      <w:r w:rsidRPr="00585249">
        <w:t>8.</w:t>
      </w:r>
      <w:r w:rsidRPr="00585249">
        <w:tab/>
        <w:t xml:space="preserve">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 ιδίως σε περιπτώσεις άμεσης χρηματοδοτικής στήριξης, όπως η στήριξη για την ίδρυση επιχείρησης και η επενδυτική στήριξη· ζητεί επίσης στοιχεία </w:t>
      </w:r>
      <w:r w:rsidRPr="00585249">
        <w:lastRenderedPageBreak/>
        <w:t>σχετικά με τον αριθμό των εργαζομένων που επανεντάχθηκαν επιτυχώς στην απασχόληση και εκείνων που έχουν ολοκληρώσει δράσεις κατάρτισης και αναβάθμισης των δεξιοτήτων·</w:t>
      </w:r>
    </w:p>
    <w:p w14:paraId="2EC1E383" w14:textId="77777777" w:rsidR="00FB52DE" w:rsidRPr="00585249" w:rsidRDefault="00FB52DE" w:rsidP="00FB52DE">
      <w:pPr>
        <w:pStyle w:val="NormalHanging12a"/>
      </w:pPr>
      <w:r w:rsidRPr="00585249">
        <w:t>9.</w:t>
      </w:r>
      <w:r w:rsidRPr="00585249">
        <w:tab/>
        <w:t>σημειώνει ότι η Σουηδία άρχισε τόσο να παρέχει εξατομικευμένες υπηρεσίες στους στοχευόμενους δικαιούχους όσο και να επιβαρύνεται με τις διοικητικές δαπάνες για την εφαρμογή του ΕΤΠ στις 25 Οκτωβρίου 2024 και, συνεπώς, η περίοδος επιλεξιμότητας για τη λήψη χρηματοδοτικής συνεισφοράς από το ΕΤΠ θα διαρκέσει από την ημερομηνία αυτή έως και 24 μήνες και έως και 31 μήνες μετά την ημερομηνία έναρξης ισχύος της απόφασης χρηματοδότησης, αντίστοιχα·</w:t>
      </w:r>
    </w:p>
    <w:p w14:paraId="5F41E1F1" w14:textId="77777777" w:rsidR="00FB52DE" w:rsidRPr="00585249" w:rsidRDefault="00FB52DE" w:rsidP="00FB52DE">
      <w:pPr>
        <w:pStyle w:val="NormalHanging12a"/>
      </w:pPr>
      <w:r w:rsidRPr="00585249">
        <w:t>10.</w:t>
      </w:r>
      <w:r w:rsidRPr="00585249">
        <w:tab/>
        <w:t>σημειώνει ότι οι σουηδικές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7D85D415" w14:textId="77777777" w:rsidR="00FB52DE" w:rsidRPr="00585249" w:rsidRDefault="00FB52DE" w:rsidP="00FB52DE">
      <w:pPr>
        <w:pStyle w:val="NormalHanging12a"/>
      </w:pPr>
      <w:r w:rsidRPr="00585249">
        <w:t>11.</w:t>
      </w:r>
      <w:r w:rsidRPr="00585249">
        <w:tab/>
        <w:t xml:space="preserve">επαναλαμβάνει ότι η βοήθεια του ΕΤΠ δεν πρέπει να αντικαθιστά δράσεις που αποτελούν ευθύνη των επιχειρήσεων βάσει της εθνικής νομοθεσίας ή συλλογικών συμβάσεων· </w:t>
      </w:r>
    </w:p>
    <w:p w14:paraId="12261B4C" w14:textId="77777777" w:rsidR="00FB52DE" w:rsidRPr="00585249" w:rsidRDefault="00FB52DE" w:rsidP="00FB52DE">
      <w:pPr>
        <w:pStyle w:val="NormalHanging12a"/>
      </w:pPr>
      <w:r w:rsidRPr="00585249">
        <w:t>12.</w:t>
      </w:r>
      <w:r w:rsidRPr="00585249">
        <w:tab/>
        <w:t>τονίζει την επείγουσα ανάγκη για συνεκτικές και συντονισμένες προσπάθειες της Ένωσης ώστε να διασφαλιστεί η ανταγωνιστικότητα και η βιομηχανική αυτονομία, οι οποίες θα αναπτυχθούν σε στενή συνεργασία με τα κράτη μέλη και τις περιφέρειες, προκειμένου να διαφυλαχθεί η ανθεκτική στις μελλοντικές εξελίξεις βιομηχανική βάση απασχόλησης της Ευρώπης, η οποία ανταποκρίνεται στις απαιτήσεις της ευρωπαϊκής βιομηχανικής αυτονομίας και ενισχύει τη θέση της Ένωσης σε στρατηγικούς τομείς, όπως η βιομηχανία συσσωρευτών και προμηθευτών, προωθώντας παράλληλα την πράσινη και ψηφιακή μετάβαση της Ένωσης· τονίζει ότι μόνο μια ισχυρή, ανθεκτική και βιώσιμη ευρωπαϊκή οικονομία μπορεί να αποτρέψει αποτελεσματικά τις απολύσεις μεγάλης κλίμακας, μειώνοντας κατ’ αυτόν τον τρόπο την ανάγκη παρέμβασης του ΕΤΠ· τονίζει την ανάγκη να διασφαλιστεί η σαφής αναγνώριση και προβολή της ενωσιακής χρηματοδότησης, ώστε να αναδεικνύονται η προστιθέμενη αξία της και η ευρωπαϊκή αλληλεγγύη που ενσαρκώνει το ΕΤΠ· ζητεί συνεπή και καλά στοχευμένη πληροφόρηση των δικαιούχων, των περιφερειακών και τοπικών αρχών, των κοινωνικών εταίρων, των μέσων ενημέρωσης και του ευρύτερου κοινού· εκφράζει τη λύπη του που η ενωσιακή βιομηχανία συσσωρευτών δοκιμάζεται από τις επιδοτήσεις που παρέχει η κινεζική κυβέρνηση στους παραγωγούς της και οι οποίες στρεβλώνουν τον παγκόσμιο ανταγωνισμό·</w:t>
      </w:r>
    </w:p>
    <w:p w14:paraId="5AF1FB37" w14:textId="77777777" w:rsidR="00FB52DE" w:rsidRPr="00585249" w:rsidRDefault="00FB52DE" w:rsidP="00FB52DE">
      <w:pPr>
        <w:pStyle w:val="NormalHanging12a"/>
      </w:pPr>
      <w:r w:rsidRPr="00585249">
        <w:t>13.</w:t>
      </w:r>
      <w:r w:rsidRPr="00585249">
        <w:tab/>
        <w:t>εγκρίνει την απόφαση που επισυνάπτεται στο παρόν ψήφισμα·</w:t>
      </w:r>
    </w:p>
    <w:p w14:paraId="103F4733" w14:textId="77777777" w:rsidR="00FB52DE" w:rsidRPr="00585249" w:rsidRDefault="00FB52DE" w:rsidP="00FB52DE">
      <w:pPr>
        <w:pStyle w:val="NormalHanging12a"/>
      </w:pPr>
      <w:r w:rsidRPr="00585249">
        <w:t>14.</w:t>
      </w:r>
      <w:r w:rsidRPr="00585249">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585249">
        <w:rPr>
          <w:i/>
        </w:rPr>
        <w:t>Επίσημη Εφημερίδα της Ευρωπαϊκής Ένωσης</w:t>
      </w:r>
      <w:r w:rsidRPr="00585249">
        <w:t>·</w:t>
      </w:r>
    </w:p>
    <w:p w14:paraId="669B1750" w14:textId="77777777" w:rsidR="00FB52DE" w:rsidRPr="00585249" w:rsidRDefault="00FB52DE" w:rsidP="00FB52DE">
      <w:pPr>
        <w:pStyle w:val="NormalHanging12a"/>
      </w:pPr>
      <w:r w:rsidRPr="00585249">
        <w:t>15.</w:t>
      </w:r>
      <w:r w:rsidRPr="00585249">
        <w:tab/>
        <w:t>αναθέτει στην Πρόεδρό του να διαβιβάσει το παρόν ψήφισμα, συμπεριλαμβανομένου του παραρτήματός του, στο Συμβούλιο και στην Επιτροπή.</w:t>
      </w:r>
    </w:p>
    <w:p w14:paraId="66DA4335" w14:textId="77777777" w:rsidR="00FB52DE" w:rsidRPr="00585249" w:rsidRDefault="00FB52DE" w:rsidP="00FB52DE">
      <w:pPr>
        <w:rPr>
          <w:noProof/>
        </w:rPr>
      </w:pPr>
    </w:p>
    <w:p w14:paraId="5E513EB7" w14:textId="77777777" w:rsidR="00FB52DE" w:rsidRPr="00585249" w:rsidRDefault="00FB52DE" w:rsidP="00FB52DE">
      <w:pPr>
        <w:pStyle w:val="PageHeading"/>
        <w:rPr>
          <w:noProof/>
        </w:rPr>
        <w:sectPr w:rsidR="00FB52DE" w:rsidRPr="00585249" w:rsidSect="0058524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FAF2A6" w14:textId="5311ECDC" w:rsidR="002735DF" w:rsidRPr="002735DF" w:rsidRDefault="00FB52DE" w:rsidP="007F1F6A">
      <w:pPr>
        <w:pStyle w:val="PageHeading"/>
        <w:rPr>
          <w:rFonts w:ascii="Times New Roman" w:hAnsi="Times New Roman" w:cs="Times New Roman"/>
        </w:rPr>
      </w:pPr>
      <w:bookmarkStart w:id="7" w:name="_Toc216087876"/>
      <w:r w:rsidRPr="002735DF">
        <w:rPr>
          <w:rFonts w:ascii="Times New Roman" w:hAnsi="Times New Roman" w:cs="Times New Roman"/>
        </w:rPr>
        <w:lastRenderedPageBreak/>
        <w:t>ΠΑΡΑΡΤΗΜΑ</w:t>
      </w:r>
    </w:p>
    <w:p w14:paraId="6DDFD2FC" w14:textId="36FBAC79" w:rsidR="00FB52DE" w:rsidRPr="002735DF" w:rsidRDefault="00FB52DE" w:rsidP="00FB52DE">
      <w:pPr>
        <w:pStyle w:val="PageHeading"/>
        <w:rPr>
          <w:rFonts w:ascii="Times New Roman" w:hAnsi="Times New Roman" w:cs="Times New Roman"/>
          <w:noProof/>
        </w:rPr>
      </w:pPr>
      <w:r w:rsidRPr="002735DF">
        <w:rPr>
          <w:rFonts w:ascii="Times New Roman" w:hAnsi="Times New Roman" w:cs="Times New Roman"/>
        </w:rPr>
        <w:t>ΑΠΟΦΑΣΗ ΤΟΥ ΕΥΡΩΠΑΪΚΟΥ ΚΟΙΝΟΒΟΥΛΙΟΥ</w:t>
      </w:r>
      <w:r w:rsidR="00371DAA" w:rsidRPr="002735DF">
        <w:rPr>
          <w:rFonts w:ascii="Times New Roman" w:hAnsi="Times New Roman" w:cs="Times New Roman"/>
        </w:rPr>
        <w:t xml:space="preserve"> </w:t>
      </w:r>
      <w:r w:rsidRPr="002735DF">
        <w:rPr>
          <w:rFonts w:ascii="Times New Roman" w:hAnsi="Times New Roman" w:cs="Times New Roman"/>
        </w:rPr>
        <w:t>ΚΑΙ ΤΟΥ ΣΥΜΒΟΥΛΙΟΥ</w:t>
      </w:r>
      <w:bookmarkEnd w:id="7"/>
    </w:p>
    <w:p w14:paraId="3EAE0BF4" w14:textId="77777777" w:rsidR="00FB52DE" w:rsidRPr="00585249" w:rsidRDefault="00FB52DE" w:rsidP="007F1F6A">
      <w:pPr>
        <w:pStyle w:val="NormalBold24a"/>
        <w:jc w:val="center"/>
      </w:pPr>
      <w:r w:rsidRPr="002735DF">
        <w:t>για κ</w:t>
      </w:r>
      <w:r w:rsidRPr="00585249">
        <w:t>ινητοποίηση του Ευρωπαϊκού Ταμείου Προσαρμογής στην Παγκοσμιοποίηση για τους απολυμένους εργαζόμενους ύστερα από αίτηση της Σουηδίας – EGF/2025/003 SE/</w:t>
      </w:r>
      <w:proofErr w:type="spellStart"/>
      <w:r w:rsidRPr="00585249">
        <w:t>Northvolt</w:t>
      </w:r>
      <w:proofErr w:type="spellEnd"/>
    </w:p>
    <w:p w14:paraId="2C8D37C5" w14:textId="5D3B7854" w:rsidR="007F1F6A" w:rsidRPr="00BE2C3E" w:rsidRDefault="007F1F6A" w:rsidP="007F1F6A">
      <w:pPr>
        <w:rPr>
          <w:i/>
        </w:rPr>
      </w:pPr>
      <w:bookmarkStart w:id="8" w:name="_Hlk211942854"/>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sidRPr="003515F8">
        <w:rPr>
          <w:i/>
        </w:rPr>
        <w:t>5</w:t>
      </w:r>
      <w:r>
        <w:rPr>
          <w:i/>
        </w:rPr>
        <w:t>/</w:t>
      </w:r>
      <w:r>
        <w:rPr>
          <w:i/>
        </w:rPr>
        <w:t>2661</w:t>
      </w:r>
      <w:r>
        <w:rPr>
          <w:i/>
        </w:rPr>
        <w:t>.)</w:t>
      </w:r>
    </w:p>
    <w:bookmarkEnd w:id="8"/>
    <w:p w14:paraId="799A9720" w14:textId="103D15D0" w:rsidR="00E365E1" w:rsidRPr="00585249" w:rsidRDefault="00E365E1" w:rsidP="007F1F6A">
      <w:pPr>
        <w:pStyle w:val="Institutionquiagit"/>
        <w:jc w:val="left"/>
      </w:pPr>
    </w:p>
    <w:sectPr w:rsidR="00E365E1" w:rsidRPr="00585249" w:rsidSect="005852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74930" w14:textId="77777777" w:rsidR="008F7A19" w:rsidRPr="00585249" w:rsidRDefault="008F7A19">
      <w:r w:rsidRPr="00585249">
        <w:separator/>
      </w:r>
    </w:p>
  </w:endnote>
  <w:endnote w:type="continuationSeparator" w:id="0">
    <w:p w14:paraId="1E744F4C" w14:textId="77777777" w:rsidR="008F7A19" w:rsidRPr="00585249" w:rsidRDefault="008F7A19">
      <w:r w:rsidRPr="005852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03CE" w14:textId="77777777" w:rsidR="00FB52DE" w:rsidRPr="00585249" w:rsidRDefault="00FB52DE" w:rsidP="00A6497E">
    <w:pPr>
      <w:pStyle w:val="EPFooter"/>
    </w:pPr>
    <w:r w:rsidRPr="00585249">
      <w:t>PE</w:t>
    </w:r>
    <w:r w:rsidRPr="00585249">
      <w:rPr>
        <w:rStyle w:val="HideTWBExt"/>
      </w:rPr>
      <w:t>&lt;NoPE&gt;</w:t>
    </w:r>
    <w:r w:rsidRPr="00585249">
      <w:t>779.349</w:t>
    </w:r>
    <w:r w:rsidRPr="00585249">
      <w:rPr>
        <w:rStyle w:val="HideTWBExt"/>
      </w:rPr>
      <w:t>&lt;/NoPE&gt;&lt;Version&gt;</w:t>
    </w:r>
    <w:r w:rsidRPr="00585249">
      <w:t>v03-00</w:t>
    </w:r>
    <w:r w:rsidRPr="00585249">
      <w:rPr>
        <w:rStyle w:val="HideTWBExt"/>
      </w:rPr>
      <w:t>&lt;/Version&gt;</w:t>
    </w:r>
    <w:r w:rsidRPr="00585249">
      <w:tab/>
    </w:r>
    <w:r w:rsidRPr="00585249">
      <w:fldChar w:fldCharType="begin"/>
    </w:r>
    <w:r w:rsidRPr="00585249">
      <w:instrText xml:space="preserve"> PAGE  \* MERGEFORMAT </w:instrText>
    </w:r>
    <w:r w:rsidRPr="00585249">
      <w:fldChar w:fldCharType="separate"/>
    </w:r>
    <w:r w:rsidRPr="00585249">
      <w:rPr>
        <w:noProof/>
      </w:rPr>
      <w:t>1</w:t>
    </w:r>
    <w:r w:rsidRPr="00585249">
      <w:fldChar w:fldCharType="end"/>
    </w:r>
    <w:r w:rsidRPr="00585249">
      <w:t>/</w:t>
    </w:r>
    <w:fldSimple w:instr=" NUMPAGES  \* MERGEFORMAT ">
      <w:r w:rsidRPr="00585249">
        <w:rPr>
          <w:noProof/>
        </w:rPr>
        <w:t>1</w:t>
      </w:r>
    </w:fldSimple>
    <w:r w:rsidRPr="00585249">
      <w:tab/>
    </w:r>
    <w:r w:rsidRPr="00585249">
      <w:rPr>
        <w:rStyle w:val="HideTWBExt"/>
      </w:rPr>
      <w:t>&lt;PathFdR&gt;</w:t>
    </w:r>
    <w:r w:rsidRPr="00585249">
      <w:t>RR\1332680EL.docx</w:t>
    </w:r>
    <w:r w:rsidRPr="00585249">
      <w:rPr>
        <w:rStyle w:val="HideTWBExt"/>
      </w:rPr>
      <w:t>&lt;/PathFdR&gt;</w:t>
    </w:r>
  </w:p>
  <w:p w14:paraId="05FB9F0D" w14:textId="77777777" w:rsidR="00FB52DE" w:rsidRPr="00585249" w:rsidRDefault="00FB52DE" w:rsidP="00A6497E">
    <w:pPr>
      <w:pStyle w:val="EPFooter2"/>
    </w:pPr>
    <w:r w:rsidRPr="0058524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13681" w14:textId="77777777" w:rsidR="00FB52DE" w:rsidRPr="00585249" w:rsidRDefault="00FB52DE" w:rsidP="00A6497E">
    <w:pPr>
      <w:pStyle w:val="EPFooter"/>
    </w:pPr>
    <w:r w:rsidRPr="00585249">
      <w:rPr>
        <w:rStyle w:val="HideTWBExt"/>
      </w:rPr>
      <w:t>&lt;PathFdR&gt;</w:t>
    </w:r>
    <w:r w:rsidRPr="00585249">
      <w:t>RR\1332680EL.docx</w:t>
    </w:r>
    <w:r w:rsidRPr="00585249">
      <w:rPr>
        <w:rStyle w:val="HideTWBExt"/>
      </w:rPr>
      <w:t>&lt;/PathFdR&gt;</w:t>
    </w:r>
    <w:r w:rsidRPr="00585249">
      <w:tab/>
    </w:r>
    <w:r w:rsidRPr="00585249">
      <w:tab/>
      <w:t>PE</w:t>
    </w:r>
    <w:r w:rsidRPr="00585249">
      <w:rPr>
        <w:rStyle w:val="HideTWBExt"/>
      </w:rPr>
      <w:t>&lt;NoPE&gt;</w:t>
    </w:r>
    <w:r w:rsidRPr="00585249">
      <w:t>779.349</w:t>
    </w:r>
    <w:r w:rsidRPr="00585249">
      <w:rPr>
        <w:rStyle w:val="HideTWBExt"/>
      </w:rPr>
      <w:t>&lt;/NoPE&gt;&lt;Version&gt;</w:t>
    </w:r>
    <w:r w:rsidRPr="00585249">
      <w:t>v03-00</w:t>
    </w:r>
    <w:r w:rsidRPr="00585249">
      <w:rPr>
        <w:rStyle w:val="HideTWBExt"/>
      </w:rPr>
      <w:t>&lt;/Version&gt;</w:t>
    </w:r>
  </w:p>
  <w:p w14:paraId="0B44C570" w14:textId="77777777" w:rsidR="00FB52DE" w:rsidRPr="00585249" w:rsidRDefault="00FB52DE" w:rsidP="00A6497E">
    <w:pPr>
      <w:pStyle w:val="EPFooter2"/>
    </w:pPr>
    <w:r w:rsidRPr="00585249">
      <w:t>EL</w:t>
    </w:r>
    <w:r w:rsidRPr="00585249">
      <w:tab/>
    </w:r>
    <w:r w:rsidRPr="00585249">
      <w:rPr>
        <w:b w:val="0"/>
        <w:i/>
        <w:color w:val="C0C0C0"/>
        <w:sz w:val="22"/>
      </w:rPr>
      <w:t>Ενωμένη στην πολυμορφία</w:t>
    </w:r>
    <w:r w:rsidRPr="0058524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9612" w14:textId="77777777" w:rsidR="00064002" w:rsidRPr="005852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E3B4A" w14:textId="77777777" w:rsidR="00064002" w:rsidRPr="005852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24884" w14:textId="77777777" w:rsidR="00064002" w:rsidRPr="005852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0B064" w14:textId="77777777" w:rsidR="008F7A19" w:rsidRPr="00585249" w:rsidRDefault="008F7A19">
      <w:r w:rsidRPr="00585249">
        <w:separator/>
      </w:r>
    </w:p>
  </w:footnote>
  <w:footnote w:type="continuationSeparator" w:id="0">
    <w:p w14:paraId="25564E60" w14:textId="77777777" w:rsidR="008F7A19" w:rsidRPr="00585249" w:rsidRDefault="008F7A19">
      <w:r w:rsidRPr="00585249">
        <w:continuationSeparator/>
      </w:r>
    </w:p>
  </w:footnote>
  <w:footnote w:id="1">
    <w:p w14:paraId="1C3DF56B" w14:textId="5F3AF75A"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lang w:val="el-GR"/>
        </w:rPr>
        <w:t xml:space="preserve"> </w:t>
      </w:r>
      <w:r w:rsidR="00585249" w:rsidRPr="00585249">
        <w:rPr>
          <w:sz w:val="24"/>
          <w:lang w:val="el-GR"/>
        </w:rPr>
        <w:tab/>
      </w:r>
      <w:r w:rsidRPr="00585249">
        <w:rPr>
          <w:sz w:val="24"/>
          <w:lang w:val="el-GR"/>
        </w:rPr>
        <w:t xml:space="preserve">ΕΕ L 153 της 3.5.2021, σ. 48, ELI: </w:t>
      </w:r>
      <w:hyperlink r:id="rId1" w:history="1">
        <w:r w:rsidRPr="00585249">
          <w:rPr>
            <w:rStyle w:val="Hyperlink"/>
            <w:sz w:val="24"/>
            <w:lang w:val="el-GR"/>
          </w:rPr>
          <w:t>http://data.europa.eu/eli/reg/2021/691/oj</w:t>
        </w:r>
      </w:hyperlink>
      <w:r w:rsidRPr="00585249">
        <w:rPr>
          <w:sz w:val="24"/>
          <w:lang w:val="el-GR"/>
        </w:rPr>
        <w:t>.</w:t>
      </w:r>
    </w:p>
  </w:footnote>
  <w:footnote w:id="2">
    <w:p w14:paraId="0FFCCD9C" w14:textId="760604F1"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lang w:val="el-GR"/>
        </w:rPr>
        <w:t xml:space="preserve"> </w:t>
      </w:r>
      <w:r w:rsidR="00585249" w:rsidRPr="00585249">
        <w:rPr>
          <w:sz w:val="24"/>
          <w:lang w:val="el-GR"/>
        </w:rPr>
        <w:tab/>
      </w:r>
      <w:r w:rsidRPr="00585249">
        <w:rPr>
          <w:sz w:val="24"/>
          <w:lang w:val="el-GR"/>
        </w:rPr>
        <w:t xml:space="preserve">ΕΕ L 433 I της 22.12.2020, σ. </w:t>
      </w:r>
      <w:r w:rsidRPr="00585249">
        <w:rPr>
          <w:sz w:val="24"/>
          <w:lang w:val="el-GR"/>
        </w:rPr>
        <w:t xml:space="preserve">11, ELI: </w:t>
      </w:r>
      <w:hyperlink r:id="rId2" w:history="1">
        <w:r w:rsidRPr="00585249">
          <w:rPr>
            <w:rStyle w:val="Hyperlink"/>
            <w:sz w:val="24"/>
            <w:lang w:val="el-GR"/>
          </w:rPr>
          <w:t>http://data.europa.eu/eli/reg/2020/2093/oj</w:t>
        </w:r>
      </w:hyperlink>
      <w:r w:rsidRPr="00585249">
        <w:rPr>
          <w:sz w:val="24"/>
          <w:lang w:val="el-GR"/>
        </w:rPr>
        <w:t>.</w:t>
      </w:r>
    </w:p>
  </w:footnote>
  <w:footnote w:id="3">
    <w:p w14:paraId="706894F0" w14:textId="5EF39FBD"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shd w:val="clear" w:color="auto" w:fill="FFFFFF"/>
          <w:lang w:val="el-GR"/>
        </w:rPr>
        <w:t xml:space="preserve"> </w:t>
      </w:r>
      <w:r w:rsidR="00585249" w:rsidRPr="00585249">
        <w:rPr>
          <w:sz w:val="24"/>
          <w:shd w:val="clear" w:color="auto" w:fill="FFFFFF"/>
          <w:lang w:val="el-GR"/>
        </w:rPr>
        <w:tab/>
      </w:r>
      <w:r w:rsidRPr="00585249">
        <w:rPr>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w:t>
      </w:r>
      <w:r w:rsidRPr="00585249">
        <w:rPr>
          <w:color w:val="333333"/>
          <w:sz w:val="24"/>
          <w:shd w:val="clear" w:color="auto" w:fill="FFFFFF"/>
          <w:lang w:val="el-GR"/>
        </w:rPr>
        <w:t xml:space="preserve"> </w:t>
      </w:r>
      <w:hyperlink r:id="rId3" w:history="1">
        <w:r w:rsidRPr="00585249">
          <w:rPr>
            <w:rStyle w:val="Hyperlink"/>
            <w:sz w:val="24"/>
            <w:shd w:val="clear" w:color="auto" w:fill="FFFFFF"/>
            <w:lang w:val="el-GR"/>
          </w:rPr>
          <w:t>http://data.europa.eu/eli/reg/2024/765/oj</w:t>
        </w:r>
      </w:hyperlink>
      <w:r w:rsidRPr="00585249">
        <w:rPr>
          <w:i/>
          <w:color w:val="333333"/>
          <w:sz w:val="24"/>
          <w:shd w:val="clear" w:color="auto" w:fill="FFFFFF"/>
          <w:lang w:val="el-GR"/>
        </w:rPr>
        <w:t>).</w:t>
      </w:r>
    </w:p>
  </w:footnote>
  <w:footnote w:id="4">
    <w:p w14:paraId="7726AF06" w14:textId="1FE337B3"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lang w:val="el-GR"/>
        </w:rPr>
        <w:t xml:space="preserve"> </w:t>
      </w:r>
      <w:r w:rsidR="00585249" w:rsidRPr="00585249">
        <w:rPr>
          <w:sz w:val="24"/>
          <w:lang w:val="el-GR"/>
        </w:rPr>
        <w:tab/>
      </w:r>
      <w:r w:rsidRPr="00585249">
        <w:rPr>
          <w:sz w:val="24"/>
          <w:lang w:val="el-GR"/>
        </w:rPr>
        <w:t xml:space="preserve">ΕΕ L 433 I της 22.12.2020, σ. </w:t>
      </w:r>
      <w:r w:rsidRPr="00585249">
        <w:rPr>
          <w:sz w:val="24"/>
          <w:lang w:val="el-GR"/>
        </w:rPr>
        <w:t xml:space="preserve">28, ELI: </w:t>
      </w:r>
      <w:hyperlink r:id="rId4" w:history="1">
        <w:r w:rsidRPr="00585249">
          <w:rPr>
            <w:rStyle w:val="Hyperlink"/>
            <w:sz w:val="24"/>
            <w:lang w:val="el-GR"/>
          </w:rPr>
          <w:t>http://data.europa.eu/eli/agree_interinstit/2020/1222/oj</w:t>
        </w:r>
      </w:hyperlink>
      <w:r w:rsidRPr="00585249">
        <w:rPr>
          <w:sz w:val="24"/>
          <w:lang w:val="el-GR"/>
        </w:rPr>
        <w:t>.</w:t>
      </w:r>
    </w:p>
  </w:footnote>
  <w:footnote w:id="5">
    <w:p w14:paraId="2215727E" w14:textId="2CADF201"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lang w:val="el-GR"/>
        </w:rPr>
        <w:t xml:space="preserve"> </w:t>
      </w:r>
      <w:r w:rsidR="00585249" w:rsidRPr="00585249">
        <w:rPr>
          <w:sz w:val="24"/>
          <w:lang w:val="el-GR"/>
        </w:rPr>
        <w:tab/>
      </w:r>
      <w:r w:rsidRPr="00585249">
        <w:rPr>
          <w:sz w:val="24"/>
          <w:lang w:val="el-GR"/>
        </w:rPr>
        <w:t>Κατά την έννοια του άρθρου 3 του κανονισμού ΕΤΠ.</w:t>
      </w:r>
    </w:p>
  </w:footnote>
  <w:footnote w:id="6">
    <w:p w14:paraId="2BD6023F" w14:textId="5310B8F6"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lang w:val="el-GR"/>
        </w:rPr>
        <w:t xml:space="preserve"> </w:t>
      </w:r>
      <w:r w:rsidR="00585249" w:rsidRPr="00585249">
        <w:rPr>
          <w:sz w:val="24"/>
          <w:lang w:val="el-GR"/>
        </w:rPr>
        <w:tab/>
      </w:r>
      <w:r w:rsidR="00384A94">
        <w:rPr>
          <w:sz w:val="24"/>
          <w:lang w:val="el-GR"/>
        </w:rPr>
        <w:t>Σ</w:t>
      </w:r>
      <w:r w:rsidRPr="00585249">
        <w:rPr>
          <w:sz w:val="24"/>
          <w:lang w:val="el-GR"/>
        </w:rPr>
        <w:t xml:space="preserve">υμπεριλαμβανομένων των κοινών επιχειρήσεων της </w:t>
      </w:r>
      <w:proofErr w:type="spellStart"/>
      <w:r w:rsidRPr="00585249">
        <w:rPr>
          <w:sz w:val="24"/>
          <w:lang w:val="el-GR"/>
        </w:rPr>
        <w:t>Northvolt</w:t>
      </w:r>
      <w:proofErr w:type="spellEnd"/>
      <w:r w:rsidRPr="00585249">
        <w:rPr>
          <w:sz w:val="24"/>
          <w:lang w:val="el-GR"/>
        </w:rPr>
        <w:t xml:space="preserve"> και της Volvo </w:t>
      </w:r>
      <w:proofErr w:type="spellStart"/>
      <w:r w:rsidRPr="00585249">
        <w:rPr>
          <w:sz w:val="24"/>
          <w:lang w:val="el-GR"/>
        </w:rPr>
        <w:t>Cars</w:t>
      </w:r>
      <w:proofErr w:type="spellEnd"/>
      <w:r w:rsidRPr="00585249">
        <w:rPr>
          <w:sz w:val="24"/>
          <w:lang w:val="el-GR"/>
        </w:rPr>
        <w:t xml:space="preserve"> για τις οποίες, στις αρχές του 2025, η Volvo </w:t>
      </w:r>
      <w:proofErr w:type="spellStart"/>
      <w:r w:rsidRPr="00585249">
        <w:rPr>
          <w:sz w:val="24"/>
          <w:lang w:val="el-GR"/>
        </w:rPr>
        <w:t>Cars</w:t>
      </w:r>
      <w:proofErr w:type="spellEnd"/>
      <w:r w:rsidRPr="00585249">
        <w:rPr>
          <w:sz w:val="24"/>
          <w:lang w:val="el-GR"/>
        </w:rPr>
        <w:t xml:space="preserve"> απέκτησε όλες τις μετοχές για να είναι ο μοναδικός ιδιοκτήτης των εν λόγω εταιρειών.</w:t>
      </w:r>
    </w:p>
  </w:footnote>
  <w:footnote w:id="7">
    <w:p w14:paraId="4C2106C0" w14:textId="5592FECD" w:rsidR="00FB52DE" w:rsidRPr="00585249" w:rsidRDefault="00FB52DE" w:rsidP="00585249">
      <w:pPr>
        <w:pStyle w:val="FootnoteText"/>
        <w:ind w:left="567" w:hanging="567"/>
        <w:rPr>
          <w:sz w:val="24"/>
          <w:lang w:val="el-GR"/>
        </w:rPr>
      </w:pPr>
      <w:r w:rsidRPr="00585249">
        <w:rPr>
          <w:rStyle w:val="FootnoteReference"/>
          <w:sz w:val="24"/>
          <w:lang w:val="el-GR"/>
        </w:rPr>
        <w:footnoteRef/>
      </w:r>
      <w:r w:rsidR="00585249" w:rsidRPr="00585249">
        <w:rPr>
          <w:sz w:val="24"/>
          <w:lang w:val="el-GR"/>
        </w:rPr>
        <w:t xml:space="preserve"> </w:t>
      </w:r>
      <w:r w:rsidR="00585249" w:rsidRPr="00585249">
        <w:rPr>
          <w:sz w:val="24"/>
          <w:lang w:val="el-GR"/>
        </w:rPr>
        <w:tab/>
      </w:r>
      <w:r w:rsidRPr="00585249">
        <w:rPr>
          <w:sz w:val="24"/>
          <w:lang w:val="el-GR"/>
        </w:rPr>
        <w:t xml:space="preserve">Πρόγραμμα εργασίας της Επιτροπής για το 2026, Ώρα για μια Ευρώπη Ανεξάρτητη </w:t>
      </w:r>
      <w:hyperlink r:id="rId5" w:history="1">
        <w:r w:rsidRPr="00585249">
          <w:rPr>
            <w:rStyle w:val="Hyperlink"/>
            <w:sz w:val="24"/>
            <w:lang w:val="el-GR"/>
          </w:rPr>
          <w:t>https://commission.europa.eu/strategy-and-policy/strategy-documents/commission-work-programme/commission-work-programme-2026_en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B594" w14:textId="77777777" w:rsidR="00064002" w:rsidRPr="005852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CDD8" w14:textId="77777777" w:rsidR="00064002" w:rsidRPr="005852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8C865" w14:textId="77777777" w:rsidR="00064002" w:rsidRPr="005852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07274183">
    <w:abstractNumId w:val="9"/>
  </w:num>
  <w:num w:numId="2" w16cid:durableId="380055067">
    <w:abstractNumId w:val="9"/>
  </w:num>
  <w:num w:numId="3" w16cid:durableId="293293765">
    <w:abstractNumId w:val="7"/>
  </w:num>
  <w:num w:numId="4" w16cid:durableId="1975132157">
    <w:abstractNumId w:val="7"/>
  </w:num>
  <w:num w:numId="5" w16cid:durableId="1275135783">
    <w:abstractNumId w:val="6"/>
  </w:num>
  <w:num w:numId="6" w16cid:durableId="1255086641">
    <w:abstractNumId w:val="6"/>
  </w:num>
  <w:num w:numId="7" w16cid:durableId="704983192">
    <w:abstractNumId w:val="5"/>
  </w:num>
  <w:num w:numId="8" w16cid:durableId="1885094669">
    <w:abstractNumId w:val="5"/>
  </w:num>
  <w:num w:numId="9" w16cid:durableId="1903129777">
    <w:abstractNumId w:val="4"/>
  </w:num>
  <w:num w:numId="10" w16cid:durableId="565188323">
    <w:abstractNumId w:val="4"/>
  </w:num>
  <w:num w:numId="11" w16cid:durableId="1928270407">
    <w:abstractNumId w:val="8"/>
  </w:num>
  <w:num w:numId="12" w16cid:durableId="2105419530">
    <w:abstractNumId w:val="8"/>
  </w:num>
  <w:num w:numId="13" w16cid:durableId="455374275">
    <w:abstractNumId w:val="3"/>
  </w:num>
  <w:num w:numId="14" w16cid:durableId="1947076466">
    <w:abstractNumId w:val="3"/>
  </w:num>
  <w:num w:numId="15" w16cid:durableId="1493720593">
    <w:abstractNumId w:val="2"/>
  </w:num>
  <w:num w:numId="16" w16cid:durableId="316569156">
    <w:abstractNumId w:val="2"/>
  </w:num>
  <w:num w:numId="17" w16cid:durableId="1802184843">
    <w:abstractNumId w:val="1"/>
  </w:num>
  <w:num w:numId="18" w16cid:durableId="175191422">
    <w:abstractNumId w:val="1"/>
  </w:num>
  <w:num w:numId="19" w16cid:durableId="1532185096">
    <w:abstractNumId w:val="0"/>
  </w:num>
  <w:num w:numId="20" w16cid:durableId="1399747382">
    <w:abstractNumId w:val="0"/>
  </w:num>
  <w:num w:numId="21" w16cid:durableId="871576525">
    <w:abstractNumId w:val="9"/>
  </w:num>
  <w:num w:numId="22" w16cid:durableId="1924484896">
    <w:abstractNumId w:val="7"/>
  </w:num>
  <w:num w:numId="23" w16cid:durableId="1744446930">
    <w:abstractNumId w:val="6"/>
  </w:num>
  <w:num w:numId="24" w16cid:durableId="1356539919">
    <w:abstractNumId w:val="5"/>
  </w:num>
  <w:num w:numId="25" w16cid:durableId="1421028171">
    <w:abstractNumId w:val="4"/>
  </w:num>
  <w:num w:numId="26" w16cid:durableId="1466392922">
    <w:abstractNumId w:val="8"/>
  </w:num>
  <w:num w:numId="27" w16cid:durableId="1801724251">
    <w:abstractNumId w:val="3"/>
  </w:num>
  <w:num w:numId="28" w16cid:durableId="608706832">
    <w:abstractNumId w:val="2"/>
  </w:num>
  <w:num w:numId="29" w16cid:durableId="143595567">
    <w:abstractNumId w:val="1"/>
  </w:num>
  <w:num w:numId="30" w16cid:durableId="2079595082">
    <w:abstractNumId w:val="0"/>
  </w:num>
  <w:num w:numId="31" w16cid:durableId="1141920354">
    <w:abstractNumId w:val="9"/>
  </w:num>
  <w:num w:numId="32" w16cid:durableId="1701391612">
    <w:abstractNumId w:val="7"/>
  </w:num>
  <w:num w:numId="33" w16cid:durableId="1578981579">
    <w:abstractNumId w:val="6"/>
  </w:num>
  <w:num w:numId="34" w16cid:durableId="277378174">
    <w:abstractNumId w:val="5"/>
  </w:num>
  <w:num w:numId="35" w16cid:durableId="1262762683">
    <w:abstractNumId w:val="4"/>
  </w:num>
  <w:num w:numId="36" w16cid:durableId="1313563807">
    <w:abstractNumId w:val="8"/>
  </w:num>
  <w:num w:numId="37" w16cid:durableId="241566341">
    <w:abstractNumId w:val="3"/>
  </w:num>
  <w:num w:numId="38" w16cid:durableId="157383819">
    <w:abstractNumId w:val="2"/>
  </w:num>
  <w:num w:numId="39" w16cid:durableId="154957107">
    <w:abstractNumId w:val="1"/>
  </w:num>
  <w:num w:numId="40" w16cid:durableId="158352328">
    <w:abstractNumId w:val="0"/>
  </w:num>
  <w:num w:numId="41" w16cid:durableId="1227957299">
    <w:abstractNumId w:val="10"/>
  </w:num>
  <w:num w:numId="42" w16cid:durableId="151607204">
    <w:abstractNumId w:val="10"/>
  </w:num>
  <w:num w:numId="43" w16cid:durableId="423258546">
    <w:abstractNumId w:val="10"/>
  </w:num>
  <w:num w:numId="44" w16cid:durableId="508445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9/2025"/>
    <w:docVar w:name="dvlangue" w:val="EL"/>
    <w:docVar w:name="dvnumam" w:val="0"/>
    <w:docVar w:name="dvpe" w:val="779.349"/>
    <w:docVar w:name="dvrapporteur" w:val="Εισηγήτρια: "/>
    <w:docVar w:name="dvtitre" w:val="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ης Σουηδίας – EGF/2025/003 SE/Northvolt(COM(2025)0621 – C10-0270/2025 – 2025/0326(BUD))"/>
  </w:docVars>
  <w:rsids>
    <w:rsidRoot w:val="008F7A19"/>
    <w:rsid w:val="00002272"/>
    <w:rsid w:val="00064002"/>
    <w:rsid w:val="000677B9"/>
    <w:rsid w:val="00076113"/>
    <w:rsid w:val="000831BA"/>
    <w:rsid w:val="000A42CC"/>
    <w:rsid w:val="000E7DD9"/>
    <w:rsid w:val="0010095E"/>
    <w:rsid w:val="00125B37"/>
    <w:rsid w:val="00187494"/>
    <w:rsid w:val="001F32AE"/>
    <w:rsid w:val="002735DF"/>
    <w:rsid w:val="002767FF"/>
    <w:rsid w:val="002B18FE"/>
    <w:rsid w:val="002B5493"/>
    <w:rsid w:val="00343214"/>
    <w:rsid w:val="00361C00"/>
    <w:rsid w:val="00371DAA"/>
    <w:rsid w:val="00384A9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249"/>
    <w:rsid w:val="005C2568"/>
    <w:rsid w:val="005F1B17"/>
    <w:rsid w:val="006037C0"/>
    <w:rsid w:val="006631B6"/>
    <w:rsid w:val="00680577"/>
    <w:rsid w:val="006F74FA"/>
    <w:rsid w:val="0070466D"/>
    <w:rsid w:val="00731ADD"/>
    <w:rsid w:val="00734777"/>
    <w:rsid w:val="00747932"/>
    <w:rsid w:val="00751A4A"/>
    <w:rsid w:val="00756632"/>
    <w:rsid w:val="00762C74"/>
    <w:rsid w:val="00786EC0"/>
    <w:rsid w:val="007D1690"/>
    <w:rsid w:val="007E22AD"/>
    <w:rsid w:val="007F1F6A"/>
    <w:rsid w:val="00817416"/>
    <w:rsid w:val="00842779"/>
    <w:rsid w:val="00865F67"/>
    <w:rsid w:val="00881A7B"/>
    <w:rsid w:val="008840E5"/>
    <w:rsid w:val="00887B3E"/>
    <w:rsid w:val="008C2AC6"/>
    <w:rsid w:val="008F7A19"/>
    <w:rsid w:val="00930C23"/>
    <w:rsid w:val="0093193B"/>
    <w:rsid w:val="009509D8"/>
    <w:rsid w:val="00950B64"/>
    <w:rsid w:val="00981893"/>
    <w:rsid w:val="00A1687D"/>
    <w:rsid w:val="00A43E52"/>
    <w:rsid w:val="00A4678D"/>
    <w:rsid w:val="00A778C7"/>
    <w:rsid w:val="00AB441E"/>
    <w:rsid w:val="00AB6293"/>
    <w:rsid w:val="00AD76DD"/>
    <w:rsid w:val="00AE0928"/>
    <w:rsid w:val="00AF3B82"/>
    <w:rsid w:val="00B12E95"/>
    <w:rsid w:val="00B22876"/>
    <w:rsid w:val="00B4223A"/>
    <w:rsid w:val="00B558F0"/>
    <w:rsid w:val="00BD48FE"/>
    <w:rsid w:val="00BD7BD8"/>
    <w:rsid w:val="00BE6ADC"/>
    <w:rsid w:val="00C05BFE"/>
    <w:rsid w:val="00C23CD4"/>
    <w:rsid w:val="00C61C0C"/>
    <w:rsid w:val="00C941CB"/>
    <w:rsid w:val="00CC2357"/>
    <w:rsid w:val="00CF071A"/>
    <w:rsid w:val="00D058B8"/>
    <w:rsid w:val="00D30DAC"/>
    <w:rsid w:val="00D56C11"/>
    <w:rsid w:val="00D81D41"/>
    <w:rsid w:val="00D834A0"/>
    <w:rsid w:val="00D872DF"/>
    <w:rsid w:val="00D91E21"/>
    <w:rsid w:val="00DA7FCD"/>
    <w:rsid w:val="00DE386C"/>
    <w:rsid w:val="00E365E1"/>
    <w:rsid w:val="00E820A4"/>
    <w:rsid w:val="00EB006A"/>
    <w:rsid w:val="00EB4772"/>
    <w:rsid w:val="00ED169E"/>
    <w:rsid w:val="00ED4235"/>
    <w:rsid w:val="00F04346"/>
    <w:rsid w:val="00F075DC"/>
    <w:rsid w:val="00F149E9"/>
    <w:rsid w:val="00F5134D"/>
    <w:rsid w:val="00F74202"/>
    <w:rsid w:val="00F87713"/>
    <w:rsid w:val="00F9709E"/>
    <w:rsid w:val="00FB4360"/>
    <w:rsid w:val="00FB52D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E9F28"/>
  <w15:chartTrackingRefBased/>
  <w15:docId w15:val="{2330204B-C104-4BA2-9CB1-D3F6BDC04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B52D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FB52DE"/>
    <w:pPr>
      <w:keepNext/>
      <w:spacing w:after="480"/>
      <w:jc w:val="center"/>
    </w:pPr>
    <w:rPr>
      <w:rFonts w:ascii="Arial" w:hAnsi="Arial" w:cs="Arial"/>
      <w:b/>
    </w:rPr>
  </w:style>
  <w:style w:type="paragraph" w:customStyle="1" w:styleId="NormalHanging12a">
    <w:name w:val="NormalHanging12a"/>
    <w:basedOn w:val="Normal"/>
    <w:rsid w:val="00FB52DE"/>
    <w:pPr>
      <w:spacing w:after="240"/>
      <w:ind w:left="567" w:hanging="567"/>
    </w:pPr>
  </w:style>
  <w:style w:type="paragraph" w:styleId="Header">
    <w:name w:val="header"/>
    <w:basedOn w:val="Normal"/>
    <w:link w:val="HeaderChar"/>
    <w:rsid w:val="00FB52DE"/>
    <w:pPr>
      <w:tabs>
        <w:tab w:val="center" w:pos="4513"/>
        <w:tab w:val="right" w:pos="9026"/>
      </w:tabs>
    </w:pPr>
  </w:style>
  <w:style w:type="character" w:customStyle="1" w:styleId="HeaderChar">
    <w:name w:val="Header Char"/>
    <w:basedOn w:val="DefaultParagraphFont"/>
    <w:link w:val="Header"/>
    <w:rsid w:val="00FB52DE"/>
    <w:rPr>
      <w:sz w:val="24"/>
      <w:lang w:val="el-GR"/>
    </w:rPr>
  </w:style>
  <w:style w:type="paragraph" w:customStyle="1" w:styleId="NormalBold24a">
    <w:name w:val="NormalBold24a"/>
    <w:basedOn w:val="Normal"/>
    <w:rsid w:val="00FB52DE"/>
    <w:pPr>
      <w:spacing w:after="480"/>
    </w:pPr>
    <w:rPr>
      <w:b/>
      <w:bCs/>
    </w:rPr>
  </w:style>
  <w:style w:type="paragraph" w:customStyle="1" w:styleId="EPFooter">
    <w:name w:val="EPFooter"/>
    <w:basedOn w:val="Normal"/>
    <w:rsid w:val="00FB52DE"/>
    <w:pPr>
      <w:tabs>
        <w:tab w:val="center" w:pos="4535"/>
        <w:tab w:val="right" w:pos="9071"/>
      </w:tabs>
      <w:spacing w:before="240" w:after="240"/>
    </w:pPr>
    <w:rPr>
      <w:color w:val="010000"/>
      <w:sz w:val="22"/>
    </w:rPr>
  </w:style>
  <w:style w:type="paragraph" w:customStyle="1" w:styleId="EPComma">
    <w:name w:val="EPComma"/>
    <w:basedOn w:val="Normal"/>
    <w:rsid w:val="00FB52DE"/>
    <w:pPr>
      <w:spacing w:before="480" w:after="240"/>
    </w:pPr>
  </w:style>
  <w:style w:type="character" w:styleId="Hyperlink">
    <w:name w:val="Hyperlink"/>
    <w:basedOn w:val="DefaultParagraphFont"/>
    <w:uiPriority w:val="99"/>
    <w:rsid w:val="00FB52DE"/>
    <w:rPr>
      <w:color w:val="0563C1" w:themeColor="hyperlink"/>
      <w:u w:val="single"/>
    </w:rPr>
  </w:style>
  <w:style w:type="paragraph" w:customStyle="1" w:styleId="Institutionquisigne">
    <w:name w:val="Institution qui signe"/>
    <w:basedOn w:val="Normal"/>
    <w:next w:val="Personnequisigne"/>
    <w:rsid w:val="00FB52DE"/>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B52D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B52D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B52D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B52D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B52DE"/>
    <w:pPr>
      <w:widowControl/>
      <w:tabs>
        <w:tab w:val="left" w:pos="4252"/>
      </w:tabs>
    </w:pPr>
    <w:rPr>
      <w:rFonts w:eastAsiaTheme="minorHAnsi"/>
      <w:i/>
      <w:szCs w:val="22"/>
      <w:lang w:eastAsia="en-US"/>
    </w:rPr>
  </w:style>
  <w:style w:type="paragraph" w:customStyle="1" w:styleId="ManualConsidrant">
    <w:name w:val="Manual Considérant"/>
    <w:basedOn w:val="Normal"/>
    <w:rsid w:val="00FB52DE"/>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FB52DE"/>
    <w:rPr>
      <w:rFonts w:ascii="Arial" w:hAnsi="Arial" w:cs="Arial"/>
      <w:b/>
      <w:sz w:val="24"/>
      <w:lang w:val="el-GR"/>
    </w:rPr>
  </w:style>
  <w:style w:type="paragraph" w:styleId="Footer">
    <w:name w:val="footer"/>
    <w:basedOn w:val="Normal"/>
    <w:link w:val="FooterChar"/>
    <w:rsid w:val="00371DAA"/>
    <w:pPr>
      <w:tabs>
        <w:tab w:val="center" w:pos="4513"/>
        <w:tab w:val="right" w:pos="9026"/>
      </w:tabs>
    </w:pPr>
  </w:style>
  <w:style w:type="character" w:customStyle="1" w:styleId="FooterChar">
    <w:name w:val="Footer Char"/>
    <w:basedOn w:val="DefaultParagraphFont"/>
    <w:link w:val="Footer"/>
    <w:rsid w:val="00371DAA"/>
    <w:rPr>
      <w:sz w:val="24"/>
      <w:lang w:val="el-GR"/>
    </w:rPr>
  </w:style>
  <w:style w:type="paragraph" w:styleId="Revision">
    <w:name w:val="Revision"/>
    <w:hidden/>
    <w:uiPriority w:val="99"/>
    <w:semiHidden/>
    <w:rsid w:val="00371DAA"/>
    <w:rPr>
      <w:sz w:val="24"/>
      <w:lang w:val="el-GR"/>
    </w:rPr>
  </w:style>
  <w:style w:type="character" w:styleId="UnresolvedMention">
    <w:name w:val="Unresolved Mention"/>
    <w:basedOn w:val="DefaultParagraphFont"/>
    <w:uiPriority w:val="99"/>
    <w:semiHidden/>
    <w:unhideWhenUsed/>
    <w:rsid w:val="00371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commission.europa.eu/strategy-and-policy/strategy-documents/commission-work-programme/commission-work-programme-2026_en"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1922</Words>
  <Characters>12050</Characters>
  <Application>Microsoft Office Word</Application>
  <DocSecurity>0</DocSecurity>
  <Lines>523</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2026-03-04T11:41:00Z</dcterms:created>
  <dcterms:modified xsi:type="dcterms:W3CDTF">2026-03-04T11:41:00Z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P10_TA(2025)0325_</vt:lpwstr>
  </property>
  <property fmtid="{D5CDD505-2E9C-101B-9397-08002B2CF9AE}" pid="4" name="&lt;Type&gt;">
    <vt:lpwstr>RR</vt:lpwstr>
  </property>
</Properties>
</file>