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C5A" w14:paraId="4F60B709" w14:textId="77777777" w:rsidTr="0010095E">
        <w:trPr>
          <w:trHeight w:hRule="exact" w:val="1418"/>
        </w:trPr>
        <w:tc>
          <w:tcPr>
            <w:tcW w:w="6804" w:type="dxa"/>
            <w:shd w:val="clear" w:color="auto" w:fill="auto"/>
            <w:vAlign w:val="center"/>
          </w:tcPr>
          <w:p w14:paraId="6754949B" w14:textId="77777777" w:rsidR="00751A4A" w:rsidRPr="00932C5A" w:rsidRDefault="00A9740D" w:rsidP="0010095E">
            <w:pPr>
              <w:pStyle w:val="EPName"/>
            </w:pPr>
            <w:r w:rsidRPr="00932C5A">
              <w:t>Eiropas Parlaments</w:t>
            </w:r>
          </w:p>
          <w:p w14:paraId="32D5EF3A" w14:textId="77777777" w:rsidR="00751A4A" w:rsidRPr="00932C5A" w:rsidRDefault="005F1B17" w:rsidP="005F1B17">
            <w:pPr>
              <w:pStyle w:val="EPTerm"/>
              <w:rPr>
                <w:rStyle w:val="HideTWBExt"/>
                <w:noProof w:val="0"/>
                <w:vanish w:val="0"/>
                <w:color w:val="auto"/>
              </w:rPr>
            </w:pPr>
            <w:r w:rsidRPr="00932C5A">
              <w:t>2024</w:t>
            </w:r>
            <w:r w:rsidR="00817416" w:rsidRPr="00932C5A">
              <w:t>-202</w:t>
            </w:r>
            <w:r w:rsidRPr="00932C5A">
              <w:t>9</w:t>
            </w:r>
          </w:p>
        </w:tc>
        <w:tc>
          <w:tcPr>
            <w:tcW w:w="2268" w:type="dxa"/>
            <w:shd w:val="clear" w:color="auto" w:fill="auto"/>
          </w:tcPr>
          <w:p w14:paraId="544753A5" w14:textId="77777777" w:rsidR="00751A4A" w:rsidRPr="00932C5A" w:rsidRDefault="00187494" w:rsidP="0010095E">
            <w:pPr>
              <w:pStyle w:val="EPLogo"/>
            </w:pPr>
            <w:r w:rsidRPr="00932C5A">
              <w:rPr>
                <w:noProof/>
                <w:lang w:eastAsia="ja-JP"/>
              </w:rPr>
              <w:drawing>
                <wp:inline distT="0" distB="0" distL="0" distR="0" wp14:anchorId="0B9658C6" wp14:editId="21D86D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5AA2CB" w14:textId="77777777" w:rsidR="00D058B8" w:rsidRPr="00932C5A" w:rsidRDefault="00D058B8" w:rsidP="004C5D52">
      <w:pPr>
        <w:pStyle w:val="LineTop"/>
      </w:pPr>
    </w:p>
    <w:p w14:paraId="4C242D5F" w14:textId="77777777" w:rsidR="00680577" w:rsidRPr="00932C5A" w:rsidRDefault="00A9740D" w:rsidP="00680577">
      <w:pPr>
        <w:pStyle w:val="EPBodyTA1"/>
      </w:pPr>
      <w:r w:rsidRPr="00932C5A">
        <w:t>PIEŅEMTIE TEKSTI</w:t>
      </w:r>
    </w:p>
    <w:p w14:paraId="22ED775F" w14:textId="77777777" w:rsidR="00D058B8" w:rsidRPr="00932C5A" w:rsidRDefault="00D058B8" w:rsidP="00D058B8">
      <w:pPr>
        <w:pStyle w:val="LineBottom"/>
      </w:pPr>
    </w:p>
    <w:p w14:paraId="0B093388" w14:textId="3976C790" w:rsidR="00A9740D" w:rsidRPr="00932C5A" w:rsidRDefault="00A9740D" w:rsidP="00A9740D">
      <w:pPr>
        <w:pStyle w:val="ATHeading1"/>
      </w:pPr>
      <w:bookmarkStart w:id="0" w:name="TANumber"/>
      <w:r w:rsidRPr="00932C5A">
        <w:t>P10_TA(2025)0</w:t>
      </w:r>
      <w:bookmarkEnd w:id="0"/>
      <w:r w:rsidR="00A6048F">
        <w:t>325</w:t>
      </w:r>
    </w:p>
    <w:p w14:paraId="63E23E0D" w14:textId="511359A7" w:rsidR="00A9740D" w:rsidRPr="00932C5A" w:rsidRDefault="00A9740D" w:rsidP="00A9740D">
      <w:pPr>
        <w:pStyle w:val="ATHeading2"/>
      </w:pPr>
      <w:bookmarkStart w:id="1" w:name="title"/>
      <w:r w:rsidRPr="00932C5A">
        <w:t>Eiropas Globalizācijas pielāgošanās fonda darbu zaudējušiem darba ņēmējiem izmantošana - pieteikums</w:t>
      </w:r>
      <w:r w:rsidR="00E7730A" w:rsidRPr="00932C5A">
        <w:t xml:space="preserve"> </w:t>
      </w:r>
      <w:r w:rsidRPr="00932C5A">
        <w:t>EGF/2025/003 SE/</w:t>
      </w:r>
      <w:proofErr w:type="spellStart"/>
      <w:r w:rsidRPr="00932C5A">
        <w:rPr>
          <w:i/>
          <w:iCs/>
        </w:rPr>
        <w:t>Northvolt</w:t>
      </w:r>
      <w:proofErr w:type="spellEnd"/>
      <w:r w:rsidRPr="00932C5A">
        <w:t xml:space="preserve"> - Zviedrija</w:t>
      </w:r>
      <w:bookmarkEnd w:id="1"/>
    </w:p>
    <w:p w14:paraId="797371BB" w14:textId="77777777" w:rsidR="00A9740D" w:rsidRPr="00932C5A" w:rsidRDefault="00A9740D" w:rsidP="00A9740D">
      <w:pPr>
        <w:rPr>
          <w:i/>
          <w:vanish/>
        </w:rPr>
      </w:pPr>
      <w:r w:rsidRPr="00932C5A">
        <w:rPr>
          <w:i/>
        </w:rPr>
        <w:fldChar w:fldCharType="begin"/>
      </w:r>
      <w:r w:rsidRPr="00932C5A">
        <w:rPr>
          <w:i/>
        </w:rPr>
        <w:instrText xml:space="preserve"> TC"(</w:instrText>
      </w:r>
      <w:bookmarkStart w:id="2" w:name="DocNumber"/>
      <w:r w:rsidRPr="00932C5A">
        <w:rPr>
          <w:i/>
        </w:rPr>
        <w:instrText>A10-0239/2025</w:instrText>
      </w:r>
      <w:bookmarkEnd w:id="2"/>
      <w:r w:rsidRPr="00932C5A">
        <w:rPr>
          <w:i/>
        </w:rPr>
        <w:instrText xml:space="preserve"> - Referente: Aura Salla)"\l3 \n&gt; \* MERGEFORMAT </w:instrText>
      </w:r>
      <w:r w:rsidRPr="00932C5A">
        <w:rPr>
          <w:i/>
        </w:rPr>
        <w:fldChar w:fldCharType="end"/>
      </w:r>
    </w:p>
    <w:p w14:paraId="5CDEFA2F" w14:textId="77777777" w:rsidR="00A9740D" w:rsidRPr="00932C5A" w:rsidRDefault="00A9740D" w:rsidP="00A9740D">
      <w:pPr>
        <w:rPr>
          <w:vanish/>
        </w:rPr>
      </w:pPr>
      <w:bookmarkStart w:id="3" w:name="Commission"/>
      <w:r w:rsidRPr="00932C5A">
        <w:rPr>
          <w:vanish/>
        </w:rPr>
        <w:t>Budžeta komiteja</w:t>
      </w:r>
      <w:bookmarkEnd w:id="3"/>
    </w:p>
    <w:p w14:paraId="7130C299" w14:textId="77777777" w:rsidR="00A9740D" w:rsidRPr="00932C5A" w:rsidRDefault="00A9740D" w:rsidP="00A9740D">
      <w:pPr>
        <w:rPr>
          <w:vanish/>
        </w:rPr>
      </w:pPr>
      <w:bookmarkStart w:id="4" w:name="PE"/>
      <w:r w:rsidRPr="00932C5A">
        <w:rPr>
          <w:vanish/>
        </w:rPr>
        <w:t>PE779.349</w:t>
      </w:r>
      <w:bookmarkEnd w:id="4"/>
    </w:p>
    <w:p w14:paraId="443C7E1E" w14:textId="47A23070" w:rsidR="00442990" w:rsidRPr="00932C5A" w:rsidRDefault="00A9740D" w:rsidP="00E7730A">
      <w:pPr>
        <w:pStyle w:val="ATHeading3"/>
      </w:pPr>
      <w:bookmarkStart w:id="5" w:name="Sujet"/>
      <w:r w:rsidRPr="00932C5A">
        <w:t xml:space="preserve">Eiropas Parlamenta 2025. gada </w:t>
      </w:r>
      <w:r w:rsidR="00E7730A" w:rsidRPr="00932C5A">
        <w:t>16</w:t>
      </w:r>
      <w:r w:rsidRPr="00932C5A">
        <w:t xml:space="preserve">. </w:t>
      </w:r>
      <w:r w:rsidR="00E7730A" w:rsidRPr="00932C5A">
        <w:t>decembra</w:t>
      </w:r>
      <w:r w:rsidRPr="00932C5A">
        <w:t xml:space="preserve"> rezolūcija par priekšlikumu Eiropas Parlamenta un Padomes lēmumam par </w:t>
      </w:r>
      <w:bookmarkStart w:id="6" w:name="References"/>
      <w:bookmarkEnd w:id="5"/>
      <w:r w:rsidR="00127CA4" w:rsidRPr="00CC79F7">
        <w:rPr>
          <w:noProof/>
        </w:rPr>
        <w:t>Eiropas Globalizācijas pielāgošanās fonda darbu zaudējušiem darba ņēmējiem izmantošanu saistībā ar Zviedrijas iesniegto pieteikumu (EGF/2025/003 SE/</w:t>
      </w:r>
      <w:r w:rsidR="00127CA4" w:rsidRPr="00CC79F7">
        <w:rPr>
          <w:i/>
          <w:noProof/>
        </w:rPr>
        <w:t>Northvolt</w:t>
      </w:r>
      <w:r w:rsidR="00127CA4" w:rsidRPr="00CC79F7">
        <w:rPr>
          <w:noProof/>
        </w:rPr>
        <w:t>)</w:t>
      </w:r>
      <w:r w:rsidR="00127CA4">
        <w:rPr>
          <w:noProof/>
        </w:rPr>
        <w:t xml:space="preserve"> </w:t>
      </w:r>
      <w:r w:rsidRPr="00932C5A">
        <w:t>(COM(2025)0621 – C10-0270/2025 – 2025/0326(BUD))</w:t>
      </w:r>
      <w:bookmarkEnd w:id="6"/>
    </w:p>
    <w:p w14:paraId="5FBF1ED0" w14:textId="77777777" w:rsidR="00442990" w:rsidRPr="00932C5A" w:rsidRDefault="00442990" w:rsidP="00442990">
      <w:pPr>
        <w:pStyle w:val="EPComma"/>
        <w:rPr>
          <w:noProof/>
        </w:rPr>
      </w:pPr>
      <w:r w:rsidRPr="00932C5A">
        <w:rPr>
          <w:i/>
        </w:rPr>
        <w:t>Eiropas Parlaments</w:t>
      </w:r>
      <w:r w:rsidRPr="00932C5A">
        <w:t>,</w:t>
      </w:r>
    </w:p>
    <w:p w14:paraId="420DEA34" w14:textId="77777777" w:rsidR="00442990" w:rsidRPr="00932C5A" w:rsidRDefault="00442990" w:rsidP="00442990">
      <w:pPr>
        <w:pStyle w:val="NormalHanging12a"/>
        <w:rPr>
          <w:noProof/>
        </w:rPr>
      </w:pPr>
      <w:r w:rsidRPr="00932C5A">
        <w:t>–</w:t>
      </w:r>
      <w:r w:rsidRPr="00932C5A">
        <w:tab/>
        <w:t>ņemot vērā Komisijas priekšlikumu Eiropas Parlamentam un Padomei (COM(2025)0621 – C10</w:t>
      </w:r>
      <w:r w:rsidRPr="00932C5A">
        <w:noBreakHyphen/>
        <w:t>0270/2025),</w:t>
      </w:r>
    </w:p>
    <w:p w14:paraId="2ADEA229" w14:textId="77777777" w:rsidR="00442990" w:rsidRPr="00932C5A" w:rsidRDefault="00442990" w:rsidP="00442990">
      <w:pPr>
        <w:pStyle w:val="NormalHanging12a"/>
      </w:pPr>
      <w:r w:rsidRPr="00932C5A">
        <w:t>–</w:t>
      </w:r>
      <w:r w:rsidRPr="00932C5A">
        <w:tab/>
        <w:t>ņemot vērā Eiropas Parlamenta un Padomes 2021. gada 28. aprīļa Regulu (ES) 2021/691 par Eiropas Globalizācijas pielāgošanās fondu darbu zaudējušiem darba ņēmējiem (EGF) un ar ko atceļ Regulu (ES) Nr. 1309/2013</w:t>
      </w:r>
      <w:r w:rsidRPr="00932C5A">
        <w:rPr>
          <w:vertAlign w:val="superscript"/>
        </w:rPr>
        <w:footnoteReference w:id="1"/>
      </w:r>
      <w:r w:rsidRPr="00932C5A">
        <w:t xml:space="preserve"> (“EGF regula”), </w:t>
      </w:r>
    </w:p>
    <w:p w14:paraId="39FFCD7F" w14:textId="1FAAAC7F" w:rsidR="00442990" w:rsidRPr="00932C5A" w:rsidRDefault="00442990" w:rsidP="00442990">
      <w:pPr>
        <w:pStyle w:val="NormalHanging12a"/>
        <w:rPr>
          <w:noProof/>
        </w:rPr>
      </w:pPr>
      <w:r w:rsidRPr="00932C5A">
        <w:t>–</w:t>
      </w:r>
      <w:r w:rsidRPr="00932C5A">
        <w:tab/>
        <w:t xml:space="preserve">ņemot vērā Padomes 2020. gada 17. decembra Regulu (ES, </w:t>
      </w:r>
      <w:r w:rsidRPr="00932C5A">
        <w:rPr>
          <w:i/>
        </w:rPr>
        <w:t>Euratom</w:t>
      </w:r>
      <w:r w:rsidRPr="00932C5A">
        <w:t>) 2020/2093, ar ko nosaka daudzgadu finanšu shēmu 2021.–2027. gadam</w:t>
      </w:r>
      <w:r w:rsidRPr="00932C5A">
        <w:rPr>
          <w:noProof/>
          <w:vertAlign w:val="superscript"/>
        </w:rPr>
        <w:footnoteReference w:id="2"/>
      </w:r>
      <w:r w:rsidRPr="00932C5A">
        <w:t xml:space="preserve">, kurā izdarīti grozījumi ar </w:t>
      </w:r>
      <w:r w:rsidR="00B30B21" w:rsidRPr="00932C5A">
        <w:t xml:space="preserve">Padomes </w:t>
      </w:r>
      <w:r w:rsidRPr="00932C5A">
        <w:t xml:space="preserve">Regulu (ES, </w:t>
      </w:r>
      <w:r w:rsidRPr="00932C5A">
        <w:rPr>
          <w:i/>
        </w:rPr>
        <w:t>Euratom</w:t>
      </w:r>
      <w:r w:rsidRPr="00932C5A">
        <w:t>) 2024/765</w:t>
      </w:r>
      <w:r w:rsidRPr="00932C5A">
        <w:rPr>
          <w:noProof/>
          <w:vertAlign w:val="superscript"/>
        </w:rPr>
        <w:footnoteReference w:id="3"/>
      </w:r>
      <w:r w:rsidRPr="00932C5A">
        <w:t xml:space="preserve">, un jo īpaši tās 8. pantu, </w:t>
      </w:r>
    </w:p>
    <w:p w14:paraId="257B495F" w14:textId="77777777" w:rsidR="00442990" w:rsidRPr="00932C5A" w:rsidRDefault="00442990" w:rsidP="00442990">
      <w:pPr>
        <w:pStyle w:val="NormalHanging12a"/>
        <w:rPr>
          <w:noProof/>
        </w:rPr>
      </w:pPr>
      <w:r w:rsidRPr="00932C5A">
        <w:t>–</w:t>
      </w:r>
      <w:r w:rsidRPr="00932C5A">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932C5A">
        <w:rPr>
          <w:rStyle w:val="FootnoteReference"/>
          <w:noProof/>
        </w:rPr>
        <w:footnoteReference w:id="4"/>
      </w:r>
      <w:r w:rsidRPr="00932C5A">
        <w:t>, un jo īpaši tā 9. punktu,</w:t>
      </w:r>
    </w:p>
    <w:p w14:paraId="05BA78E3" w14:textId="77777777" w:rsidR="00442990" w:rsidRPr="00932C5A" w:rsidRDefault="00442990" w:rsidP="00442990">
      <w:pPr>
        <w:pStyle w:val="NormalHanging12a"/>
      </w:pPr>
      <w:r w:rsidRPr="00932C5A">
        <w:t>–</w:t>
      </w:r>
      <w:r w:rsidRPr="00932C5A">
        <w:tab/>
        <w:t>ņemot vērā Nodarbinātības un sociālo lietu komitejas atzinumu,</w:t>
      </w:r>
    </w:p>
    <w:p w14:paraId="5DBC58DB" w14:textId="77777777" w:rsidR="00442990" w:rsidRPr="00932C5A" w:rsidRDefault="00442990" w:rsidP="00442990">
      <w:pPr>
        <w:pStyle w:val="NormalHanging12a"/>
      </w:pPr>
      <w:r w:rsidRPr="00932C5A">
        <w:lastRenderedPageBreak/>
        <w:t>–</w:t>
      </w:r>
      <w:r w:rsidRPr="00932C5A">
        <w:tab/>
        <w:t>ņemot vērā Budžeta komitejas ziņojumu (A10-0239/2025),</w:t>
      </w:r>
    </w:p>
    <w:p w14:paraId="1DA9B2D6" w14:textId="77777777" w:rsidR="00442990" w:rsidRPr="00932C5A" w:rsidRDefault="00442990" w:rsidP="00442990">
      <w:pPr>
        <w:pStyle w:val="NormalHanging12a"/>
        <w:rPr>
          <w:noProof/>
        </w:rPr>
      </w:pPr>
      <w:r w:rsidRPr="00932C5A">
        <w:t>A.</w:t>
      </w:r>
      <w:r w:rsidRPr="00932C5A">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14:paraId="123E7717" w14:textId="184B6765" w:rsidR="00442990" w:rsidRPr="00932C5A" w:rsidRDefault="00442990" w:rsidP="00442990">
      <w:pPr>
        <w:pStyle w:val="NormalHanging12a"/>
      </w:pPr>
      <w:r w:rsidRPr="00932C5A">
        <w:t>B.</w:t>
      </w:r>
      <w:r w:rsidRPr="00932C5A">
        <w:tab/>
        <w:t>tā kā Zviedrija ir iesniegusi pieteikumu EGF/2025/003 SE/</w:t>
      </w:r>
      <w:proofErr w:type="spellStart"/>
      <w:r w:rsidRPr="00932C5A">
        <w:rPr>
          <w:i/>
        </w:rPr>
        <w:t>Northvolt</w:t>
      </w:r>
      <w:proofErr w:type="spellEnd"/>
      <w:r w:rsidRPr="00932C5A">
        <w:t xml:space="preserve"> par finansiālās iemaksas saņemšanu no Eiropas Globalizācijas pielāgošanās fonda (EGF), ņemot vērā to, ka ekonomikas sektorā, kas klasificēts </w:t>
      </w:r>
      <w:r w:rsidRPr="00932C5A">
        <w:rPr>
          <w:i/>
        </w:rPr>
        <w:t>NACE</w:t>
      </w:r>
      <w:r w:rsidRPr="00932C5A">
        <w:t xml:space="preserve"> 2. redakcijas 71. nodaļā (Arhitektūras un inženiertehniskie pakalpojumi; tehniskā pārbaude un analīze), </w:t>
      </w:r>
      <w:proofErr w:type="spellStart"/>
      <w:r w:rsidRPr="00932C5A">
        <w:t>Augšnorlandes</w:t>
      </w:r>
      <w:proofErr w:type="spellEnd"/>
      <w:r w:rsidRPr="00932C5A">
        <w:t xml:space="preserve"> (SE33), Stokholmas (SE11) un Austrumu </w:t>
      </w:r>
      <w:proofErr w:type="spellStart"/>
      <w:r w:rsidRPr="00932C5A">
        <w:t>Viduszviedrijas</w:t>
      </w:r>
      <w:proofErr w:type="spellEnd"/>
      <w:r w:rsidRPr="00932C5A">
        <w:t xml:space="preserve"> (SE12) reģionā darbu zaudējuši pavisam 6486 darba ņēmēji</w:t>
      </w:r>
      <w:r w:rsidRPr="00932C5A">
        <w:rPr>
          <w:vertAlign w:val="superscript"/>
        </w:rPr>
        <w:footnoteReference w:id="5"/>
      </w:r>
      <w:r w:rsidRPr="00932C5A">
        <w:t xml:space="preserve">: 5829 – pieteikuma atsauces periodā no 2024. gada 28. novembra līdz 2025. gada 28. martam, bet 657 – pirms vai pēc atsauces perioda; </w:t>
      </w:r>
    </w:p>
    <w:p w14:paraId="016B5B71" w14:textId="1FCA3CAC" w:rsidR="00442990" w:rsidRPr="00932C5A" w:rsidRDefault="00442990" w:rsidP="00442990">
      <w:pPr>
        <w:pStyle w:val="NormalHanging12a"/>
      </w:pPr>
      <w:r w:rsidRPr="00932C5A">
        <w:t>C.</w:t>
      </w:r>
      <w:r w:rsidRPr="00932C5A">
        <w:tab/>
        <w:t xml:space="preserve">tā kā kopumā tika konstatēts, ka atsauces periodā, uz kuru attiecas pieteikums, darbu zaudēja 5829 darba ņēmēji, tostarp 5561 darbu zaudējušais darba ņēmējs, kura darbība tika pārtraukta </w:t>
      </w:r>
      <w:proofErr w:type="spellStart"/>
      <w:r w:rsidRPr="00932C5A">
        <w:rPr>
          <w:i/>
        </w:rPr>
        <w:t>Northvolt</w:t>
      </w:r>
      <w:proofErr w:type="spellEnd"/>
      <w:r w:rsidRPr="00932C5A">
        <w:rPr>
          <w:i/>
        </w:rPr>
        <w:t xml:space="preserve"> AB</w:t>
      </w:r>
      <w:r w:rsidRPr="00932C5A">
        <w:t xml:space="preserve"> (</w:t>
      </w:r>
      <w:proofErr w:type="spellStart"/>
      <w:r w:rsidRPr="00932C5A">
        <w:rPr>
          <w:i/>
        </w:rPr>
        <w:t>Northvolt</w:t>
      </w:r>
      <w:proofErr w:type="spellEnd"/>
      <w:r w:rsidRPr="00932C5A">
        <w:t>) un tā meitasuzņēmumos</w:t>
      </w:r>
      <w:r w:rsidRPr="00932C5A">
        <w:rPr>
          <w:vertAlign w:val="superscript"/>
        </w:rPr>
        <w:footnoteReference w:id="6"/>
      </w:r>
      <w:r w:rsidRPr="00932C5A">
        <w:t>, un 268 darbu zaudējušie darba ņēmēji 8 </w:t>
      </w:r>
      <w:proofErr w:type="spellStart"/>
      <w:r w:rsidRPr="00932C5A">
        <w:rPr>
          <w:i/>
        </w:rPr>
        <w:t>Northvolt</w:t>
      </w:r>
      <w:proofErr w:type="spellEnd"/>
      <w:r w:rsidRPr="00932C5A">
        <w:t xml:space="preserve"> piegādes uzņēmumos un pakārtotās ražošanas uzņēmumos;</w:t>
      </w:r>
    </w:p>
    <w:p w14:paraId="0E9FA65E" w14:textId="77777777" w:rsidR="00442990" w:rsidRPr="00932C5A" w:rsidRDefault="00442990" w:rsidP="00442990">
      <w:pPr>
        <w:pStyle w:val="NormalHanging12a"/>
      </w:pPr>
      <w:r w:rsidRPr="00932C5A">
        <w:t>D.</w:t>
      </w:r>
      <w:r w:rsidRPr="00932C5A">
        <w:tab/>
        <w:t xml:space="preserve">tā kā pieteikums pamatojas uz EGF regulas 4. panta 2. punkta a) apakšpunktā minētajiem intervences kritērijiem; tā kā pieteikums attiecas uz papildu 657 darba ņēmējiem, kuri darbu zaudēja pirms vai pēc četru mēnešu atsauces perioda, ja var noteikt skaidru cēloņsakarību ar notikumu, kurš izraisīja darba zaudējumu atsauces periodā, kā tas paredzēts EGF regulas 6. panta otrā daļā; </w:t>
      </w:r>
    </w:p>
    <w:p w14:paraId="1DBE0CFD" w14:textId="2C86680E" w:rsidR="00442990" w:rsidRPr="00932C5A" w:rsidRDefault="00442990" w:rsidP="00442990">
      <w:pPr>
        <w:pStyle w:val="NormalHanging12a"/>
      </w:pPr>
      <w:r w:rsidRPr="00932C5A">
        <w:t>E.</w:t>
      </w:r>
      <w:r w:rsidRPr="00932C5A">
        <w:tab/>
        <w:t xml:space="preserve">tā kā </w:t>
      </w:r>
      <w:proofErr w:type="spellStart"/>
      <w:r w:rsidRPr="00932C5A">
        <w:rPr>
          <w:i/>
        </w:rPr>
        <w:t>Northvolt</w:t>
      </w:r>
      <w:proofErr w:type="spellEnd"/>
      <w:r w:rsidRPr="00932C5A">
        <w:t xml:space="preserve"> specializējās arhitektūras un inženiertehniskajos pakalpojumos, tehniskajā testēšanā un akumulatoru ražošanā; tā kā uzņēmums 2025. gada 12. martā iesniedza bankrota pieteikumu ar ražošanu saistītu grūtību dēļ, jo īpaši saistībā ar pārmērīgu piedāvājumu, ko izraisīja intensīva konkurence, kuru radīja galvenokārt Ķīnas izcelsmes imports, kas dominē pasaules tirgū, veidojot vairāk nekā 80 % no pasaules akumulatoru ražošanas apjoma; </w:t>
      </w:r>
    </w:p>
    <w:p w14:paraId="1F0504AA" w14:textId="77777777" w:rsidR="00442990" w:rsidRPr="00932C5A" w:rsidRDefault="00442990" w:rsidP="00442990">
      <w:pPr>
        <w:pStyle w:val="NormalHanging12a"/>
      </w:pPr>
      <w:r w:rsidRPr="00932C5A">
        <w:t>F.</w:t>
      </w:r>
      <w:r w:rsidRPr="00932C5A">
        <w:tab/>
        <w:t xml:space="preserve">tā kā Eiropai ir vajadzīga spēcīga un konkurētspējīga akumulatoru ražošanas nozare, lai samazinātu kaitīgu stratēģisko atkarību un stiprinātu savu rūpniecisko autonomiju, kā arī sasniegtu klimata un enerģētikas pārkārtošanas </w:t>
      </w:r>
      <w:proofErr w:type="spellStart"/>
      <w:r w:rsidRPr="00932C5A">
        <w:t>mērķrādītājus</w:t>
      </w:r>
      <w:proofErr w:type="spellEnd"/>
      <w:r w:rsidRPr="00932C5A">
        <w:t>; tā kā akumulatoru un piegādātāju nozare saskaras ar augstām enerģijas un kapitāla izmaksām, ražošanas kavējumiem, globālā tirgus izkropļojumiem, kā arī trešo valstu ražotāju, jo īpaši Ķīnas, pieaugošo konkurences spiedienu</w:t>
      </w:r>
      <w:r w:rsidRPr="00932C5A">
        <w:rPr>
          <w:vertAlign w:val="superscript"/>
        </w:rPr>
        <w:footnoteReference w:id="7"/>
      </w:r>
      <w:r w:rsidRPr="00932C5A">
        <w:t>;</w:t>
      </w:r>
    </w:p>
    <w:p w14:paraId="1E90B92D" w14:textId="77777777" w:rsidR="00442990" w:rsidRPr="00932C5A" w:rsidRDefault="00442990" w:rsidP="00442990">
      <w:pPr>
        <w:pStyle w:val="NormalHanging12a"/>
      </w:pPr>
      <w:r w:rsidRPr="00932C5A">
        <w:t>G.</w:t>
      </w:r>
      <w:r w:rsidRPr="00932C5A">
        <w:tab/>
        <w:t>tā kā Zviedrijas valsts nodarbinātības dienests (</w:t>
      </w:r>
      <w:proofErr w:type="spellStart"/>
      <w:r w:rsidRPr="00932C5A">
        <w:rPr>
          <w:i/>
        </w:rPr>
        <w:t>Arbetsförmedlingen</w:t>
      </w:r>
      <w:proofErr w:type="spellEnd"/>
      <w:r w:rsidRPr="00932C5A">
        <w:t xml:space="preserve">) nodrošina valsts </w:t>
      </w:r>
      <w:proofErr w:type="spellStart"/>
      <w:r w:rsidRPr="00932C5A">
        <w:t>priekšfinansējumu</w:t>
      </w:r>
      <w:proofErr w:type="spellEnd"/>
      <w:r w:rsidRPr="00932C5A">
        <w:t xml:space="preserve"> un līdzfinansējumu pasākumiem;</w:t>
      </w:r>
    </w:p>
    <w:p w14:paraId="311CB326" w14:textId="77777777" w:rsidR="00442990" w:rsidRPr="00932C5A" w:rsidRDefault="00442990" w:rsidP="00442990">
      <w:pPr>
        <w:pStyle w:val="NormalHanging12a"/>
      </w:pPr>
      <w:r w:rsidRPr="00932C5A">
        <w:lastRenderedPageBreak/>
        <w:t>H.</w:t>
      </w:r>
      <w:r w:rsidRPr="00932C5A">
        <w:tab/>
        <w:t>tā kā ir ievērotas ES un valsts tiesību aktos paredzētās prasības attiecībā uz kolektīvo atlaišanu;</w:t>
      </w:r>
    </w:p>
    <w:p w14:paraId="3511990D" w14:textId="77777777" w:rsidR="00442990" w:rsidRPr="00932C5A" w:rsidRDefault="00442990" w:rsidP="00442990">
      <w:pPr>
        <w:pStyle w:val="NormalHanging12a"/>
      </w:pPr>
      <w:r w:rsidRPr="00932C5A">
        <w:t>I.</w:t>
      </w:r>
      <w:r w:rsidRPr="00932C5A">
        <w:tab/>
        <w:t>tā kā EGF finansiālais ieguldījums galvenokārt būtu jānovirza aktīviem darba tirgus politikas pasākumiem un individualizētiem pakalpojumiem, kuru mērķis ir ātri no jauna integrēt atbalsta saņēmējus pienācīgā un ilgtspējīgā nodarbinātībā viņu sākotnējās nodarbinātības nozarē vai ārpus tās, vienlaikus sagatavojot tos zaļākai un digitālākai Eiropas ekonomikai;</w:t>
      </w:r>
    </w:p>
    <w:p w14:paraId="7F295A8D" w14:textId="3B52A532" w:rsidR="00442990" w:rsidRPr="00932C5A" w:rsidRDefault="00442990" w:rsidP="00442990">
      <w:pPr>
        <w:pStyle w:val="NormalHanging12a"/>
      </w:pPr>
      <w:r w:rsidRPr="00932C5A">
        <w:t>J.</w:t>
      </w:r>
      <w:r w:rsidRPr="00932C5A">
        <w:tab/>
        <w:t xml:space="preserve">tā kā EGF maksimālais gada apjoms nedrīkst pārsniegt 30 miljonus EUR (2018. gada cenās), kā noteikts 8. pantā Regulā (ES, </w:t>
      </w:r>
      <w:r w:rsidRPr="00932C5A">
        <w:rPr>
          <w:i/>
        </w:rPr>
        <w:t>Euratom</w:t>
      </w:r>
      <w:r w:rsidRPr="00932C5A">
        <w:t xml:space="preserve">) 2020/2093, kurā grozījumi izdarīti ar Padomes Regulu (ES, </w:t>
      </w:r>
      <w:r w:rsidRPr="00932C5A">
        <w:rPr>
          <w:i/>
        </w:rPr>
        <w:t>Euratom</w:t>
      </w:r>
      <w:r w:rsidRPr="00932C5A">
        <w:t xml:space="preserve">) 2024/765; </w:t>
      </w:r>
    </w:p>
    <w:p w14:paraId="7083DF13" w14:textId="77777777" w:rsidR="00442990" w:rsidRPr="00932C5A" w:rsidRDefault="00442990" w:rsidP="00442990">
      <w:pPr>
        <w:pStyle w:val="NormalHanging12a"/>
      </w:pPr>
      <w:r w:rsidRPr="00932C5A">
        <w:t>1.</w:t>
      </w:r>
      <w:r w:rsidRPr="00932C5A">
        <w:tab/>
        <w:t>piekrīt Komisijai, ka EGF regulas 4. panta 2. punkta a) apakšpunktā paredzētie nosacījumi ir ievēroti un ka Zviedrija saskaņā ar minēto regulu ir tiesīga saņemt finansiālu ieguldījumu 8 526 322 EUR apmērā, kas ir 60 % no kopējām izmaksām, proti, 14 210 537 EUR, kuras aptver izdevumus par individualizētajiem pakalpojumiem 13 663 977 EUR apmērā un izdevumus par sagatavošanās, pārvaldības, informācijas un reklāmas, kontroles un ziņošanas darbībām 546 560 EUR apmērā;</w:t>
      </w:r>
    </w:p>
    <w:p w14:paraId="0E11CA46" w14:textId="6C984D46" w:rsidR="00442990" w:rsidRPr="00932C5A" w:rsidRDefault="00442990" w:rsidP="00442990">
      <w:pPr>
        <w:pStyle w:val="NormalHanging12a"/>
      </w:pPr>
      <w:r w:rsidRPr="00932C5A">
        <w:t xml:space="preserve">2. </w:t>
      </w:r>
      <w:r w:rsidRPr="00932C5A">
        <w:tab/>
        <w:t>norāda, ka Zviedrijas iestādes pieteikumu iesniedza 2025. gada 16. jūnijā un pēc tam, kad Zviedrija bija sniegusi papildu informāciju, Komisija pieteikuma novērtēšanu pabeidza 2025. gada 28. oktobrī, vairāk nekā četrus mēnešus vēlāk, un tajā pašā dienā par to paziņoja Parlamentam; uzsver, ka ir svarīgi būtiski saīsināt izskatīšanas laiku starp EGF atbalsta pieteikuma iesniegšanu un finansēšanas lēmuma pieņemšanu, lai nodrošinātu, ka finansiālo atbalstu var izmantot nekavējoties; uzsver, ka ir jāvienkāršo un jāpaātrina iekšējās procedūras, vienlaikus pilnībā aizsargājot institucionālo līdzsvaru, jo īpaši Parlamenta kā budžeta lēmējinstitūcijas tiesības;</w:t>
      </w:r>
    </w:p>
    <w:p w14:paraId="5B89A855" w14:textId="77777777" w:rsidR="00442990" w:rsidRPr="00932C5A" w:rsidRDefault="00442990" w:rsidP="00442990">
      <w:pPr>
        <w:pStyle w:val="NormalHanging12a"/>
      </w:pPr>
      <w:r w:rsidRPr="00932C5A">
        <w:t>3.</w:t>
      </w:r>
      <w:r w:rsidRPr="00932C5A">
        <w:tab/>
        <w:t xml:space="preserve">norāda, ka pieteikums attiecas uz 6486 darbu zaudējušiem darba ņēmējiem, kurus skāra lielais </w:t>
      </w:r>
      <w:proofErr w:type="spellStart"/>
      <w:r w:rsidRPr="00932C5A">
        <w:rPr>
          <w:i/>
        </w:rPr>
        <w:t>Northvolt</w:t>
      </w:r>
      <w:proofErr w:type="spellEnd"/>
      <w:r w:rsidRPr="00932C5A">
        <w:t xml:space="preserve"> pārstrukturēšanas pasākums, kas Zviedrijā izraisījis lielāko bankrotu moderno laiku vēsturē; turklāt norāda, ka atbalsts un gaidāmā dalība pasākumos ir paredzēta kopumā 5800 darbu zaudējušiem darba ņēmējiem;</w:t>
      </w:r>
    </w:p>
    <w:p w14:paraId="4B0BBAF7" w14:textId="77777777" w:rsidR="00442990" w:rsidRPr="00932C5A" w:rsidRDefault="00442990" w:rsidP="00442990">
      <w:pPr>
        <w:pStyle w:val="NormalHanging12a"/>
      </w:pPr>
      <w:r w:rsidRPr="00932C5A">
        <w:t>4.</w:t>
      </w:r>
      <w:r w:rsidRPr="00932C5A">
        <w:tab/>
        <w:t xml:space="preserve">pieņem zināšanai to, ka darba zaudēšanai </w:t>
      </w:r>
      <w:proofErr w:type="spellStart"/>
      <w:r w:rsidRPr="00932C5A">
        <w:t>Skellefteo</w:t>
      </w:r>
      <w:proofErr w:type="spellEnd"/>
      <w:r w:rsidRPr="00932C5A">
        <w:t xml:space="preserve"> pilsētā ir nopietnas sekas, bezdarba līmenim pieaugot par 8,2 % salīdzinājumā ar iepriekšējo gadu; pieņem zināšanai to, ka lielākajai daļai darbu zaudējušo darba ņēmēju ir augsts izglītības līmenis un viņi ir jaunāki par 54 gadiem; uzsver, ka, ņemot vērā specializētās prasmes akumulatoru ražošanā un inženierijā, ir ātri jārīkojas, lai nepieļautu strukturālu reģionālo lejupslīdi, un uzsver, ka ir svarīgi veicināt kvalitatīvas un uz nākotni orientētas darbvietas, lai nodrošinātu ilgtermiņa ekonomisko un sociālo noturību;</w:t>
      </w:r>
    </w:p>
    <w:p w14:paraId="1C1079C3" w14:textId="77777777" w:rsidR="00442990" w:rsidRPr="00932C5A" w:rsidRDefault="00442990" w:rsidP="00442990">
      <w:pPr>
        <w:pStyle w:val="NormalHanging12a"/>
        <w:rPr>
          <w:bCs/>
          <w:iCs/>
        </w:rPr>
      </w:pPr>
      <w:r w:rsidRPr="00932C5A">
        <w:t>5.</w:t>
      </w:r>
      <w:r w:rsidRPr="00932C5A">
        <w:tab/>
        <w:t xml:space="preserve">norāda, ka no 2025. gada augusta Amerikas </w:t>
      </w:r>
      <w:proofErr w:type="spellStart"/>
      <w:r w:rsidRPr="00932C5A">
        <w:t>jaunuzņēmums</w:t>
      </w:r>
      <w:proofErr w:type="spellEnd"/>
      <w:r w:rsidRPr="00932C5A">
        <w:t xml:space="preserve"> </w:t>
      </w:r>
      <w:proofErr w:type="spellStart"/>
      <w:r w:rsidRPr="00932C5A">
        <w:rPr>
          <w:i/>
        </w:rPr>
        <w:t>Lyten</w:t>
      </w:r>
      <w:proofErr w:type="spellEnd"/>
      <w:r w:rsidRPr="00932C5A">
        <w:t xml:space="preserve">, kas ir pasaules līderis litija sēra akumulatoru jomā, ir noslēdzis saistošu nolīgumu par </w:t>
      </w:r>
      <w:proofErr w:type="spellStart"/>
      <w:r w:rsidRPr="00932C5A">
        <w:rPr>
          <w:i/>
        </w:rPr>
        <w:t>Northvolt</w:t>
      </w:r>
      <w:proofErr w:type="spellEnd"/>
      <w:r w:rsidRPr="00932C5A">
        <w:t xml:space="preserve"> atlikušo aktīvu iegādi Zviedrijā, Vācijā un Polijā līdz 2025. gada beigām un plāno no jauna pieņemt darbā atlaistos darbiniekus, ņemot vērā spēju piedāvāt viņiem līdzvērtīgus amatus reģionā;</w:t>
      </w:r>
      <w:r w:rsidRPr="00932C5A">
        <w:rPr>
          <w:b/>
          <w:i/>
        </w:rPr>
        <w:t xml:space="preserve"> </w:t>
      </w:r>
      <w:r w:rsidRPr="00932C5A">
        <w:t>uzsver, ka atkārtota nodarbinātība būtu jāuzskata par primāro iespēju un ka pārņemšanas gadījumā visas neizmantotās summas būtu jāatmaksā Komisijai;</w:t>
      </w:r>
    </w:p>
    <w:p w14:paraId="3F1BF41F" w14:textId="77777777" w:rsidR="00442990" w:rsidRPr="00932C5A" w:rsidRDefault="00442990" w:rsidP="00442990">
      <w:pPr>
        <w:pStyle w:val="NormalHanging12a"/>
        <w:rPr>
          <w:bCs/>
          <w:iCs/>
        </w:rPr>
      </w:pPr>
      <w:r w:rsidRPr="00932C5A">
        <w:t>6.</w:t>
      </w:r>
      <w:r w:rsidRPr="00932C5A">
        <w:tab/>
        <w:t xml:space="preserve">atgādina, ka, vienojoties ar arodbiedrībām un sociālajiem partneriem, individualizētie pakalpojumi, kas sniedzami visiem darba ņēmējiem, ietver šādas darbības: padziļināts novērtējums un individuāla plānošana, darba meklēšanas pasākumi un apmācība, </w:t>
      </w:r>
      <w:r w:rsidRPr="00932C5A">
        <w:lastRenderedPageBreak/>
        <w:t xml:space="preserve">atbalsts uzņēmējdarbības sākšanai un atbalsts ieguldījumam, darba tirgus apmācība, apmācības kursi, īpašs atbalsts ienākšanai darba tirgū vai izglītības turpināšanai, pabalsti un apmācība digitālo prasmju ieguvei; uzsver, ka Zviedrijas iestādēm ir jānorāda uz Savienības finansējuma izcelsmi, jānodrošina tā </w:t>
      </w:r>
      <w:proofErr w:type="spellStart"/>
      <w:r w:rsidRPr="00932C5A">
        <w:t>pamanāmība</w:t>
      </w:r>
      <w:proofErr w:type="spellEnd"/>
      <w:r w:rsidRPr="00932C5A">
        <w:t xml:space="preserve"> un jāuzsver intervences pasākuma pievienotā vērtība, ko nodrošina Savienība, un tas jādara, sniedzot konsekventu, lietderīgu un mērķtiecīgu informāciju dažādām auditorijām, cita starpā mērķtiecīgu informāciju atbalsta saņēmējiem, vietējām un reģionālajām pašvaldībām, sociālajiem partneriem, medijiem un sabiedrībai;</w:t>
      </w:r>
    </w:p>
    <w:p w14:paraId="2E7131A3" w14:textId="77777777" w:rsidR="00442990" w:rsidRPr="00932C5A" w:rsidRDefault="00442990" w:rsidP="00442990">
      <w:pPr>
        <w:pStyle w:val="NormalHanging12a"/>
        <w:rPr>
          <w:bCs/>
          <w:iCs/>
        </w:rPr>
      </w:pPr>
      <w:r w:rsidRPr="00932C5A">
        <w:t>7.</w:t>
      </w:r>
      <w:r w:rsidRPr="00932C5A">
        <w:tab/>
        <w:t>uzsver, ka atlaisto darba ņēmēju kvalifikācija un prasmes joprojām ir būtiskas nākotnes prasībām atbilstošai Eiropas ekonomikai, kas veic zaļo pārkārtošanos; tādēļ uzskata, ka EGF izmantošana ir jāiekļauj plašākā politikas reakcijā, lai nodrošinātu, ka skartie darba ņēmēji atrod atbilstošas iespējas atbilstoši viņu kvalifikācijai un prasmēm;</w:t>
      </w:r>
    </w:p>
    <w:p w14:paraId="478A1507" w14:textId="77777777" w:rsidR="00442990" w:rsidRPr="00932C5A" w:rsidRDefault="00442990" w:rsidP="00442990">
      <w:pPr>
        <w:pStyle w:val="NormalHanging12a"/>
      </w:pPr>
      <w:r w:rsidRPr="00932C5A">
        <w:t>8.</w:t>
      </w:r>
      <w:r w:rsidRPr="00932C5A">
        <w:tab/>
        <w:t xml:space="preserve">aicina veikt rūpīgus īstenoto pasākumu galīgos novērtējumus, tostarp sniegt skaidru informāciju par to, kā līdzekļi ir izlietoti un vai tie ir izlietoti saskaņā ar apstiprinātajiem plāniem, jo īpaši gadījumos, kad sniegts tiešs finansiāls atbalsts, piemēram, atbalsts uzņēmējdarbības sākšanai un atbalsts ieguldījumam; prasa sniegt datus par to darba ņēmēju skaitu, kuri ir veiksmīgi </w:t>
      </w:r>
      <w:proofErr w:type="spellStart"/>
      <w:r w:rsidRPr="00932C5A">
        <w:t>reintegrēti</w:t>
      </w:r>
      <w:proofErr w:type="spellEnd"/>
      <w:r w:rsidRPr="00932C5A">
        <w:t xml:space="preserve"> darba tirgū, kā arī par to darba ņēmēju skaitu, kuri ir pabeiguši apmācības un prasmju pilnveides pasākumus;</w:t>
      </w:r>
    </w:p>
    <w:p w14:paraId="17558D14" w14:textId="77777777" w:rsidR="00442990" w:rsidRPr="00932C5A" w:rsidRDefault="00442990" w:rsidP="00442990">
      <w:pPr>
        <w:pStyle w:val="NormalHanging12a"/>
      </w:pPr>
      <w:r w:rsidRPr="00932C5A">
        <w:t>9.</w:t>
      </w:r>
      <w:r w:rsidRPr="00932C5A">
        <w:tab/>
        <w:t>pieņem zināšanai to, ka 2024. gada 25. oktobrī Zviedrija sāka sniegt individualizētus pakalpojumus paredzētajiem atbalsta saņēmējiem un administratīvie izdevumi saistībā ar EGF īstenošanu tai sāka rasties šajā datumā un ka tāpēc tiesības saņemt finansiālu iemaksu no EGF būs attiecīgi laikposmā, kas sākas minētajā datumā un beidzas 24 mēnešus vēlāk un 31 mēnesi pēc finansēšanas lēmuma spēkā stāšanās dienas;</w:t>
      </w:r>
    </w:p>
    <w:p w14:paraId="48120272" w14:textId="77777777" w:rsidR="00442990" w:rsidRPr="00932C5A" w:rsidRDefault="00442990" w:rsidP="00442990">
      <w:pPr>
        <w:pStyle w:val="NormalHanging12a"/>
      </w:pPr>
      <w:r w:rsidRPr="00932C5A">
        <w:t>10.</w:t>
      </w:r>
      <w:r w:rsidRPr="00932C5A">
        <w:tab/>
        <w:t xml:space="preserve">ņem vērā to, ka Zviedrijas iestādes sniedz apstiprinājumu tam, ka attiecībā uz piekļuvi ierosinātajām darbībām un to īstenošanu tiks ievēroti vienlīdzīgas attieksmes un </w:t>
      </w:r>
      <w:proofErr w:type="spellStart"/>
      <w:r w:rsidRPr="00932C5A">
        <w:t>nediskriminācijas</w:t>
      </w:r>
      <w:proofErr w:type="spellEnd"/>
      <w:r w:rsidRPr="00932C5A">
        <w:t xml:space="preserve"> principi un ka tiks novērsta jebkāda dubulta finansēšana;</w:t>
      </w:r>
    </w:p>
    <w:p w14:paraId="75F4A282" w14:textId="77777777" w:rsidR="00442990" w:rsidRPr="00932C5A" w:rsidRDefault="00442990" w:rsidP="00442990">
      <w:pPr>
        <w:pStyle w:val="NormalHanging12a"/>
      </w:pPr>
      <w:r w:rsidRPr="00932C5A">
        <w:t>11.</w:t>
      </w:r>
      <w:r w:rsidRPr="00932C5A">
        <w:tab/>
        <w:t xml:space="preserve">atkārtoti norāda, ka palīdzība no EGF nedrīkst aizstāt darbības, par kurām saskaņā ar attiecīgās valsts tiesību aktiem vai koplīgumiem ir atbildīgi uzņēmumi; </w:t>
      </w:r>
    </w:p>
    <w:p w14:paraId="450B3FED" w14:textId="77777777" w:rsidR="00442990" w:rsidRPr="00932C5A" w:rsidRDefault="00442990" w:rsidP="00442990">
      <w:pPr>
        <w:pStyle w:val="NormalHanging12a"/>
      </w:pPr>
      <w:r w:rsidRPr="00932C5A">
        <w:t>12.</w:t>
      </w:r>
      <w:r w:rsidRPr="00932C5A">
        <w:tab/>
        <w:t xml:space="preserve">uzsver, ka steidzami ir vajadzīgi saskaņoti un koordinēti Savienības centieni nodrošināt konkurētspēju un stratēģisko autonomiju, kas izstrādāti ciešā partnerībā ar dalībvalstīm un reģioniem, lai aizsargātu Eiropas nākotnes prasībām atbilstošu rūpniecības nodarbinātības bāzi, kas atbilst Eiropas rūpniecības autonomijas prasībām un stiprina Savienības pozīciju stratēģiskās nozarēs, piemēram, akumulatoru un to piegādes rūpniecībā, vienlaikus gūstot progresu Savienības zaļās un digitālās pārkārtošanās procesā; uzsver, ka tikai stabila, noturīga un ilgtspējīga Eiropas ekonomika var efektīvi novērst plašu darbinieku atlaišanu, tādējādi pirmām kārtām samazinot vajadzību pēc EGF intervences; uzsver to, ka ir jānodrošina Savienības finansējuma skaidra atzīšana un </w:t>
      </w:r>
      <w:proofErr w:type="spellStart"/>
      <w:r w:rsidRPr="00932C5A">
        <w:t>pamanāmība</w:t>
      </w:r>
      <w:proofErr w:type="spellEnd"/>
      <w:r w:rsidRPr="00932C5A">
        <w:t>, lai uzsvērtu tā pievienoto vērtību un Eiropas solidaritāti, ko iemieso EGF; aicina nodrošināt konsekventu un mērķtiecīgu saziņu ar saņēmējiem, reģionālajām un vietējām iestādēm, sociālajiem partneriem, medijiem un plašāku sabiedrību; pauž nožēlu par to, ka Savienības akumulatoru ražošanas nozare cieš no subsīdijām, ko Ķīnas valdība piešķir saviem ražotājiem, kropļojot globālo konkurenci;</w:t>
      </w:r>
    </w:p>
    <w:p w14:paraId="5BA033BF" w14:textId="77777777" w:rsidR="00442990" w:rsidRPr="00932C5A" w:rsidRDefault="00442990" w:rsidP="00442990">
      <w:pPr>
        <w:pStyle w:val="NormalHanging12a"/>
      </w:pPr>
      <w:r w:rsidRPr="00932C5A">
        <w:t>13.</w:t>
      </w:r>
      <w:r w:rsidRPr="00932C5A">
        <w:tab/>
        <w:t>apstiprina šai rezolūcijai pievienoto lēmumu;</w:t>
      </w:r>
    </w:p>
    <w:p w14:paraId="2BEE1F9F" w14:textId="77777777" w:rsidR="00442990" w:rsidRPr="00932C5A" w:rsidRDefault="00442990" w:rsidP="00442990">
      <w:pPr>
        <w:pStyle w:val="NormalHanging12a"/>
      </w:pPr>
      <w:r w:rsidRPr="00932C5A">
        <w:t>14.</w:t>
      </w:r>
      <w:r w:rsidRPr="00932C5A">
        <w:tab/>
        <w:t xml:space="preserve">uzdod priekšsēdētājam parakstīt šo lēmumu kopā ar Padomes priekšsēdētāju un </w:t>
      </w:r>
      <w:r w:rsidRPr="00932C5A">
        <w:lastRenderedPageBreak/>
        <w:t xml:space="preserve">nodrošināt tā publicēšanu </w:t>
      </w:r>
      <w:r w:rsidRPr="00932C5A">
        <w:rPr>
          <w:i/>
        </w:rPr>
        <w:t>Eiropas Savienības Oficiālajā Vēstnesī</w:t>
      </w:r>
      <w:r w:rsidRPr="00932C5A">
        <w:t>;</w:t>
      </w:r>
    </w:p>
    <w:p w14:paraId="693FEC8D" w14:textId="77777777" w:rsidR="00442990" w:rsidRPr="00932C5A" w:rsidRDefault="00442990" w:rsidP="00442990">
      <w:pPr>
        <w:pStyle w:val="NormalHanging12a"/>
      </w:pPr>
      <w:r w:rsidRPr="00932C5A">
        <w:t>15.</w:t>
      </w:r>
      <w:r w:rsidRPr="00932C5A">
        <w:tab/>
        <w:t>uzdod priekšsēdētājai šo rezolūciju, kā arī tās pielikumu nosūtīt Padomei un Komisijai.</w:t>
      </w:r>
    </w:p>
    <w:p w14:paraId="5462DC9A" w14:textId="77777777" w:rsidR="00442990" w:rsidRPr="00932C5A" w:rsidRDefault="00442990" w:rsidP="00442990">
      <w:pPr>
        <w:pStyle w:val="EPComma"/>
        <w:rPr>
          <w:noProof/>
        </w:rPr>
      </w:pPr>
    </w:p>
    <w:p w14:paraId="6FB5D1B1" w14:textId="77777777" w:rsidR="00442990" w:rsidRPr="00932C5A" w:rsidRDefault="00442990" w:rsidP="00442990">
      <w:pPr>
        <w:pStyle w:val="PageHeading"/>
        <w:rPr>
          <w:noProof/>
        </w:rPr>
        <w:sectPr w:rsidR="00442990" w:rsidRPr="00932C5A" w:rsidSect="00DE2B1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7CFB38" w14:textId="77777777" w:rsidR="00127CA4" w:rsidRDefault="00442990" w:rsidP="00442990">
      <w:pPr>
        <w:pStyle w:val="PageHeading"/>
      </w:pPr>
      <w:bookmarkStart w:id="7" w:name="_Toc214972723"/>
      <w:r w:rsidRPr="00932C5A">
        <w:lastRenderedPageBreak/>
        <w:t>PIELIKUMS</w:t>
      </w:r>
    </w:p>
    <w:p w14:paraId="2D3A53A9" w14:textId="5D3A2A7E" w:rsidR="00442990" w:rsidRPr="00932C5A" w:rsidRDefault="00442990" w:rsidP="00442990">
      <w:pPr>
        <w:pStyle w:val="PageHeading"/>
        <w:rPr>
          <w:noProof/>
        </w:rPr>
      </w:pPr>
      <w:r w:rsidRPr="00932C5A">
        <w:t>EIROPAS PARLAMENTA UN PADOMES LĒMUMS</w:t>
      </w:r>
      <w:bookmarkEnd w:id="7"/>
    </w:p>
    <w:p w14:paraId="31A844A6" w14:textId="03303C70" w:rsidR="00442990" w:rsidRDefault="00127CA4" w:rsidP="00127CA4">
      <w:pPr>
        <w:pStyle w:val="NormalBold24a"/>
        <w:jc w:val="center"/>
      </w:pPr>
      <w:r w:rsidRPr="00127CA4">
        <w:t>par Eiropas Globalizācijas pielāgošanās fonda darbu zaudējušiem darba ņēmējiem izmantošanu saistībā ar Zviedrijas iesniegto pieteikumu (EGF/2025/003 SE/</w:t>
      </w:r>
      <w:proofErr w:type="spellStart"/>
      <w:r w:rsidRPr="00127CA4">
        <w:rPr>
          <w:i/>
          <w:iCs/>
        </w:rPr>
        <w:t>Northvolt</w:t>
      </w:r>
      <w:proofErr w:type="spellEnd"/>
      <w:r w:rsidRPr="00127CA4">
        <w:t>)</w:t>
      </w:r>
    </w:p>
    <w:p w14:paraId="3B8E6DD0" w14:textId="632396D6" w:rsidR="00127CA4" w:rsidRDefault="00127CA4" w:rsidP="00127CA4">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2661</w:t>
      </w:r>
      <w:r w:rsidRPr="00981C8E">
        <w:rPr>
          <w:b w:val="0"/>
          <w:i/>
          <w:iCs/>
          <w:noProof/>
        </w:rPr>
        <w:t>.</w:t>
      </w:r>
      <w:r w:rsidRPr="00EB02AD">
        <w:rPr>
          <w:b w:val="0"/>
          <w:i/>
          <w:iCs/>
          <w:noProof/>
        </w:rPr>
        <w:t>)</w:t>
      </w:r>
    </w:p>
    <w:p w14:paraId="58046473" w14:textId="77777777" w:rsidR="00127CA4" w:rsidRPr="00932C5A" w:rsidRDefault="00127CA4" w:rsidP="00442990">
      <w:pPr>
        <w:pStyle w:val="NormalBold24a"/>
      </w:pPr>
    </w:p>
    <w:sectPr w:rsidR="00127CA4" w:rsidRPr="00932C5A" w:rsidSect="00DE2B1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FE8DB" w14:textId="77777777" w:rsidR="00A9740D" w:rsidRPr="00DE2B1A" w:rsidRDefault="00A9740D">
      <w:r w:rsidRPr="00DE2B1A">
        <w:separator/>
      </w:r>
    </w:p>
  </w:endnote>
  <w:endnote w:type="continuationSeparator" w:id="0">
    <w:p w14:paraId="55AF228F" w14:textId="77777777" w:rsidR="00A9740D" w:rsidRPr="00DE2B1A" w:rsidRDefault="00A9740D">
      <w:r w:rsidRPr="00DE2B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8726" w14:textId="77777777" w:rsidR="00442990" w:rsidRPr="00DE2B1A" w:rsidRDefault="00442990" w:rsidP="00CB06A8">
    <w:pPr>
      <w:pStyle w:val="EPFooter"/>
    </w:pPr>
    <w:r w:rsidRPr="00DE2B1A">
      <w:t>PE</w:t>
    </w:r>
    <w:r w:rsidRPr="00DE2B1A">
      <w:rPr>
        <w:rStyle w:val="HideTWBExt"/>
      </w:rPr>
      <w:t>&lt;NoPE&gt;</w:t>
    </w:r>
    <w:r w:rsidRPr="00DE2B1A">
      <w:t>779.349</w:t>
    </w:r>
    <w:r w:rsidRPr="00DE2B1A">
      <w:rPr>
        <w:rStyle w:val="HideTWBExt"/>
      </w:rPr>
      <w:t>&lt;/NoPE&gt;&lt;Version&gt;</w:t>
    </w:r>
    <w:r w:rsidRPr="00DE2B1A">
      <w:t>v03-00</w:t>
    </w:r>
    <w:r w:rsidRPr="00DE2B1A">
      <w:rPr>
        <w:rStyle w:val="HideTWBExt"/>
      </w:rPr>
      <w:t>&lt;/Version&gt;</w:t>
    </w:r>
    <w:r w:rsidRPr="00DE2B1A">
      <w:tab/>
    </w:r>
    <w:r w:rsidRPr="00DE2B1A">
      <w:fldChar w:fldCharType="begin"/>
    </w:r>
    <w:r w:rsidRPr="00DE2B1A">
      <w:instrText xml:space="preserve"> PAGE  \* MERGEFORMAT </w:instrText>
    </w:r>
    <w:r w:rsidRPr="00DE2B1A">
      <w:fldChar w:fldCharType="separate"/>
    </w:r>
    <w:r w:rsidRPr="00DE2B1A">
      <w:rPr>
        <w:noProof/>
      </w:rPr>
      <w:t>1</w:t>
    </w:r>
    <w:r w:rsidRPr="00DE2B1A">
      <w:fldChar w:fldCharType="end"/>
    </w:r>
    <w:r w:rsidRPr="00DE2B1A">
      <w:t>/</w:t>
    </w:r>
    <w:r w:rsidR="00127CA4">
      <w:fldChar w:fldCharType="begin"/>
    </w:r>
    <w:r w:rsidR="00127CA4">
      <w:instrText xml:space="preserve"> NUMPAGES  \* MERGEFORMAT </w:instrText>
    </w:r>
    <w:r w:rsidR="00127CA4">
      <w:fldChar w:fldCharType="separate"/>
    </w:r>
    <w:r w:rsidRPr="00DE2B1A">
      <w:rPr>
        <w:noProof/>
      </w:rPr>
      <w:t>2</w:t>
    </w:r>
    <w:r w:rsidR="00127CA4">
      <w:rPr>
        <w:noProof/>
      </w:rPr>
      <w:fldChar w:fldCharType="end"/>
    </w:r>
    <w:r w:rsidRPr="00DE2B1A">
      <w:tab/>
    </w:r>
    <w:r w:rsidRPr="00DE2B1A">
      <w:rPr>
        <w:rStyle w:val="HideTWBExt"/>
      </w:rPr>
      <w:t>&lt;PathFdR&gt;</w:t>
    </w:r>
    <w:r w:rsidRPr="00DE2B1A">
      <w:t>RR\1332680LV.docx</w:t>
    </w:r>
    <w:r w:rsidRPr="00DE2B1A">
      <w:rPr>
        <w:rStyle w:val="HideTWBExt"/>
      </w:rPr>
      <w:t>&lt;/PathFdR&gt;</w:t>
    </w:r>
  </w:p>
  <w:p w14:paraId="0627A0EA" w14:textId="77777777" w:rsidR="00442990" w:rsidRPr="00DE2B1A" w:rsidRDefault="00442990" w:rsidP="00CB06A8">
    <w:pPr>
      <w:pStyle w:val="EPFooter2"/>
    </w:pPr>
    <w:r w:rsidRPr="00DE2B1A">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FFE67" w14:textId="77777777" w:rsidR="00442990" w:rsidRPr="00DE2B1A" w:rsidRDefault="00442990" w:rsidP="00CB06A8">
    <w:pPr>
      <w:pStyle w:val="EPFooter"/>
    </w:pPr>
    <w:r w:rsidRPr="00DE2B1A">
      <w:rPr>
        <w:rStyle w:val="HideTWBExt"/>
      </w:rPr>
      <w:t>&lt;PathFdR&gt;</w:t>
    </w:r>
    <w:r w:rsidRPr="00DE2B1A">
      <w:t>RR\1332680LV.docx</w:t>
    </w:r>
    <w:r w:rsidRPr="00DE2B1A">
      <w:rPr>
        <w:rStyle w:val="HideTWBExt"/>
      </w:rPr>
      <w:t>&lt;/PathFdR&gt;</w:t>
    </w:r>
    <w:r w:rsidRPr="00DE2B1A">
      <w:tab/>
    </w:r>
    <w:r w:rsidRPr="00DE2B1A">
      <w:tab/>
      <w:t>PE</w:t>
    </w:r>
    <w:r w:rsidRPr="00DE2B1A">
      <w:rPr>
        <w:rStyle w:val="HideTWBExt"/>
      </w:rPr>
      <w:t>&lt;NoPE&gt;</w:t>
    </w:r>
    <w:r w:rsidRPr="00DE2B1A">
      <w:t>779.349</w:t>
    </w:r>
    <w:r w:rsidRPr="00DE2B1A">
      <w:rPr>
        <w:rStyle w:val="HideTWBExt"/>
      </w:rPr>
      <w:t>&lt;/NoPE&gt;&lt;Version&gt;</w:t>
    </w:r>
    <w:r w:rsidRPr="00DE2B1A">
      <w:t>v03-00</w:t>
    </w:r>
    <w:r w:rsidRPr="00DE2B1A">
      <w:rPr>
        <w:rStyle w:val="HideTWBExt"/>
      </w:rPr>
      <w:t>&lt;/Version&gt;</w:t>
    </w:r>
  </w:p>
  <w:p w14:paraId="181FB480" w14:textId="77777777" w:rsidR="00442990" w:rsidRPr="00DE2B1A" w:rsidRDefault="00442990" w:rsidP="00CB06A8">
    <w:pPr>
      <w:pStyle w:val="EPFooter2"/>
    </w:pPr>
    <w:r w:rsidRPr="00DE2B1A">
      <w:t>LV</w:t>
    </w:r>
    <w:r w:rsidRPr="00DE2B1A">
      <w:tab/>
    </w:r>
    <w:r w:rsidRPr="00DE2B1A">
      <w:rPr>
        <w:b w:val="0"/>
        <w:i/>
        <w:color w:val="C0C0C0"/>
        <w:sz w:val="22"/>
      </w:rPr>
      <w:t>Vienoti daudzveidībā</w:t>
    </w:r>
    <w:r w:rsidRPr="00DE2B1A">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9491C" w14:textId="77777777" w:rsidR="00064002" w:rsidRPr="00DE2B1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78C55" w14:textId="77777777" w:rsidR="00064002" w:rsidRPr="00DE2B1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D699C" w14:textId="77777777" w:rsidR="00064002" w:rsidRPr="00DE2B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4FB46" w14:textId="77777777" w:rsidR="00A9740D" w:rsidRPr="00DE2B1A" w:rsidRDefault="00A9740D">
      <w:r w:rsidRPr="00DE2B1A">
        <w:separator/>
      </w:r>
    </w:p>
  </w:footnote>
  <w:footnote w:type="continuationSeparator" w:id="0">
    <w:p w14:paraId="5176B088" w14:textId="77777777" w:rsidR="00A9740D" w:rsidRPr="00DE2B1A" w:rsidRDefault="00A9740D">
      <w:r w:rsidRPr="00DE2B1A">
        <w:continuationSeparator/>
      </w:r>
    </w:p>
  </w:footnote>
  <w:footnote w:id="1">
    <w:p w14:paraId="0ADB0B93" w14:textId="11287118"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 xml:space="preserve">OV L 153, 3.5.2021., 48. lpp., ELI: </w:t>
      </w:r>
      <w:hyperlink r:id="rId1" w:history="1">
        <w:r w:rsidRPr="00DE2B1A">
          <w:rPr>
            <w:rStyle w:val="Hyperlink"/>
            <w:sz w:val="24"/>
            <w:lang w:val="lv-LV"/>
          </w:rPr>
          <w:t>http://data.europa.eu/eli/reg/2021/691/oj</w:t>
        </w:r>
      </w:hyperlink>
      <w:r w:rsidRPr="00DE2B1A">
        <w:rPr>
          <w:sz w:val="24"/>
          <w:lang w:val="lv-LV"/>
        </w:rPr>
        <w:t>.</w:t>
      </w:r>
    </w:p>
  </w:footnote>
  <w:footnote w:id="2">
    <w:p w14:paraId="1057BDA1" w14:textId="7D9B2EA9"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OV L 433 I, 22.12.2020., 11. </w:t>
      </w:r>
      <w:r w:rsidRPr="00DE2B1A">
        <w:rPr>
          <w:sz w:val="24"/>
          <w:lang w:val="lv-LV"/>
        </w:rPr>
        <w:t xml:space="preserve">lpp., ELI: </w:t>
      </w:r>
      <w:hyperlink r:id="rId2" w:history="1">
        <w:r w:rsidRPr="00DE2B1A">
          <w:rPr>
            <w:rStyle w:val="Hyperlink"/>
            <w:sz w:val="24"/>
            <w:lang w:val="lv-LV"/>
          </w:rPr>
          <w:t>http://data.europa.eu/eli/reg/2020/2093/oj</w:t>
        </w:r>
      </w:hyperlink>
      <w:r w:rsidRPr="00DE2B1A">
        <w:rPr>
          <w:sz w:val="24"/>
          <w:lang w:val="lv-LV"/>
        </w:rPr>
        <w:t>.</w:t>
      </w:r>
    </w:p>
  </w:footnote>
  <w:footnote w:id="3">
    <w:p w14:paraId="111277F2" w14:textId="2B0F3A3E"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shd w:val="clear" w:color="auto" w:fill="FFFFFF"/>
          <w:lang w:val="lv-LV"/>
        </w:rPr>
        <w:t xml:space="preserve"> </w:t>
      </w:r>
      <w:r w:rsidR="00DE2B1A" w:rsidRPr="00DE2B1A">
        <w:rPr>
          <w:sz w:val="24"/>
          <w:shd w:val="clear" w:color="auto" w:fill="FFFFFF"/>
          <w:lang w:val="lv-LV"/>
        </w:rPr>
        <w:tab/>
      </w:r>
      <w:r w:rsidRPr="00DE2B1A">
        <w:rPr>
          <w:sz w:val="24"/>
          <w:shd w:val="clear" w:color="auto" w:fill="FFFFFF"/>
          <w:lang w:val="lv-LV"/>
        </w:rPr>
        <w:t xml:space="preserve">Padomes Regula (ES, </w:t>
      </w:r>
      <w:r w:rsidRPr="00DE2B1A">
        <w:rPr>
          <w:i/>
          <w:sz w:val="24"/>
          <w:shd w:val="clear" w:color="auto" w:fill="FFFFFF"/>
          <w:lang w:val="lv-LV"/>
        </w:rPr>
        <w:t>Euratom</w:t>
      </w:r>
      <w:r w:rsidRPr="00DE2B1A">
        <w:rPr>
          <w:sz w:val="24"/>
          <w:shd w:val="clear" w:color="auto" w:fill="FFFFFF"/>
          <w:lang w:val="lv-LV"/>
        </w:rPr>
        <w:t xml:space="preserve">) 2024/765 (2024. gada 29. februāris), ar kuru groza Regulu (ES, </w:t>
      </w:r>
      <w:r w:rsidRPr="00DE2B1A">
        <w:rPr>
          <w:i/>
          <w:sz w:val="24"/>
          <w:shd w:val="clear" w:color="auto" w:fill="FFFFFF"/>
          <w:lang w:val="lv-LV"/>
        </w:rPr>
        <w:t>Euratom</w:t>
      </w:r>
      <w:r w:rsidRPr="00DE2B1A">
        <w:rPr>
          <w:sz w:val="24"/>
          <w:shd w:val="clear" w:color="auto" w:fill="FFFFFF"/>
          <w:lang w:val="lv-LV"/>
        </w:rPr>
        <w:t>) 2020/2093, ar ko nosaka daudzgadu finanšu shēmu 2021.–2027. </w:t>
      </w:r>
      <w:r w:rsidRPr="00DE2B1A">
        <w:rPr>
          <w:sz w:val="24"/>
          <w:shd w:val="clear" w:color="auto" w:fill="FFFFFF"/>
          <w:lang w:val="lv-LV"/>
        </w:rPr>
        <w:t>gadam (OV L, 2024/765, 29.2.2024., ELI:</w:t>
      </w:r>
      <w:r w:rsidRPr="00DE2B1A">
        <w:rPr>
          <w:color w:val="333333"/>
          <w:sz w:val="24"/>
          <w:shd w:val="clear" w:color="auto" w:fill="FFFFFF"/>
          <w:lang w:val="lv-LV"/>
        </w:rPr>
        <w:t xml:space="preserve"> </w:t>
      </w:r>
      <w:hyperlink r:id="rId3" w:history="1">
        <w:r w:rsidRPr="00DE2B1A">
          <w:rPr>
            <w:rStyle w:val="Hyperlink"/>
            <w:sz w:val="24"/>
            <w:shd w:val="clear" w:color="auto" w:fill="FFFFFF"/>
            <w:lang w:val="lv-LV"/>
          </w:rPr>
          <w:t>http://data.europa.eu/eli/reg/2024/765/oj</w:t>
        </w:r>
      </w:hyperlink>
      <w:r w:rsidRPr="00DE2B1A">
        <w:rPr>
          <w:sz w:val="24"/>
          <w:lang w:val="lv-LV"/>
        </w:rPr>
        <w:t>)</w:t>
      </w:r>
      <w:r w:rsidRPr="00DE2B1A">
        <w:rPr>
          <w:i/>
          <w:color w:val="333333"/>
          <w:sz w:val="24"/>
          <w:shd w:val="clear" w:color="auto" w:fill="FFFFFF"/>
          <w:lang w:val="lv-LV"/>
        </w:rPr>
        <w:t>.</w:t>
      </w:r>
    </w:p>
  </w:footnote>
  <w:footnote w:id="4">
    <w:p w14:paraId="0C904A12" w14:textId="0D10CD4C"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OV L 433 I, 22.12.2020., 28. </w:t>
      </w:r>
      <w:r w:rsidRPr="00DE2B1A">
        <w:rPr>
          <w:sz w:val="24"/>
          <w:lang w:val="lv-LV"/>
        </w:rPr>
        <w:t xml:space="preserve">lpp., ELI: </w:t>
      </w:r>
      <w:hyperlink r:id="rId4" w:history="1">
        <w:r w:rsidRPr="00DE2B1A">
          <w:rPr>
            <w:rStyle w:val="Hyperlink"/>
            <w:sz w:val="24"/>
            <w:lang w:val="lv-LV"/>
          </w:rPr>
          <w:t>http://data.europa.eu/eli/agree_interinstit/2020/1222/oj</w:t>
        </w:r>
      </w:hyperlink>
      <w:r w:rsidRPr="00DE2B1A">
        <w:rPr>
          <w:sz w:val="24"/>
          <w:lang w:val="lv-LV"/>
        </w:rPr>
        <w:t>.</w:t>
      </w:r>
    </w:p>
  </w:footnote>
  <w:footnote w:id="5">
    <w:p w14:paraId="16764F23" w14:textId="258A84B7"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EGF regulas 3. panta nozīmē.</w:t>
      </w:r>
    </w:p>
  </w:footnote>
  <w:footnote w:id="6">
    <w:p w14:paraId="53C6A6D7" w14:textId="2DA3E4A7"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 xml:space="preserve">Tostarp </w:t>
      </w:r>
      <w:proofErr w:type="spellStart"/>
      <w:r w:rsidRPr="00DE2B1A">
        <w:rPr>
          <w:i/>
          <w:sz w:val="24"/>
          <w:lang w:val="lv-LV"/>
        </w:rPr>
        <w:t>Northvolt</w:t>
      </w:r>
      <w:proofErr w:type="spellEnd"/>
      <w:r w:rsidRPr="00DE2B1A">
        <w:rPr>
          <w:sz w:val="24"/>
          <w:lang w:val="lv-LV"/>
        </w:rPr>
        <w:t xml:space="preserve"> un </w:t>
      </w:r>
      <w:r w:rsidRPr="00DE2B1A">
        <w:rPr>
          <w:i/>
          <w:sz w:val="24"/>
          <w:lang w:val="lv-LV"/>
        </w:rPr>
        <w:t>Volvo Cars</w:t>
      </w:r>
      <w:r w:rsidRPr="00DE2B1A">
        <w:rPr>
          <w:sz w:val="24"/>
          <w:lang w:val="lv-LV"/>
        </w:rPr>
        <w:t xml:space="preserve"> kopuzņēmumos, kuros 2025. gada sākumā </w:t>
      </w:r>
      <w:r w:rsidRPr="00DE2B1A">
        <w:rPr>
          <w:i/>
          <w:sz w:val="24"/>
          <w:lang w:val="lv-LV"/>
        </w:rPr>
        <w:t>Volvo Cars</w:t>
      </w:r>
      <w:r w:rsidRPr="00DE2B1A">
        <w:rPr>
          <w:sz w:val="24"/>
          <w:lang w:val="lv-LV"/>
        </w:rPr>
        <w:t xml:space="preserve"> iegādājās visas akcijas, lai kļūtu par </w:t>
      </w:r>
      <w:r w:rsidR="00B30B21">
        <w:rPr>
          <w:sz w:val="24"/>
          <w:lang w:val="lv-LV"/>
        </w:rPr>
        <w:t>minēto</w:t>
      </w:r>
      <w:r w:rsidR="00B30B21" w:rsidRPr="00DE2B1A">
        <w:rPr>
          <w:sz w:val="24"/>
          <w:lang w:val="lv-LV"/>
        </w:rPr>
        <w:t xml:space="preserve"> </w:t>
      </w:r>
      <w:r w:rsidRPr="00DE2B1A">
        <w:rPr>
          <w:sz w:val="24"/>
          <w:lang w:val="lv-LV"/>
        </w:rPr>
        <w:t>uzņēmumu vienīgo īpašnieku.</w:t>
      </w:r>
    </w:p>
  </w:footnote>
  <w:footnote w:id="7">
    <w:p w14:paraId="06FB57A2" w14:textId="54419C8C" w:rsidR="00442990" w:rsidRPr="00DE2B1A" w:rsidRDefault="00442990" w:rsidP="00DE2B1A">
      <w:pPr>
        <w:pStyle w:val="FootnoteText"/>
        <w:ind w:left="567" w:hanging="567"/>
        <w:rPr>
          <w:sz w:val="24"/>
          <w:lang w:val="lv-LV"/>
        </w:rPr>
      </w:pPr>
      <w:r w:rsidRPr="00DE2B1A">
        <w:rPr>
          <w:rStyle w:val="FootnoteReference"/>
          <w:sz w:val="24"/>
          <w:lang w:val="lv-LV"/>
        </w:rPr>
        <w:footnoteRef/>
      </w:r>
      <w:r w:rsidR="00DE2B1A" w:rsidRPr="00DE2B1A">
        <w:rPr>
          <w:sz w:val="24"/>
          <w:lang w:val="lv-LV"/>
        </w:rPr>
        <w:t xml:space="preserve"> </w:t>
      </w:r>
      <w:r w:rsidR="00DE2B1A" w:rsidRPr="00DE2B1A">
        <w:rPr>
          <w:sz w:val="24"/>
          <w:lang w:val="lv-LV"/>
        </w:rPr>
        <w:tab/>
      </w:r>
      <w:r w:rsidRPr="00DE2B1A">
        <w:rPr>
          <w:sz w:val="24"/>
          <w:lang w:val="lv-LV"/>
        </w:rPr>
        <w:t>Komisijas darba programma 2026. </w:t>
      </w:r>
      <w:r w:rsidRPr="00DE2B1A">
        <w:rPr>
          <w:sz w:val="24"/>
          <w:lang w:val="lv-LV"/>
        </w:rPr>
        <w:t xml:space="preserve">gadam, Eiropas neatkarības kustība, </w:t>
      </w:r>
      <w:hyperlink r:id="rId5" w:history="1">
        <w:r w:rsidRPr="00DE2B1A">
          <w:rPr>
            <w:rStyle w:val="Hyperlink"/>
            <w:sz w:val="24"/>
            <w:lang w:val="lv-LV"/>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72D75" w14:textId="77777777" w:rsidR="00064002" w:rsidRPr="00DE2B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2EE4" w14:textId="77777777" w:rsidR="00064002" w:rsidRPr="00DE2B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8D3A" w14:textId="77777777" w:rsidR="00064002" w:rsidRPr="00DE2B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2339226">
    <w:abstractNumId w:val="9"/>
  </w:num>
  <w:num w:numId="2" w16cid:durableId="611546606">
    <w:abstractNumId w:val="9"/>
  </w:num>
  <w:num w:numId="3" w16cid:durableId="1471707760">
    <w:abstractNumId w:val="7"/>
  </w:num>
  <w:num w:numId="4" w16cid:durableId="1170415319">
    <w:abstractNumId w:val="7"/>
  </w:num>
  <w:num w:numId="5" w16cid:durableId="1924142741">
    <w:abstractNumId w:val="6"/>
  </w:num>
  <w:num w:numId="6" w16cid:durableId="1957642582">
    <w:abstractNumId w:val="6"/>
  </w:num>
  <w:num w:numId="7" w16cid:durableId="1105225806">
    <w:abstractNumId w:val="5"/>
  </w:num>
  <w:num w:numId="8" w16cid:durableId="1974753016">
    <w:abstractNumId w:val="5"/>
  </w:num>
  <w:num w:numId="9" w16cid:durableId="828789714">
    <w:abstractNumId w:val="4"/>
  </w:num>
  <w:num w:numId="10" w16cid:durableId="1262834097">
    <w:abstractNumId w:val="4"/>
  </w:num>
  <w:num w:numId="11" w16cid:durableId="2118676592">
    <w:abstractNumId w:val="8"/>
  </w:num>
  <w:num w:numId="12" w16cid:durableId="500850529">
    <w:abstractNumId w:val="8"/>
  </w:num>
  <w:num w:numId="13" w16cid:durableId="788934456">
    <w:abstractNumId w:val="3"/>
  </w:num>
  <w:num w:numId="14" w16cid:durableId="1217164932">
    <w:abstractNumId w:val="3"/>
  </w:num>
  <w:num w:numId="15" w16cid:durableId="1134370509">
    <w:abstractNumId w:val="2"/>
  </w:num>
  <w:num w:numId="16" w16cid:durableId="1900898618">
    <w:abstractNumId w:val="2"/>
  </w:num>
  <w:num w:numId="17" w16cid:durableId="491798412">
    <w:abstractNumId w:val="1"/>
  </w:num>
  <w:num w:numId="18" w16cid:durableId="1070424275">
    <w:abstractNumId w:val="1"/>
  </w:num>
  <w:num w:numId="19" w16cid:durableId="1747655213">
    <w:abstractNumId w:val="0"/>
  </w:num>
  <w:num w:numId="20" w16cid:durableId="1362828793">
    <w:abstractNumId w:val="0"/>
  </w:num>
  <w:num w:numId="21" w16cid:durableId="150295218">
    <w:abstractNumId w:val="9"/>
  </w:num>
  <w:num w:numId="22" w16cid:durableId="974023835">
    <w:abstractNumId w:val="7"/>
  </w:num>
  <w:num w:numId="23" w16cid:durableId="342174371">
    <w:abstractNumId w:val="6"/>
  </w:num>
  <w:num w:numId="24" w16cid:durableId="1586839683">
    <w:abstractNumId w:val="5"/>
  </w:num>
  <w:num w:numId="25" w16cid:durableId="1339385910">
    <w:abstractNumId w:val="4"/>
  </w:num>
  <w:num w:numId="26" w16cid:durableId="725449320">
    <w:abstractNumId w:val="8"/>
  </w:num>
  <w:num w:numId="27" w16cid:durableId="1084300740">
    <w:abstractNumId w:val="3"/>
  </w:num>
  <w:num w:numId="28" w16cid:durableId="914633857">
    <w:abstractNumId w:val="2"/>
  </w:num>
  <w:num w:numId="29" w16cid:durableId="1048381460">
    <w:abstractNumId w:val="1"/>
  </w:num>
  <w:num w:numId="30" w16cid:durableId="572156408">
    <w:abstractNumId w:val="0"/>
  </w:num>
  <w:num w:numId="31" w16cid:durableId="159585309">
    <w:abstractNumId w:val="9"/>
  </w:num>
  <w:num w:numId="32" w16cid:durableId="251739179">
    <w:abstractNumId w:val="7"/>
  </w:num>
  <w:num w:numId="33" w16cid:durableId="2080054188">
    <w:abstractNumId w:val="6"/>
  </w:num>
  <w:num w:numId="34" w16cid:durableId="1885094515">
    <w:abstractNumId w:val="5"/>
  </w:num>
  <w:num w:numId="35" w16cid:durableId="1313099559">
    <w:abstractNumId w:val="4"/>
  </w:num>
  <w:num w:numId="36" w16cid:durableId="1261523229">
    <w:abstractNumId w:val="8"/>
  </w:num>
  <w:num w:numId="37" w16cid:durableId="1870414839">
    <w:abstractNumId w:val="3"/>
  </w:num>
  <w:num w:numId="38" w16cid:durableId="859777278">
    <w:abstractNumId w:val="2"/>
  </w:num>
  <w:num w:numId="39" w16cid:durableId="1270355212">
    <w:abstractNumId w:val="1"/>
  </w:num>
  <w:num w:numId="40" w16cid:durableId="1545215403">
    <w:abstractNumId w:val="0"/>
  </w:num>
  <w:num w:numId="41" w16cid:durableId="1404833118">
    <w:abstractNumId w:val="10"/>
  </w:num>
  <w:num w:numId="42" w16cid:durableId="1558783483">
    <w:abstractNumId w:val="10"/>
  </w:num>
  <w:num w:numId="43" w16cid:durableId="139545098">
    <w:abstractNumId w:val="10"/>
  </w:num>
  <w:num w:numId="44" w16cid:durableId="330833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LV"/>
    <w:docVar w:name="dvnumam" w:val="0"/>
    <w:docVar w:name="dvpe" w:val="779.349"/>
    <w:docVar w:name="dvrapporteur" w:val="Referente: "/>
    <w:docVar w:name="dvtitre" w:val="Eiropas Parlamenta 2025. gada XX. XXX  rezolūcija par priekšlikumu Eiropas Parlamenta un Padomes lēmumam par Eiropas Globalizācijas pielāgošanās fonda darbu zaudējušiem darba ņēmējiem izmantošanu saistībā ar Zviedrijas iesniegto pieteikumu (EGF/2025/003 SE/Northvolt)(COM(2025)0621 – C10-0270/2025 – 2025/0326(BUD))"/>
  </w:docVars>
  <w:rsids>
    <w:rsidRoot w:val="00A9740D"/>
    <w:rsid w:val="00002272"/>
    <w:rsid w:val="00064002"/>
    <w:rsid w:val="000677B9"/>
    <w:rsid w:val="000831BA"/>
    <w:rsid w:val="000A42CC"/>
    <w:rsid w:val="000E7DD9"/>
    <w:rsid w:val="0010095E"/>
    <w:rsid w:val="00125B37"/>
    <w:rsid w:val="00127CA4"/>
    <w:rsid w:val="00187494"/>
    <w:rsid w:val="001F32AE"/>
    <w:rsid w:val="002767FF"/>
    <w:rsid w:val="002B18FE"/>
    <w:rsid w:val="002B5493"/>
    <w:rsid w:val="00343214"/>
    <w:rsid w:val="00361C00"/>
    <w:rsid w:val="00395FA1"/>
    <w:rsid w:val="003E15D4"/>
    <w:rsid w:val="00411CCE"/>
    <w:rsid w:val="0041666E"/>
    <w:rsid w:val="00421060"/>
    <w:rsid w:val="00442990"/>
    <w:rsid w:val="00471C19"/>
    <w:rsid w:val="004867E3"/>
    <w:rsid w:val="00494A28"/>
    <w:rsid w:val="004A5F82"/>
    <w:rsid w:val="004C0004"/>
    <w:rsid w:val="004C5D52"/>
    <w:rsid w:val="0050519A"/>
    <w:rsid w:val="005072A1"/>
    <w:rsid w:val="00514517"/>
    <w:rsid w:val="00545827"/>
    <w:rsid w:val="00560270"/>
    <w:rsid w:val="005C2568"/>
    <w:rsid w:val="005F1B17"/>
    <w:rsid w:val="005F38A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C5A"/>
    <w:rsid w:val="009509D8"/>
    <w:rsid w:val="00950B64"/>
    <w:rsid w:val="00981893"/>
    <w:rsid w:val="00A1687D"/>
    <w:rsid w:val="00A43E52"/>
    <w:rsid w:val="00A4678D"/>
    <w:rsid w:val="00A6048F"/>
    <w:rsid w:val="00A778C7"/>
    <w:rsid w:val="00A9740D"/>
    <w:rsid w:val="00AB441E"/>
    <w:rsid w:val="00AB6293"/>
    <w:rsid w:val="00AE0928"/>
    <w:rsid w:val="00AF3B82"/>
    <w:rsid w:val="00B12E95"/>
    <w:rsid w:val="00B22876"/>
    <w:rsid w:val="00B30B21"/>
    <w:rsid w:val="00B558F0"/>
    <w:rsid w:val="00BD48FE"/>
    <w:rsid w:val="00BD7BD8"/>
    <w:rsid w:val="00BE6ADC"/>
    <w:rsid w:val="00C05BFE"/>
    <w:rsid w:val="00C21040"/>
    <w:rsid w:val="00C23CD4"/>
    <w:rsid w:val="00C61C0C"/>
    <w:rsid w:val="00C941CB"/>
    <w:rsid w:val="00C963C3"/>
    <w:rsid w:val="00CC2357"/>
    <w:rsid w:val="00CF071A"/>
    <w:rsid w:val="00D058B8"/>
    <w:rsid w:val="00D207F6"/>
    <w:rsid w:val="00D56C11"/>
    <w:rsid w:val="00D834A0"/>
    <w:rsid w:val="00D872DF"/>
    <w:rsid w:val="00D91E21"/>
    <w:rsid w:val="00DA7FCD"/>
    <w:rsid w:val="00DE2B1A"/>
    <w:rsid w:val="00E365E1"/>
    <w:rsid w:val="00E7730A"/>
    <w:rsid w:val="00E820A4"/>
    <w:rsid w:val="00E9641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85229"/>
  <w15:chartTrackingRefBased/>
  <w15:docId w15:val="{2B57F98E-91F3-4E69-9663-EDBEB8D4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299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42990"/>
    <w:pPr>
      <w:keepNext/>
      <w:spacing w:after="480"/>
      <w:jc w:val="center"/>
    </w:pPr>
    <w:rPr>
      <w:rFonts w:ascii="Arial" w:hAnsi="Arial" w:cs="Arial"/>
      <w:b/>
    </w:rPr>
  </w:style>
  <w:style w:type="paragraph" w:customStyle="1" w:styleId="NormalHanging12a">
    <w:name w:val="NormalHanging12a"/>
    <w:basedOn w:val="Normal"/>
    <w:rsid w:val="00442990"/>
    <w:pPr>
      <w:spacing w:after="240"/>
      <w:ind w:left="567" w:hanging="567"/>
    </w:pPr>
  </w:style>
  <w:style w:type="paragraph" w:styleId="Header">
    <w:name w:val="header"/>
    <w:basedOn w:val="Normal"/>
    <w:link w:val="HeaderChar"/>
    <w:rsid w:val="00442990"/>
    <w:pPr>
      <w:tabs>
        <w:tab w:val="center" w:pos="4513"/>
        <w:tab w:val="right" w:pos="9026"/>
      </w:tabs>
    </w:pPr>
  </w:style>
  <w:style w:type="character" w:customStyle="1" w:styleId="HeaderChar">
    <w:name w:val="Header Char"/>
    <w:basedOn w:val="DefaultParagraphFont"/>
    <w:link w:val="Header"/>
    <w:rsid w:val="00442990"/>
    <w:rPr>
      <w:sz w:val="24"/>
      <w:lang w:val="lv-LV"/>
    </w:rPr>
  </w:style>
  <w:style w:type="paragraph" w:customStyle="1" w:styleId="NormalBold24a">
    <w:name w:val="NormalBold24a"/>
    <w:basedOn w:val="Normal"/>
    <w:rsid w:val="00442990"/>
    <w:pPr>
      <w:spacing w:after="480"/>
    </w:pPr>
    <w:rPr>
      <w:b/>
      <w:bCs/>
    </w:rPr>
  </w:style>
  <w:style w:type="paragraph" w:customStyle="1" w:styleId="EPFooter">
    <w:name w:val="EPFooter"/>
    <w:basedOn w:val="Normal"/>
    <w:rsid w:val="00442990"/>
    <w:pPr>
      <w:tabs>
        <w:tab w:val="center" w:pos="4535"/>
        <w:tab w:val="right" w:pos="9071"/>
      </w:tabs>
      <w:spacing w:before="240" w:after="240"/>
    </w:pPr>
    <w:rPr>
      <w:color w:val="010000"/>
      <w:sz w:val="22"/>
    </w:rPr>
  </w:style>
  <w:style w:type="paragraph" w:customStyle="1" w:styleId="EPComma">
    <w:name w:val="EPComma"/>
    <w:basedOn w:val="Normal"/>
    <w:rsid w:val="00442990"/>
    <w:pPr>
      <w:spacing w:before="480" w:after="240"/>
    </w:pPr>
  </w:style>
  <w:style w:type="character" w:styleId="Hyperlink">
    <w:name w:val="Hyperlink"/>
    <w:basedOn w:val="DefaultParagraphFont"/>
    <w:rsid w:val="00442990"/>
    <w:rPr>
      <w:color w:val="0563C1" w:themeColor="hyperlink"/>
      <w:u w:val="single"/>
    </w:rPr>
  </w:style>
  <w:style w:type="paragraph" w:customStyle="1" w:styleId="Institutionquisigne">
    <w:name w:val="Institution qui signe"/>
    <w:basedOn w:val="Normal"/>
    <w:next w:val="Personnequisigne"/>
    <w:rsid w:val="0044299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4299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4299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4299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4299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42990"/>
    <w:pPr>
      <w:widowControl/>
      <w:tabs>
        <w:tab w:val="left" w:pos="4252"/>
      </w:tabs>
    </w:pPr>
    <w:rPr>
      <w:rFonts w:eastAsiaTheme="minorHAnsi"/>
      <w:i/>
      <w:szCs w:val="22"/>
      <w:lang w:eastAsia="en-US"/>
    </w:rPr>
  </w:style>
  <w:style w:type="paragraph" w:customStyle="1" w:styleId="ManualConsidrant">
    <w:name w:val="Manual Considérant"/>
    <w:basedOn w:val="Normal"/>
    <w:rsid w:val="00442990"/>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42990"/>
    <w:rPr>
      <w:rFonts w:ascii="Arial" w:hAnsi="Arial" w:cs="Arial"/>
      <w:b/>
      <w:sz w:val="24"/>
      <w:lang w:val="lv-LV"/>
    </w:rPr>
  </w:style>
  <w:style w:type="paragraph" w:styleId="Revision">
    <w:name w:val="Revision"/>
    <w:hidden/>
    <w:uiPriority w:val="99"/>
    <w:semiHidden/>
    <w:rsid w:val="00E7730A"/>
    <w:rPr>
      <w:sz w:val="24"/>
      <w:lang w:val="lv-LV"/>
    </w:rPr>
  </w:style>
  <w:style w:type="character" w:styleId="UnresolvedMention">
    <w:name w:val="Unresolved Mention"/>
    <w:basedOn w:val="DefaultParagraphFont"/>
    <w:uiPriority w:val="99"/>
    <w:semiHidden/>
    <w:unhideWhenUsed/>
    <w:rsid w:val="00C963C3"/>
    <w:rPr>
      <w:color w:val="605E5C"/>
      <w:shd w:val="clear" w:color="auto" w:fill="E1DFDD"/>
    </w:rPr>
  </w:style>
  <w:style w:type="paragraph" w:customStyle="1" w:styleId="Normal24Bold">
    <w:name w:val="Normal24Bold"/>
    <w:basedOn w:val="Normal"/>
    <w:rsid w:val="00127CA4"/>
    <w:pPr>
      <w:spacing w:after="480"/>
    </w:pPr>
    <w:rPr>
      <w:b/>
      <w:bCs/>
    </w:rPr>
  </w:style>
  <w:style w:type="paragraph" w:styleId="Footer">
    <w:name w:val="footer"/>
    <w:basedOn w:val="Normal"/>
    <w:link w:val="FooterChar"/>
    <w:rsid w:val="00127CA4"/>
    <w:pPr>
      <w:tabs>
        <w:tab w:val="center" w:pos="4513"/>
        <w:tab w:val="right" w:pos="9026"/>
      </w:tabs>
    </w:pPr>
  </w:style>
  <w:style w:type="character" w:customStyle="1" w:styleId="FooterChar">
    <w:name w:val="Footer Char"/>
    <w:basedOn w:val="DefaultParagraphFont"/>
    <w:link w:val="Footer"/>
    <w:rsid w:val="00127CA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1563</Words>
  <Characters>10412</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3</cp:revision>
  <cp:lastPrinted>2004-11-19T15:42:00Z</cp:lastPrinted>
  <dcterms:created xsi:type="dcterms:W3CDTF">2025-12-16T13:39:00Z</dcterms:created>
  <dcterms:modified xsi:type="dcterms:W3CDTF">2026-03-11T10:02:00Z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A10-0239/2025</vt:lpwstr>
  </property>
  <property fmtid="{D5CDD505-2E9C-101B-9397-08002B2CF9AE}" pid="4" name="&lt;Type&gt;">
    <vt:lpwstr>RR</vt:lpwstr>
  </property>
</Properties>
</file>