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0706" w14:paraId="15FED2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CD5E8D" w14:textId="77777777" w:rsidR="00751A4A" w:rsidRPr="006A0706" w:rsidRDefault="00D50E63" w:rsidP="0010095E">
            <w:pPr>
              <w:pStyle w:val="EPName"/>
            </w:pPr>
            <w:r w:rsidRPr="006A0706">
              <w:t>Parlament Europejski</w:t>
            </w:r>
          </w:p>
          <w:p w14:paraId="1FB118D2" w14:textId="77777777" w:rsidR="00751A4A" w:rsidRPr="006A07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0706">
              <w:t>2024</w:t>
            </w:r>
            <w:r w:rsidR="00817416" w:rsidRPr="006A0706">
              <w:t>-202</w:t>
            </w:r>
            <w:r w:rsidRPr="006A0706">
              <w:t>9</w:t>
            </w:r>
          </w:p>
        </w:tc>
        <w:tc>
          <w:tcPr>
            <w:tcW w:w="2268" w:type="dxa"/>
            <w:shd w:val="clear" w:color="auto" w:fill="auto"/>
          </w:tcPr>
          <w:p w14:paraId="681202B5" w14:textId="77777777" w:rsidR="00751A4A" w:rsidRPr="006A0706" w:rsidRDefault="00187494" w:rsidP="0010095E">
            <w:pPr>
              <w:pStyle w:val="EPLogo"/>
            </w:pPr>
            <w:r w:rsidRPr="006A0706">
              <w:rPr>
                <w:noProof/>
                <w:lang w:eastAsia="ja-JP"/>
              </w:rPr>
              <w:drawing>
                <wp:inline distT="0" distB="0" distL="0" distR="0" wp14:anchorId="71F9F519" wp14:editId="1D3CAF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CEA9B" w14:textId="77777777" w:rsidR="00D058B8" w:rsidRPr="006A0706" w:rsidRDefault="00D058B8" w:rsidP="004C5D52">
      <w:pPr>
        <w:pStyle w:val="LineTop"/>
      </w:pPr>
    </w:p>
    <w:p w14:paraId="1521322C" w14:textId="77777777" w:rsidR="00680577" w:rsidRPr="006A0706" w:rsidRDefault="00D50E63" w:rsidP="00680577">
      <w:pPr>
        <w:pStyle w:val="EPBodyTA1"/>
      </w:pPr>
      <w:r w:rsidRPr="006A0706">
        <w:t>TEKSTY PRZYJĘTE</w:t>
      </w:r>
    </w:p>
    <w:p w14:paraId="358E912F" w14:textId="77777777" w:rsidR="00D058B8" w:rsidRPr="006A0706" w:rsidRDefault="00D058B8" w:rsidP="00D058B8">
      <w:pPr>
        <w:pStyle w:val="LineBottom"/>
      </w:pPr>
    </w:p>
    <w:p w14:paraId="396491B0" w14:textId="18FEA3A7" w:rsidR="00D50E63" w:rsidRPr="006A0706" w:rsidRDefault="00D50E63" w:rsidP="00D50E63">
      <w:pPr>
        <w:pStyle w:val="ATHeading1"/>
      </w:pPr>
      <w:bookmarkStart w:id="0" w:name="TANumber"/>
      <w:r w:rsidRPr="006A0706">
        <w:t>P10_TA(2025)</w:t>
      </w:r>
      <w:bookmarkEnd w:id="0"/>
      <w:r w:rsidR="009E35A9" w:rsidRPr="006A0706">
        <w:t>0</w:t>
      </w:r>
      <w:r w:rsidR="009E35A9">
        <w:t>325</w:t>
      </w:r>
    </w:p>
    <w:p w14:paraId="4A47A1EE" w14:textId="6CE11543" w:rsidR="00D50E63" w:rsidRPr="006A0706" w:rsidRDefault="00D50E63" w:rsidP="00D50E63">
      <w:pPr>
        <w:pStyle w:val="ATHeading2"/>
      </w:pPr>
      <w:bookmarkStart w:id="1" w:name="title"/>
      <w:r w:rsidRPr="006A0706">
        <w:t>Uruchomienie Europejskiego Funduszu Dostosowania do Globalizacji dla Zwalnianych Pracowników:</w:t>
      </w:r>
      <w:r w:rsidR="00154963">
        <w:t xml:space="preserve"> </w:t>
      </w:r>
      <w:r w:rsidRPr="006A0706">
        <w:t>wniosek EGF/2025/003 SE/</w:t>
      </w:r>
      <w:proofErr w:type="spellStart"/>
      <w:r w:rsidRPr="006A0706">
        <w:t>Northvolt</w:t>
      </w:r>
      <w:proofErr w:type="spellEnd"/>
      <w:r w:rsidRPr="006A0706">
        <w:t xml:space="preserve"> – Szwecja</w:t>
      </w:r>
      <w:bookmarkEnd w:id="1"/>
    </w:p>
    <w:p w14:paraId="391BF490" w14:textId="77777777" w:rsidR="00D50E63" w:rsidRPr="006A0706" w:rsidRDefault="00D50E63" w:rsidP="00D50E63">
      <w:pPr>
        <w:rPr>
          <w:i/>
          <w:vanish/>
        </w:rPr>
      </w:pPr>
      <w:r w:rsidRPr="006A0706">
        <w:rPr>
          <w:i/>
        </w:rPr>
        <w:fldChar w:fldCharType="begin"/>
      </w:r>
      <w:r w:rsidRPr="006A0706">
        <w:rPr>
          <w:i/>
        </w:rPr>
        <w:instrText xml:space="preserve"> TC"(</w:instrText>
      </w:r>
      <w:bookmarkStart w:id="2" w:name="DocNumber"/>
      <w:r w:rsidRPr="006A0706">
        <w:rPr>
          <w:i/>
        </w:rPr>
        <w:instrText>A10-0239/2025</w:instrText>
      </w:r>
      <w:bookmarkEnd w:id="2"/>
      <w:r w:rsidRPr="006A0706">
        <w:rPr>
          <w:i/>
        </w:rPr>
        <w:instrText xml:space="preserve"> - Sprawozdawca: Aura Salla)"\l3 \n&gt; \* MERGEFORMAT </w:instrText>
      </w:r>
      <w:r w:rsidRPr="006A0706">
        <w:rPr>
          <w:i/>
        </w:rPr>
        <w:fldChar w:fldCharType="end"/>
      </w:r>
    </w:p>
    <w:p w14:paraId="00820EA2" w14:textId="77777777" w:rsidR="00D50E63" w:rsidRPr="006A0706" w:rsidRDefault="00D50E63" w:rsidP="00D50E63">
      <w:pPr>
        <w:rPr>
          <w:vanish/>
        </w:rPr>
      </w:pPr>
      <w:bookmarkStart w:id="3" w:name="Commission"/>
      <w:r w:rsidRPr="006A0706">
        <w:rPr>
          <w:vanish/>
        </w:rPr>
        <w:t>Komisja Budżetowa</w:t>
      </w:r>
      <w:bookmarkEnd w:id="3"/>
    </w:p>
    <w:p w14:paraId="187819EC" w14:textId="77777777" w:rsidR="00D50E63" w:rsidRPr="006A0706" w:rsidRDefault="00D50E63" w:rsidP="00D50E63">
      <w:pPr>
        <w:rPr>
          <w:vanish/>
        </w:rPr>
      </w:pPr>
      <w:bookmarkStart w:id="4" w:name="PE"/>
      <w:r w:rsidRPr="006A0706">
        <w:rPr>
          <w:vanish/>
        </w:rPr>
        <w:t>PE779.349</w:t>
      </w:r>
      <w:bookmarkEnd w:id="4"/>
    </w:p>
    <w:p w14:paraId="528727A2" w14:textId="0A4E6E4F" w:rsidR="00D50E63" w:rsidRPr="006A0706" w:rsidRDefault="00D50E63" w:rsidP="00D50E63">
      <w:pPr>
        <w:pStyle w:val="ATHeading3"/>
      </w:pPr>
      <w:bookmarkStart w:id="5" w:name="Sujet"/>
      <w:r w:rsidRPr="006A0706">
        <w:t xml:space="preserve">Rezolucja Parlamentu Europejskiego z dnia </w:t>
      </w:r>
      <w:r w:rsidR="00865C5E">
        <w:t>16</w:t>
      </w:r>
      <w:r w:rsidRPr="006A0706">
        <w:t xml:space="preserve"> </w:t>
      </w:r>
      <w:r w:rsidR="00154963">
        <w:t xml:space="preserve">grudnia </w:t>
      </w:r>
      <w:r w:rsidRPr="006A0706">
        <w:t>2025 r. w sprawie wniosku dotyczącego decyzji Parlamentu Europejskiego i Rady w sprawie uruchomienia Europejskiego Funduszu Dostosowania do Globalizacji dla Zwalnianych Pracowników w następstwie wniosku złożonego przez Szwecję – EGF/2025/003 SE/</w:t>
      </w:r>
      <w:proofErr w:type="spellStart"/>
      <w:r w:rsidRPr="006A0706">
        <w:t>Northvolt</w:t>
      </w:r>
      <w:bookmarkEnd w:id="5"/>
      <w:proofErr w:type="spellEnd"/>
      <w:r w:rsidRPr="006A0706">
        <w:t xml:space="preserve"> </w:t>
      </w:r>
      <w:bookmarkStart w:id="6" w:name="References"/>
      <w:r w:rsidRPr="006A0706">
        <w:t>(COM(2025)0621 – C10-0270/2025 – 2025/0326(BUD))</w:t>
      </w:r>
      <w:bookmarkEnd w:id="6"/>
    </w:p>
    <w:p w14:paraId="4CFE9892" w14:textId="77777777" w:rsidR="00E32909" w:rsidRPr="006A0706" w:rsidRDefault="00E32909" w:rsidP="00E32909">
      <w:pPr>
        <w:pStyle w:val="EPComma"/>
        <w:rPr>
          <w:noProof/>
        </w:rPr>
      </w:pPr>
      <w:r w:rsidRPr="006A0706">
        <w:rPr>
          <w:i/>
        </w:rPr>
        <w:t>Parlament Europejski</w:t>
      </w:r>
      <w:r w:rsidRPr="006A0706">
        <w:t>,</w:t>
      </w:r>
    </w:p>
    <w:p w14:paraId="5E3007E5" w14:textId="77777777" w:rsidR="00E32909" w:rsidRPr="006A0706" w:rsidRDefault="00E32909" w:rsidP="00E32909">
      <w:pPr>
        <w:pStyle w:val="NormalHanging12a"/>
        <w:rPr>
          <w:noProof/>
        </w:rPr>
      </w:pPr>
      <w:r w:rsidRPr="006A0706">
        <w:t>–</w:t>
      </w:r>
      <w:r w:rsidRPr="006A0706">
        <w:tab/>
        <w:t>uwzględniając wniosek Komisji przedłożony Parlamentowi Europejskiemu i Radzie (COM(2025)0621 – C10-0270/2025),</w:t>
      </w:r>
    </w:p>
    <w:p w14:paraId="73ABBF18" w14:textId="77777777" w:rsidR="00E32909" w:rsidRPr="006A0706" w:rsidRDefault="00E32909" w:rsidP="00E32909">
      <w:pPr>
        <w:pStyle w:val="NormalHanging12a"/>
      </w:pPr>
      <w:r w:rsidRPr="006A0706">
        <w:t>–</w:t>
      </w:r>
      <w:r w:rsidRPr="006A0706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6A0706">
        <w:rPr>
          <w:vertAlign w:val="superscript"/>
        </w:rPr>
        <w:footnoteReference w:id="1"/>
      </w:r>
      <w:r w:rsidRPr="006A0706">
        <w:t xml:space="preserve"> („rozporządzenie w sprawie EFG”), </w:t>
      </w:r>
    </w:p>
    <w:p w14:paraId="1ECEF2EF" w14:textId="4755CCDB" w:rsidR="00E32909" w:rsidRPr="006A0706" w:rsidRDefault="00E32909" w:rsidP="00E32909">
      <w:pPr>
        <w:pStyle w:val="NormalHanging12a"/>
        <w:rPr>
          <w:noProof/>
        </w:rPr>
      </w:pPr>
      <w:r w:rsidRPr="006A0706">
        <w:t>–</w:t>
      </w:r>
      <w:r w:rsidRPr="006A0706">
        <w:tab/>
        <w:t xml:space="preserve">uwzględniając rozporządzenie Rady (UE, </w:t>
      </w:r>
      <w:proofErr w:type="spellStart"/>
      <w:r w:rsidRPr="006A0706">
        <w:t>Euratom</w:t>
      </w:r>
      <w:proofErr w:type="spellEnd"/>
      <w:r w:rsidRPr="006A0706">
        <w:t>) 2020/2093 z dnia 17 grudnia 2020 r. określające wieloletnie ramy finansowe na lata 2021−2027</w:t>
      </w:r>
      <w:r w:rsidRPr="006A0706">
        <w:rPr>
          <w:noProof/>
          <w:vertAlign w:val="superscript"/>
        </w:rPr>
        <w:footnoteReference w:id="2"/>
      </w:r>
      <w:r w:rsidRPr="006A0706">
        <w:t>, zmienione rozporządzeniem</w:t>
      </w:r>
      <w:r w:rsidR="00235361">
        <w:t xml:space="preserve"> Rady</w:t>
      </w:r>
      <w:r w:rsidRPr="006A0706">
        <w:t xml:space="preserve"> (UE, </w:t>
      </w:r>
      <w:proofErr w:type="spellStart"/>
      <w:r w:rsidRPr="006A0706">
        <w:t>Euratom</w:t>
      </w:r>
      <w:proofErr w:type="spellEnd"/>
      <w:r w:rsidRPr="006A0706">
        <w:t>) 2024/765</w:t>
      </w:r>
      <w:r w:rsidRPr="006A0706">
        <w:rPr>
          <w:noProof/>
          <w:vertAlign w:val="superscript"/>
        </w:rPr>
        <w:footnoteReference w:id="3"/>
      </w:r>
      <w:r w:rsidRPr="006A0706">
        <w:t xml:space="preserve">, w szczególności jego art. 8, </w:t>
      </w:r>
    </w:p>
    <w:p w14:paraId="044A6E01" w14:textId="77777777" w:rsidR="00E32909" w:rsidRPr="006A0706" w:rsidRDefault="00E32909" w:rsidP="00E32909">
      <w:pPr>
        <w:pStyle w:val="NormalHanging12a"/>
        <w:rPr>
          <w:noProof/>
        </w:rPr>
      </w:pPr>
      <w:r w:rsidRPr="006A0706">
        <w:t>–</w:t>
      </w:r>
      <w:r w:rsidRPr="006A0706">
        <w:tab/>
        <w:t xml:space="preserve"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6A0706">
        <w:lastRenderedPageBreak/>
        <w:t>wprowadzania nowych zasobów własnych</w:t>
      </w:r>
      <w:r w:rsidRPr="006A0706">
        <w:rPr>
          <w:rStyle w:val="FootnoteReference"/>
          <w:noProof/>
        </w:rPr>
        <w:footnoteReference w:id="4"/>
      </w:r>
      <w:r w:rsidRPr="006A0706">
        <w:t>, w szczególności jego pkt 9,</w:t>
      </w:r>
    </w:p>
    <w:p w14:paraId="366AD22A" w14:textId="77777777" w:rsidR="00E32909" w:rsidRPr="006A0706" w:rsidRDefault="00E32909" w:rsidP="00E32909">
      <w:pPr>
        <w:pStyle w:val="NormalHanging12a"/>
      </w:pPr>
      <w:r w:rsidRPr="006A0706">
        <w:t>–</w:t>
      </w:r>
      <w:r w:rsidRPr="006A0706">
        <w:tab/>
        <w:t>uwzględniając opinię przedstawioną przez Komisję Zatrudnienia i Spraw Socjalnych,</w:t>
      </w:r>
    </w:p>
    <w:p w14:paraId="3B0D58C5" w14:textId="77777777" w:rsidR="00E32909" w:rsidRPr="006A0706" w:rsidRDefault="00E32909" w:rsidP="00E32909">
      <w:pPr>
        <w:pStyle w:val="NormalHanging12a"/>
      </w:pPr>
      <w:r w:rsidRPr="006A0706">
        <w:t>–</w:t>
      </w:r>
      <w:r w:rsidRPr="006A0706">
        <w:tab/>
        <w:t>uwzględniając sprawozdanie Komisji Budżetowej (A10-0239/2025),</w:t>
      </w:r>
    </w:p>
    <w:p w14:paraId="0A134A4C" w14:textId="77777777" w:rsidR="00E32909" w:rsidRPr="006A0706" w:rsidRDefault="00E32909" w:rsidP="00E32909">
      <w:pPr>
        <w:pStyle w:val="NormalHanging12a"/>
        <w:rPr>
          <w:noProof/>
        </w:rPr>
      </w:pPr>
      <w:r w:rsidRPr="006A0706">
        <w:t>A.</w:t>
      </w:r>
      <w:r w:rsidRPr="006A0706">
        <w:tab/>
        <w:t>mając na uwadze,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pracy; mając na uwadze, że pomoc ta przybiera postać wsparcia finansowego udzielanego pracownikom i przedsiębiorstwom, dla których pracowali;</w:t>
      </w:r>
    </w:p>
    <w:p w14:paraId="2115F916" w14:textId="77777777" w:rsidR="00E32909" w:rsidRPr="006A0706" w:rsidRDefault="00E32909" w:rsidP="00E32909">
      <w:pPr>
        <w:pStyle w:val="NormalHanging12a"/>
      </w:pPr>
      <w:r w:rsidRPr="006A0706">
        <w:t xml:space="preserve">B. </w:t>
      </w:r>
      <w:r w:rsidRPr="006A0706">
        <w:tab/>
        <w:t>mając na uwadze, że Szwecja złożyła wniosek EGF/2025/003 SE/</w:t>
      </w:r>
      <w:proofErr w:type="spellStart"/>
      <w:r w:rsidRPr="006A0706">
        <w:t>Northvolt</w:t>
      </w:r>
      <w:proofErr w:type="spellEnd"/>
      <w:r w:rsidRPr="006A0706">
        <w:t xml:space="preserve"> o wkład finansowy z Europejskiego Funduszu Dostosowania do Globalizacji (EFG) w związku z 6 486 zwolnieniami</w:t>
      </w:r>
      <w:r w:rsidRPr="006A0706">
        <w:rPr>
          <w:vertAlign w:val="superscript"/>
        </w:rPr>
        <w:footnoteReference w:id="5"/>
      </w:r>
      <w:r w:rsidRPr="006A0706">
        <w:t xml:space="preserve"> w sektorze gospodarki zaklasyfikowanym do działu 71 według klasyfikacji NACE </w:t>
      </w:r>
      <w:proofErr w:type="spellStart"/>
      <w:r w:rsidRPr="006A0706">
        <w:t>Rev</w:t>
      </w:r>
      <w:proofErr w:type="spellEnd"/>
      <w:r w:rsidRPr="006A0706">
        <w:t xml:space="preserve">. 2 (Działalność w zakresie architektury i inżynierii; badania i analizy techniczne); w regionach </w:t>
      </w:r>
      <w:proofErr w:type="spellStart"/>
      <w:r w:rsidRPr="006A0706">
        <w:t>Övre</w:t>
      </w:r>
      <w:proofErr w:type="spellEnd"/>
      <w:r w:rsidRPr="006A0706">
        <w:t xml:space="preserve"> </w:t>
      </w:r>
      <w:proofErr w:type="spellStart"/>
      <w:r w:rsidRPr="006A0706">
        <w:t>Norrland</w:t>
      </w:r>
      <w:proofErr w:type="spellEnd"/>
      <w:r w:rsidRPr="006A0706">
        <w:t xml:space="preserve"> (SE33), Sztokholm (SE11) i </w:t>
      </w:r>
      <w:proofErr w:type="spellStart"/>
      <w:r w:rsidRPr="006A0706">
        <w:t>Östra</w:t>
      </w:r>
      <w:proofErr w:type="spellEnd"/>
      <w:r w:rsidRPr="006A0706">
        <w:t xml:space="preserve"> </w:t>
      </w:r>
      <w:proofErr w:type="spellStart"/>
      <w:r w:rsidRPr="006A0706">
        <w:t>Mellansverige</w:t>
      </w:r>
      <w:proofErr w:type="spellEnd"/>
      <w:r w:rsidRPr="006A0706">
        <w:t xml:space="preserve"> (SE12), przy czym 5 829 zwolnień nastąpiło w okresie odniesienia trwającym od 28 listopada 2024 r. do 28 marca 2025 r., a 657 zwolnień przed okresem odniesienia lub po nim; </w:t>
      </w:r>
    </w:p>
    <w:p w14:paraId="630192AA" w14:textId="77777777" w:rsidR="00E32909" w:rsidRPr="006A0706" w:rsidRDefault="00E32909" w:rsidP="00E32909">
      <w:pPr>
        <w:pStyle w:val="NormalHanging12a"/>
      </w:pPr>
      <w:r w:rsidRPr="006A0706">
        <w:t xml:space="preserve">C. </w:t>
      </w:r>
      <w:r w:rsidRPr="006A0706">
        <w:tab/>
        <w:t xml:space="preserve">mając na uwadze, że w okresie odniesienia, którego dotyczy wniosek, stwierdzono łącznie 5 829 zwolnień, w tym 5 561 zwolnionych pracowników, którzy zaprzestali działalności w </w:t>
      </w:r>
      <w:proofErr w:type="spellStart"/>
      <w:r w:rsidRPr="006A0706">
        <w:t>Northvolt</w:t>
      </w:r>
      <w:proofErr w:type="spellEnd"/>
      <w:r w:rsidRPr="006A0706">
        <w:t xml:space="preserve"> AB (</w:t>
      </w:r>
      <w:proofErr w:type="spellStart"/>
      <w:r w:rsidRPr="006A0706">
        <w:t>Northvolt</w:t>
      </w:r>
      <w:proofErr w:type="spellEnd"/>
      <w:r w:rsidRPr="006A0706">
        <w:t>) i jego jednostkach zależnych</w:t>
      </w:r>
      <w:r w:rsidRPr="006A0706">
        <w:rPr>
          <w:vertAlign w:val="superscript"/>
        </w:rPr>
        <w:footnoteReference w:id="6"/>
      </w:r>
      <w:r w:rsidRPr="006A0706">
        <w:t xml:space="preserve">, oraz 268 zwolnionych pracowników u ośmiu dostawców i producentów na wcześniejszych etapach w łańcuchu dostaw </w:t>
      </w:r>
      <w:proofErr w:type="spellStart"/>
      <w:r w:rsidRPr="006A0706">
        <w:t>Northvolt</w:t>
      </w:r>
      <w:proofErr w:type="spellEnd"/>
      <w:r w:rsidRPr="006A0706">
        <w:t>;</w:t>
      </w:r>
    </w:p>
    <w:p w14:paraId="4E645D26" w14:textId="77777777" w:rsidR="00E32909" w:rsidRPr="006A0706" w:rsidRDefault="00E32909" w:rsidP="00E32909">
      <w:pPr>
        <w:pStyle w:val="NormalHanging12a"/>
      </w:pPr>
      <w:r w:rsidRPr="006A0706">
        <w:t>D.</w:t>
      </w:r>
      <w:r w:rsidRPr="006A0706">
        <w:tab/>
        <w:t xml:space="preserve">mając na uwadze, że wniosek opiera się na kryterium interwencji przewidzianym w art. 4 ust. 2 lit. a) rozporządzenia w sprawie EFG; mając na uwadze, że w przypadku 657 zwolnionych pracowników, którzy zaprzestali działalności przed czteromiesięcznym okresem odniesienia lub po nim, można ustalić wyraźny związek przyczynowy ze zdarzeniem, które doprowadziło do zaprzestania działalności przez zwolnionych pracowników w okresie odniesienia, zgodnie z wymogami art. 6 ust. 2 rozporządzenia w sprawie EFG; </w:t>
      </w:r>
    </w:p>
    <w:p w14:paraId="7B564907" w14:textId="77777777" w:rsidR="00E32909" w:rsidRPr="006A0706" w:rsidRDefault="00E32909" w:rsidP="00E32909">
      <w:pPr>
        <w:pStyle w:val="NormalHanging12a"/>
      </w:pPr>
      <w:r w:rsidRPr="006A0706">
        <w:t xml:space="preserve">E. </w:t>
      </w:r>
      <w:r w:rsidRPr="006A0706">
        <w:tab/>
        <w:t xml:space="preserve">mając na uwadze, że </w:t>
      </w:r>
      <w:proofErr w:type="spellStart"/>
      <w:r w:rsidRPr="006A0706">
        <w:t>Northvolt</w:t>
      </w:r>
      <w:proofErr w:type="spellEnd"/>
      <w:r w:rsidRPr="006A0706">
        <w:t xml:space="preserve"> specjalizował się w działalności w zakresie architektury i inżynierii, badaniach technicznych i produkcji baterii; mając na uwadze, że 12 marca 2025 r. przedsiębiorstwo złożyło wniosek o upadłość ze względu na trudności związane z produkcją, w szczególności w wyniku nadpodaży spowodowanej intensywną konkurencją ze strony importu pochodzącego głównie z Chin, które dominują na rynku światowym, odpowiadając za ponad 80 % światowej produkcji baterii; </w:t>
      </w:r>
    </w:p>
    <w:p w14:paraId="383C83A9" w14:textId="77777777" w:rsidR="00E32909" w:rsidRPr="006A0706" w:rsidRDefault="00E32909" w:rsidP="00E32909">
      <w:pPr>
        <w:pStyle w:val="NormalHanging12a"/>
      </w:pPr>
      <w:r w:rsidRPr="006A0706">
        <w:t>F.</w:t>
      </w:r>
      <w:r w:rsidRPr="006A0706">
        <w:tab/>
        <w:t xml:space="preserve">mając na uwadze, że Europa potrzebuje silnego i konkurencyjnego sektora produkcji baterii, aby zmniejszyć szkodliwą zależność strategiczną i wzmocnić swoją autonomię </w:t>
      </w:r>
      <w:r w:rsidRPr="006A0706">
        <w:lastRenderedPageBreak/>
        <w:t>przemysłową, a także osiągnąć cele transformacji klimatycznej i energetycznej; mając na uwadze, że sektor produkcji baterii i branża dostawców borykają się z wysokimi kosztami energii i kapitału, opóźnieniami w produkcji, zakłóceniami na rynku światowym, a także rosnącą presją konkurencyjną ze strony producentów z państw trzecich, w szczególności Chin</w:t>
      </w:r>
      <w:r w:rsidRPr="006A0706">
        <w:rPr>
          <w:vertAlign w:val="superscript"/>
        </w:rPr>
        <w:footnoteReference w:id="7"/>
      </w:r>
      <w:r w:rsidRPr="006A0706">
        <w:t>;</w:t>
      </w:r>
    </w:p>
    <w:p w14:paraId="0493B673" w14:textId="77777777" w:rsidR="00E32909" w:rsidRPr="006A0706" w:rsidRDefault="00E32909" w:rsidP="00E32909">
      <w:pPr>
        <w:pStyle w:val="NormalHanging12a"/>
      </w:pPr>
      <w:r w:rsidRPr="006A0706">
        <w:t>G.</w:t>
      </w:r>
      <w:r w:rsidRPr="006A0706">
        <w:tab/>
        <w:t xml:space="preserve">mając na uwadze, że </w:t>
      </w:r>
      <w:proofErr w:type="spellStart"/>
      <w:r w:rsidRPr="006A0706">
        <w:t>Arbetsförmedlingen</w:t>
      </w:r>
      <w:proofErr w:type="spellEnd"/>
      <w:r w:rsidRPr="006A0706">
        <w:t xml:space="preserve"> (szwedzkie publiczne służby zatrudnienia) wypłacają zaliczki na poczet wspomnianych środków i je współfinansują;</w:t>
      </w:r>
    </w:p>
    <w:p w14:paraId="31CB1B44" w14:textId="77777777" w:rsidR="00E32909" w:rsidRPr="006A0706" w:rsidRDefault="00E32909" w:rsidP="00E32909">
      <w:pPr>
        <w:pStyle w:val="NormalHanging12a"/>
      </w:pPr>
      <w:r w:rsidRPr="006A0706">
        <w:t>H.</w:t>
      </w:r>
      <w:r w:rsidRPr="006A0706">
        <w:tab/>
        <w:t>mając na uwadze, że spełniono wymogi przepisów unijnych i krajowych odnoszących się do zwolnień grupowych;</w:t>
      </w:r>
    </w:p>
    <w:p w14:paraId="57E1D01A" w14:textId="77777777" w:rsidR="00E32909" w:rsidRPr="006A0706" w:rsidRDefault="00E32909" w:rsidP="00E32909">
      <w:pPr>
        <w:pStyle w:val="NormalHanging12a"/>
      </w:pPr>
      <w:r w:rsidRPr="006A0706">
        <w:t>I.</w:t>
      </w:r>
      <w:r w:rsidRPr="006A0706">
        <w:tab/>
        <w:t>mając na uwadze, że wkłady finansowe z EFG powinny być ukierunkowane przede wszystkim na środki aktywnej polityki rynku pracy i zindywidualizowane usługi, które mają na celu szybką reintegrację beneficjentów poprzez umożliwienie im godnego i trwałego zatrudnienia w ich pierwotnym sektorze działalności lub poza nim, przy jednoczesnym przygotowaniu ich do funkcjonowania w bardziej ekologicznej i cyfrowej gospodarce europejskiej;</w:t>
      </w:r>
    </w:p>
    <w:p w14:paraId="0CF94B77" w14:textId="2EA0C482" w:rsidR="00E32909" w:rsidRPr="006A0706" w:rsidRDefault="00E32909" w:rsidP="00E32909">
      <w:pPr>
        <w:pStyle w:val="NormalHanging12a"/>
      </w:pPr>
      <w:r w:rsidRPr="006A0706">
        <w:t>J.</w:t>
      </w:r>
      <w:r w:rsidRPr="006A0706">
        <w:tab/>
        <w:t xml:space="preserve">mając na uwadze, że środki EFG nie mogą przekroczyć maksymalnej rocznej kwoty 30 mln EUR (w cenach z 2018 r.), jak określono w art. 8 rozporządzenia (UE, </w:t>
      </w:r>
      <w:proofErr w:type="spellStart"/>
      <w:r w:rsidRPr="006A0706">
        <w:t>Euratom</w:t>
      </w:r>
      <w:proofErr w:type="spellEnd"/>
      <w:r w:rsidRPr="006A0706">
        <w:t xml:space="preserve">) 2020/2093, zmienionego rozporządzeniem (UE, </w:t>
      </w:r>
      <w:proofErr w:type="spellStart"/>
      <w:r w:rsidRPr="006A0706">
        <w:t>Euratom</w:t>
      </w:r>
      <w:proofErr w:type="spellEnd"/>
      <w:r w:rsidRPr="006A0706">
        <w:t xml:space="preserve">) 2024/765; </w:t>
      </w:r>
    </w:p>
    <w:p w14:paraId="52D0DBC9" w14:textId="77777777" w:rsidR="00E32909" w:rsidRPr="006A0706" w:rsidRDefault="00E32909" w:rsidP="00E32909">
      <w:pPr>
        <w:pStyle w:val="NormalHanging12a"/>
      </w:pPr>
      <w:r w:rsidRPr="006A0706">
        <w:t>1.</w:t>
      </w:r>
      <w:r w:rsidRPr="006A0706">
        <w:tab/>
        <w:t>zgadza się z Komisją, że warunki wymienione w art. 4 ust. 2 lit. a) rozporządzenia w sprawie EFG zostały spełnione i że Szwecja ma prawo do wkładu finansowego w wysokości 8 526 322 EUR na mocy tego rozporządzenia, co stanowi 60 % łącznych kosztów wynoszących 14 210 537 EUR, na które składają się wydatki na zindywidualizowane usługi w wysokości 13 663 977 EUR oraz wydatki na działania przygotowawcze, działania w zakresie zarządzania, informacji, reklamy, kontroli i sprawozdawczości w wysokości 546 560 EUR;</w:t>
      </w:r>
    </w:p>
    <w:p w14:paraId="318C99C5" w14:textId="689F797A" w:rsidR="00E32909" w:rsidRPr="006A0706" w:rsidRDefault="00E32909" w:rsidP="00E32909">
      <w:pPr>
        <w:pStyle w:val="NormalHanging12a"/>
      </w:pPr>
      <w:r w:rsidRPr="006A0706">
        <w:t xml:space="preserve">2. </w:t>
      </w:r>
      <w:r w:rsidRPr="006A0706">
        <w:tab/>
        <w:t>zauważa, że szwedzkie władze złożyły wniosek w dniu 16 czerwca 2025 r. oraz że po przekazaniu przez Szwecję dodatkowych informacji Komisja zakończyła ocenę tego wniosku w dniu 28 października 2025 r., czyli ponad cztery miesiące później, i przekazała ją Parlamentowi tego samego dnia; podkreśla znaczenie zdecydowanego skrócenia czasu rozpatrywania wniosków o pomoc z EFG od momentu ich złożenia do podjęcia decyzji o finansowaniu, aby zapewnić możliwość niezwłocznego uruchomienia wsparcia finansowego; podkreśla potrzebę uproszczenia i przyspieszenia procedur przy pełnym zagwarantowaniu równowagi instytucjonalnej, w szczególności praw Parlamentu jako organu budżetowego;</w:t>
      </w:r>
    </w:p>
    <w:p w14:paraId="79F3D5AE" w14:textId="77777777" w:rsidR="00E32909" w:rsidRPr="006A0706" w:rsidRDefault="00E32909" w:rsidP="00E32909">
      <w:pPr>
        <w:pStyle w:val="NormalHanging12a"/>
      </w:pPr>
      <w:r w:rsidRPr="006A0706">
        <w:t>3.</w:t>
      </w:r>
      <w:r w:rsidRPr="006A0706">
        <w:tab/>
        <w:t xml:space="preserve">zauważa, że wniosek dotyczy 6 486 pracowników zwolnionych w wyniku poważnej restrukturyzacji przedsiębiorstwa </w:t>
      </w:r>
      <w:proofErr w:type="spellStart"/>
      <w:r w:rsidRPr="006A0706">
        <w:t>Northvolt</w:t>
      </w:r>
      <w:proofErr w:type="spellEnd"/>
      <w:r w:rsidRPr="006A0706">
        <w:t>, która doprowadziła do największej upadłości w Szwecji w czasach współczesnych; ponadto zauważa, że łącznie 5 800 zwolnionych pracowników będzie beneficjentami objętymi pomocą i zostanie objętych środkami wsparcia;</w:t>
      </w:r>
    </w:p>
    <w:p w14:paraId="1A59807B" w14:textId="77777777" w:rsidR="00E32909" w:rsidRPr="006A0706" w:rsidRDefault="00E32909" w:rsidP="00E32909">
      <w:pPr>
        <w:pStyle w:val="NormalHanging12a"/>
      </w:pPr>
      <w:r w:rsidRPr="006A0706">
        <w:lastRenderedPageBreak/>
        <w:t>4.</w:t>
      </w:r>
      <w:r w:rsidRPr="006A0706">
        <w:tab/>
        <w:t xml:space="preserve">zwraca uwagę, że liczba zwolnień w mieście </w:t>
      </w:r>
      <w:proofErr w:type="spellStart"/>
      <w:r w:rsidRPr="006A0706">
        <w:t>Skellefteå</w:t>
      </w:r>
      <w:proofErr w:type="spellEnd"/>
      <w:r w:rsidRPr="006A0706">
        <w:t xml:space="preserve"> jest ogromna, a stopa bezrobocia wyniosła w ubiegłym roku 8,2 %; zauważa, że większość zwolnionych pracowników ma wysoki poziom wykształcenia i mniej niż 54 lata, a także posiada specjalistyczne umiejętności w dziedzinie produkcji baterii i inżynierii; podkreśla, że potrzebne są szybkie działania, aby zapobiec strukturalnej zapaści w regionie, oraz podkreśla, jak ważne jest tworzenie przyszłościowych miejsc pracy wysokiej jakości z myślą o długoterminowej odporności gospodarczej i społecznej;</w:t>
      </w:r>
    </w:p>
    <w:p w14:paraId="76A2A35B" w14:textId="77777777" w:rsidR="00E32909" w:rsidRPr="006A0706" w:rsidRDefault="00E32909" w:rsidP="00E32909">
      <w:pPr>
        <w:pStyle w:val="NormalHanging12a"/>
        <w:rPr>
          <w:bCs/>
          <w:iCs/>
        </w:rPr>
      </w:pPr>
      <w:r w:rsidRPr="006A0706">
        <w:t>5.</w:t>
      </w:r>
      <w:r w:rsidRPr="006A0706">
        <w:tab/>
        <w:t>zauważa, że w sierpniu 2025 r. amerykański start-</w:t>
      </w:r>
      <w:proofErr w:type="spellStart"/>
      <w:r w:rsidRPr="006A0706">
        <w:t>up</w:t>
      </w:r>
      <w:proofErr w:type="spellEnd"/>
      <w:r w:rsidRPr="006A0706">
        <w:t xml:space="preserve"> </w:t>
      </w:r>
      <w:proofErr w:type="spellStart"/>
      <w:r w:rsidRPr="006A0706">
        <w:t>Lyten</w:t>
      </w:r>
      <w:proofErr w:type="spellEnd"/>
      <w:r w:rsidRPr="006A0706">
        <w:t xml:space="preserve">, światowy lider w dziedzinie baterii </w:t>
      </w:r>
      <w:proofErr w:type="spellStart"/>
      <w:r w:rsidRPr="006A0706">
        <w:t>litowo</w:t>
      </w:r>
      <w:proofErr w:type="spellEnd"/>
      <w:r w:rsidRPr="006A0706">
        <w:t xml:space="preserve">-siarkowych, zawarł wiążącą umowę dotyczącą nabycia pozostałych aktywów </w:t>
      </w:r>
      <w:proofErr w:type="spellStart"/>
      <w:r w:rsidRPr="006A0706">
        <w:t>Northvolt</w:t>
      </w:r>
      <w:proofErr w:type="spellEnd"/>
      <w:r w:rsidRPr="006A0706">
        <w:t xml:space="preserve"> w Szwecji, Niemczech i Polsce do końca 2025 r. i planuje ponownie zatrudnić zwolnionych pracowników, biorąc pod uwagę możliwość zaoferowania im równoważnych stanowisk w regionie;</w:t>
      </w:r>
      <w:r w:rsidRPr="006A0706">
        <w:rPr>
          <w:b/>
          <w:i/>
        </w:rPr>
        <w:t xml:space="preserve"> </w:t>
      </w:r>
      <w:r w:rsidRPr="006A0706">
        <w:t>podkreśla, że ponowne zatrudnienie powinno być traktowane jako opcja podstawowa, a wszystkie niewykorzystane kwoty powinny zostać zwrócone Komisji w przypadku przejęcia;</w:t>
      </w:r>
    </w:p>
    <w:p w14:paraId="5861CE7F" w14:textId="77777777" w:rsidR="00E32909" w:rsidRPr="006A0706" w:rsidRDefault="00E32909" w:rsidP="00E32909">
      <w:pPr>
        <w:pStyle w:val="NormalHanging12a"/>
        <w:rPr>
          <w:bCs/>
          <w:iCs/>
        </w:rPr>
      </w:pPr>
      <w:r w:rsidRPr="006A0706">
        <w:t>6.</w:t>
      </w:r>
      <w:r w:rsidRPr="006A0706">
        <w:tab/>
        <w:t>przypomina, że zgodnie z porozumieniem zawartym ze związkami zawodowymi i partnerami społecznymi spersonalizowane usługi, które mają być świadczone na rzecz wszystkich pracowników, obejmują następujące działania: gruntowna ocena oraz indywidualne planowanie, działania w zakresie poszukiwania pracy i coaching, wsparcie na rozpoczęcie własnej działalności gospodarczej i wsparcie inwestycji, szkolenie w zakresie rynku pracy, kursy szkoleniowe, specjalne wsparcie, aby uzyskać dostęp do rynku pracy lub kontynuować edukację, świadczenia, szkolenia w zakresie umiejętności cyfrowych; podkreśla, że władze szwedzkie muszą uznać pochodzenie i zagwarantować widoczność unijnego finansowania oraz podkreślać unijną wartość dodaną interwencji przez spójne, skuteczne i ukierunkowane informacje kierowane do różnych grup odbiorców, w tym beneficjentów objętych pomocą, władz lokalnych i regionalnych, partnerów społecznych, mediów i ogółu społeczeństwa;</w:t>
      </w:r>
    </w:p>
    <w:p w14:paraId="3B3BC277" w14:textId="77777777" w:rsidR="00E32909" w:rsidRPr="006A0706" w:rsidRDefault="00E32909" w:rsidP="00E32909">
      <w:pPr>
        <w:pStyle w:val="NormalHanging12a"/>
        <w:rPr>
          <w:bCs/>
          <w:iCs/>
        </w:rPr>
      </w:pPr>
      <w:r w:rsidRPr="006A0706">
        <w:t>7.</w:t>
      </w:r>
      <w:r w:rsidRPr="006A0706">
        <w:tab/>
        <w:t>podkreśla, że kwalifikacje i umiejętności zwolnionych pracowników nadal mają kluczowe znaczenie dla przyszłościowej europejskiej gospodarki, która realizuje transformację ekologiczną; uważa w związku z tym, że uruchomienie EFG musi być częścią szerszej reakcji politycznej, aby zapewnić pracownikom dotkniętym zwolnieniami odpowiednie możliwości zatrudnienia zgodne z ich kwalifikacjami i umiejętnościami;</w:t>
      </w:r>
    </w:p>
    <w:p w14:paraId="7EA03162" w14:textId="77777777" w:rsidR="00E32909" w:rsidRPr="006A0706" w:rsidRDefault="00E32909" w:rsidP="00E32909">
      <w:pPr>
        <w:pStyle w:val="NormalHanging12a"/>
      </w:pPr>
      <w:r w:rsidRPr="006A0706">
        <w:t>8.</w:t>
      </w:r>
      <w:r w:rsidRPr="006A0706">
        <w:tab/>
        <w:t>apeluje o przeprowadzenie gruntownych ocen końcowych wdrożonych środków, w tym o przedstawienie jasnych informacji na temat sposobu wykorzystania funduszy i ich wydatkowania zgodnie z zatwierdzonymi planami, w szczególności w przypadku bezpośredniego wsparcia finansowego, takiego jak wsparcie na rozpoczęcie działalności i inwestycje; ponadto zwraca się dane dotyczące liczby pracowników, którzy pomyślnie powrócili na rynek pracy, jak również pracowników, którzy ukończyli szkolenia i skorzystali ze środków podnoszenia kwalifikacji;</w:t>
      </w:r>
    </w:p>
    <w:p w14:paraId="62937ADB" w14:textId="77777777" w:rsidR="00E32909" w:rsidRPr="006A0706" w:rsidRDefault="00E32909" w:rsidP="00E32909">
      <w:pPr>
        <w:pStyle w:val="NormalHanging12a"/>
      </w:pPr>
      <w:r w:rsidRPr="006A0706">
        <w:t>9.</w:t>
      </w:r>
      <w:r w:rsidRPr="006A0706">
        <w:tab/>
        <w:t>stwierdza, że 25 października 2024 r. Szwecja rozpoczęła świadczenie zindywidualizowanych usług na rzecz beneficjentów objętych pomocą i zaczęła ponosić wydatki administracyjne związane z wdrażaniem EFG, a zatem okres kwalifikowalności do otrzymania wkładu finansowego z EFG będzie trwał od tego dnia do upłynięcia odpowiednio 24 i 31 miesięcy od daty wejścia w życie decyzji w sprawie finansowania;</w:t>
      </w:r>
    </w:p>
    <w:p w14:paraId="4EDCFFF2" w14:textId="77777777" w:rsidR="00E32909" w:rsidRPr="006A0706" w:rsidRDefault="00E32909" w:rsidP="00E32909">
      <w:pPr>
        <w:pStyle w:val="NormalHanging12a"/>
      </w:pPr>
      <w:r w:rsidRPr="006A0706">
        <w:lastRenderedPageBreak/>
        <w:t>10.</w:t>
      </w:r>
      <w:r w:rsidRPr="006A0706">
        <w:tab/>
        <w:t>zauważa, że władze szwedzkie potwierdziły, iż przy dostępie do proponowanych działań i ich wdrażaniu przestrzegane będą zasady równego traktowania i niedyskryminacji oraz że będzie się zapobiegać ewentualnym przypadkom podwójnego finansowania;</w:t>
      </w:r>
    </w:p>
    <w:p w14:paraId="0F53BF55" w14:textId="77777777" w:rsidR="00E32909" w:rsidRPr="006A0706" w:rsidRDefault="00E32909" w:rsidP="00E32909">
      <w:pPr>
        <w:pStyle w:val="NormalHanging12a"/>
      </w:pPr>
      <w:r w:rsidRPr="006A0706">
        <w:t>11.</w:t>
      </w:r>
      <w:r w:rsidRPr="006A0706">
        <w:tab/>
        <w:t xml:space="preserve">przypomina, że pomoc z EFG nie może zastępować działań, za które na mocy prawa krajowego lub układów zbiorowych odpowiedzialne są przedsiębiorstwa; </w:t>
      </w:r>
    </w:p>
    <w:p w14:paraId="1ADFE03F" w14:textId="77777777" w:rsidR="00E32909" w:rsidRPr="006A0706" w:rsidRDefault="00E32909" w:rsidP="00E32909">
      <w:pPr>
        <w:pStyle w:val="NormalHanging12a"/>
      </w:pPr>
      <w:r w:rsidRPr="006A0706">
        <w:t>12.</w:t>
      </w:r>
      <w:r w:rsidRPr="006A0706">
        <w:tab/>
        <w:t>podkreśla pilną potrzebę spójnych i skoordynowanych wysiłków Unii, aby zapewnić konkurencyjność i autonomię strategiczną, opracowanych w ścisłej współpracy z państwami członkowskimi i regionami, w celu zabezpieczenia przyszłościowej bazy zatrudnienia w przemyśle europejskim, która odpowiada wymogom europejskiej autonomii przemysłowej i wzmacnia pozycję Unii w sektorach strategicznych, takich jak sektor baterii i dostawców, przy jednoczesnym wspieraniu realizacji unijnej transformacji ekologicznej i cyfrowej; podkreśla, że jedynie solidna, odporna i zrównoważona gospodarka europejska może skutecznie zapobiegać zwolnieniom na dużą skalę, a tym samym ograniczać potrzebę interwencji ze strony EFG; podkreśla potrzebę zapewnienia wyraźnego uznania i widoczności finansowania Unii w celu podkreślenia jego wartości dodanej i europejskiej solidarności, jaką reprezentuje EFG; apeluje o spójną i dobrze ukierunkowaną komunikację z beneficjentami, władzami regionalnymi i lokalnymi, partnerami społecznymi, mediami i ogółem społeczeństwa; ubolewa, że unijny sektor produkcji baterii ponosi szkody w wyniku dotacji udzielanych przez rząd chiński swoim producentom, co zakłóca konkurencję na świecie;</w:t>
      </w:r>
    </w:p>
    <w:p w14:paraId="19AA857D" w14:textId="77777777" w:rsidR="00E32909" w:rsidRPr="006A0706" w:rsidRDefault="00E32909" w:rsidP="00E32909">
      <w:pPr>
        <w:pStyle w:val="NormalHanging12a"/>
      </w:pPr>
      <w:r w:rsidRPr="006A0706">
        <w:t>13.</w:t>
      </w:r>
      <w:r w:rsidRPr="006A0706">
        <w:tab/>
        <w:t>zatwierdza decyzję załączoną do rezolucji;</w:t>
      </w:r>
    </w:p>
    <w:p w14:paraId="3DCFD384" w14:textId="77777777" w:rsidR="00E32909" w:rsidRPr="006A0706" w:rsidRDefault="00E32909" w:rsidP="00E32909">
      <w:pPr>
        <w:pStyle w:val="NormalHanging12a"/>
      </w:pPr>
      <w:r w:rsidRPr="006A0706">
        <w:t>14.</w:t>
      </w:r>
      <w:r w:rsidRPr="006A0706">
        <w:tab/>
        <w:t xml:space="preserve">zobowiązuje swoją przewodniczącą do podpisania wraz z przewodniczącym Rady niniejszej decyzji i zapewnienia jej publikacji w </w:t>
      </w:r>
      <w:r w:rsidRPr="006A0706">
        <w:rPr>
          <w:i/>
        </w:rPr>
        <w:t>Dzienniku Urzędowym Unii Europejskiej</w:t>
      </w:r>
      <w:r w:rsidRPr="006A0706">
        <w:t>;</w:t>
      </w:r>
    </w:p>
    <w:p w14:paraId="68F25740" w14:textId="77777777" w:rsidR="00E32909" w:rsidRPr="006A0706" w:rsidRDefault="00E32909" w:rsidP="00E32909">
      <w:pPr>
        <w:pStyle w:val="NormalHanging12a"/>
      </w:pPr>
      <w:r w:rsidRPr="006A0706">
        <w:t>15.</w:t>
      </w:r>
      <w:r w:rsidRPr="006A0706">
        <w:tab/>
        <w:t>zobowiązuje swoją przewodniczącą do przekazania niniejszej rezolucji wraz z załącznikiem Radzie i Komisji.</w:t>
      </w:r>
    </w:p>
    <w:p w14:paraId="340A2C76" w14:textId="77777777" w:rsidR="00E32909" w:rsidRPr="006A0706" w:rsidRDefault="00E32909" w:rsidP="00E32909">
      <w:pPr>
        <w:rPr>
          <w:noProof/>
        </w:rPr>
      </w:pPr>
    </w:p>
    <w:p w14:paraId="0558682A" w14:textId="77777777" w:rsidR="00E32909" w:rsidRPr="006A0706" w:rsidRDefault="00E32909" w:rsidP="00E32909">
      <w:pPr>
        <w:pStyle w:val="PageHeading"/>
        <w:rPr>
          <w:noProof/>
        </w:rPr>
        <w:sectPr w:rsidR="00E32909" w:rsidRPr="006A0706" w:rsidSect="006A070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AD44E1" w14:textId="6A2EE5D9" w:rsidR="00A9670E" w:rsidRPr="00A9670E" w:rsidRDefault="00E32909" w:rsidP="00A9670E">
      <w:pPr>
        <w:pStyle w:val="PageHeading"/>
        <w:rPr>
          <w:rFonts w:ascii="Times New Roman" w:hAnsi="Times New Roman" w:cs="Times New Roman"/>
        </w:rPr>
      </w:pPr>
      <w:bookmarkStart w:id="7" w:name="_Toc216084695"/>
      <w:r w:rsidRPr="00A9670E">
        <w:rPr>
          <w:rFonts w:ascii="Times New Roman" w:hAnsi="Times New Roman" w:cs="Times New Roman"/>
        </w:rPr>
        <w:lastRenderedPageBreak/>
        <w:t>ZAŁĄCZNIK</w:t>
      </w:r>
    </w:p>
    <w:p w14:paraId="2BA0B6B3" w14:textId="2DE9F6C9" w:rsidR="00E32909" w:rsidRPr="00A9670E" w:rsidRDefault="00E32909" w:rsidP="00A9670E">
      <w:pPr>
        <w:pStyle w:val="PageHeading"/>
        <w:rPr>
          <w:rFonts w:ascii="Times New Roman" w:hAnsi="Times New Roman" w:cs="Times New Roman"/>
          <w:noProof/>
        </w:rPr>
      </w:pPr>
      <w:r w:rsidRPr="00A9670E">
        <w:rPr>
          <w:rFonts w:ascii="Times New Roman" w:hAnsi="Times New Roman" w:cs="Times New Roman"/>
        </w:rPr>
        <w:t>DECYZJA PARLAMENTU EUROPEJSKIEGO I RADY</w:t>
      </w:r>
      <w:bookmarkEnd w:id="7"/>
    </w:p>
    <w:p w14:paraId="4F8DC7A5" w14:textId="77777777" w:rsidR="00E32909" w:rsidRPr="00A9670E" w:rsidRDefault="00E32909" w:rsidP="00A9670E">
      <w:pPr>
        <w:pStyle w:val="NormalBold24a"/>
        <w:jc w:val="center"/>
      </w:pPr>
      <w:r w:rsidRPr="00A9670E">
        <w:t>w sprawie uruchomienia Europejskiego Funduszu Dostosowania do Globalizacji dla Zwalnianych Pracowników w następstwie wniosku złożonego przez Szwecję – EGF/2025/003 SE/</w:t>
      </w:r>
      <w:proofErr w:type="spellStart"/>
      <w:r w:rsidRPr="00A9670E">
        <w:t>Northvolt</w:t>
      </w:r>
      <w:proofErr w:type="spellEnd"/>
    </w:p>
    <w:p w14:paraId="6CD1B101" w14:textId="57D55350" w:rsidR="00A9670E" w:rsidRPr="00A9670E" w:rsidRDefault="00A9670E" w:rsidP="00E32909">
      <w:pPr>
        <w:pStyle w:val="NormalBold24a"/>
        <w:rPr>
          <w:b w:val="0"/>
          <w:bCs w:val="0"/>
        </w:rPr>
      </w:pPr>
      <w:r w:rsidRPr="00A9670E">
        <w:rPr>
          <w:b w:val="0"/>
          <w:bCs w:val="0"/>
          <w:i/>
        </w:rPr>
        <w:t>(Tekst tego załącznika nie został powtórzony w tym miejscu, ponieważ odpowiada on końcowej wersji decyzji (UE) 20</w:t>
      </w:r>
      <w:r>
        <w:rPr>
          <w:b w:val="0"/>
          <w:bCs w:val="0"/>
          <w:i/>
        </w:rPr>
        <w:t>2</w:t>
      </w:r>
      <w:r w:rsidRPr="00A9670E">
        <w:rPr>
          <w:b w:val="0"/>
          <w:bCs w:val="0"/>
          <w:i/>
        </w:rPr>
        <w:t>5/</w:t>
      </w:r>
      <w:r>
        <w:rPr>
          <w:b w:val="0"/>
          <w:bCs w:val="0"/>
          <w:i/>
        </w:rPr>
        <w:t>2661</w:t>
      </w:r>
      <w:r w:rsidRPr="00A9670E">
        <w:rPr>
          <w:b w:val="0"/>
          <w:bCs w:val="0"/>
          <w:i/>
        </w:rPr>
        <w:t>.)</w:t>
      </w:r>
    </w:p>
    <w:sectPr w:rsidR="00A9670E" w:rsidRPr="00A9670E" w:rsidSect="006A07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CC30D" w14:textId="77777777" w:rsidR="00D50E63" w:rsidRPr="006A0706" w:rsidRDefault="00D50E63">
      <w:r w:rsidRPr="006A0706">
        <w:separator/>
      </w:r>
    </w:p>
  </w:endnote>
  <w:endnote w:type="continuationSeparator" w:id="0">
    <w:p w14:paraId="51CB42DC" w14:textId="77777777" w:rsidR="00D50E63" w:rsidRPr="006A0706" w:rsidRDefault="00D50E63">
      <w:r w:rsidRPr="006A07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47D96" w14:textId="77777777" w:rsidR="00E32909" w:rsidRPr="006A0706" w:rsidRDefault="00E32909" w:rsidP="00EB423F">
    <w:pPr>
      <w:pStyle w:val="EPFooter"/>
    </w:pPr>
    <w:r w:rsidRPr="006A0706">
      <w:t>PE</w:t>
    </w:r>
    <w:r w:rsidRPr="006A0706">
      <w:rPr>
        <w:rStyle w:val="HideTWBExt"/>
      </w:rPr>
      <w:t>&lt;NoPE&gt;</w:t>
    </w:r>
    <w:r w:rsidRPr="006A0706">
      <w:t>779.349</w:t>
    </w:r>
    <w:r w:rsidRPr="006A0706">
      <w:rPr>
        <w:rStyle w:val="HideTWBExt"/>
      </w:rPr>
      <w:t>&lt;/NoPE&gt;&lt;Version&gt;</w:t>
    </w:r>
    <w:r w:rsidRPr="006A0706">
      <w:t>v03-00</w:t>
    </w:r>
    <w:r w:rsidRPr="006A0706">
      <w:rPr>
        <w:rStyle w:val="HideTWBExt"/>
      </w:rPr>
      <w:t>&lt;/Version&gt;</w:t>
    </w:r>
    <w:r w:rsidRPr="006A0706">
      <w:tab/>
    </w:r>
    <w:r w:rsidRPr="006A0706">
      <w:fldChar w:fldCharType="begin"/>
    </w:r>
    <w:r w:rsidRPr="006A0706">
      <w:instrText xml:space="preserve"> PAGE  \* MERGEFORMAT </w:instrText>
    </w:r>
    <w:r w:rsidRPr="006A0706">
      <w:fldChar w:fldCharType="separate"/>
    </w:r>
    <w:r w:rsidRPr="006A0706">
      <w:rPr>
        <w:noProof/>
      </w:rPr>
      <w:t>2</w:t>
    </w:r>
    <w:r w:rsidRPr="006A0706">
      <w:fldChar w:fldCharType="end"/>
    </w:r>
    <w:r w:rsidRPr="006A0706">
      <w:t>/</w:t>
    </w:r>
    <w:r w:rsidR="00A9670E">
      <w:fldChar w:fldCharType="begin"/>
    </w:r>
    <w:r w:rsidR="00A9670E">
      <w:instrText xml:space="preserve"> NUMPAGES  \* MERGEFORMAT </w:instrText>
    </w:r>
    <w:r w:rsidR="00A9670E">
      <w:fldChar w:fldCharType="separate"/>
    </w:r>
    <w:r w:rsidRPr="006A0706">
      <w:rPr>
        <w:noProof/>
      </w:rPr>
      <w:t>19</w:t>
    </w:r>
    <w:r w:rsidR="00A9670E">
      <w:rPr>
        <w:noProof/>
      </w:rPr>
      <w:fldChar w:fldCharType="end"/>
    </w:r>
    <w:r w:rsidRPr="006A0706">
      <w:tab/>
    </w:r>
    <w:r w:rsidRPr="006A0706">
      <w:rPr>
        <w:rStyle w:val="HideTWBExt"/>
      </w:rPr>
      <w:t>&lt;PathFdR&gt;</w:t>
    </w:r>
    <w:r w:rsidRPr="006A0706">
      <w:t>RR\1332680PL.docx</w:t>
    </w:r>
    <w:r w:rsidRPr="006A0706">
      <w:rPr>
        <w:rStyle w:val="HideTWBExt"/>
      </w:rPr>
      <w:t>&lt;/PathFdR&gt;</w:t>
    </w:r>
  </w:p>
  <w:p w14:paraId="0BE2D22A" w14:textId="77777777" w:rsidR="00E32909" w:rsidRPr="006A0706" w:rsidRDefault="00E32909" w:rsidP="00EB423F">
    <w:pPr>
      <w:pStyle w:val="EPFooter2"/>
    </w:pPr>
    <w:r w:rsidRPr="006A0706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9D885" w14:textId="288CB9BC" w:rsidR="00E32909" w:rsidRPr="006A0706" w:rsidRDefault="00E32909" w:rsidP="00EB423F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17929" w14:textId="77777777" w:rsidR="00E32909" w:rsidRPr="006A0706" w:rsidRDefault="00E32909" w:rsidP="00EB423F">
    <w:pPr>
      <w:pStyle w:val="EPFooter"/>
    </w:pPr>
    <w:r w:rsidRPr="006A0706">
      <w:rPr>
        <w:rStyle w:val="HideTWBExt"/>
      </w:rPr>
      <w:t>&lt;PathFdR&gt;</w:t>
    </w:r>
    <w:r w:rsidRPr="006A0706">
      <w:t>RR\1332680PL.docx</w:t>
    </w:r>
    <w:r w:rsidRPr="006A0706">
      <w:rPr>
        <w:rStyle w:val="HideTWBExt"/>
      </w:rPr>
      <w:t>&lt;/PathFdR&gt;</w:t>
    </w:r>
    <w:r w:rsidRPr="006A0706">
      <w:tab/>
    </w:r>
    <w:r w:rsidRPr="006A0706">
      <w:tab/>
      <w:t>PE</w:t>
    </w:r>
    <w:r w:rsidRPr="006A0706">
      <w:rPr>
        <w:rStyle w:val="HideTWBExt"/>
      </w:rPr>
      <w:t>&lt;NoPE&gt;</w:t>
    </w:r>
    <w:r w:rsidRPr="006A0706">
      <w:t>779.349</w:t>
    </w:r>
    <w:r w:rsidRPr="006A0706">
      <w:rPr>
        <w:rStyle w:val="HideTWBExt"/>
      </w:rPr>
      <w:t>&lt;/NoPE&gt;&lt;Version&gt;</w:t>
    </w:r>
    <w:r w:rsidRPr="006A0706">
      <w:t>v03-00</w:t>
    </w:r>
    <w:r w:rsidRPr="006A0706">
      <w:rPr>
        <w:rStyle w:val="HideTWBExt"/>
      </w:rPr>
      <w:t>&lt;/Version&gt;</w:t>
    </w:r>
  </w:p>
  <w:p w14:paraId="14E1C79B" w14:textId="77777777" w:rsidR="00E32909" w:rsidRPr="006A0706" w:rsidRDefault="00E32909" w:rsidP="00EB423F">
    <w:pPr>
      <w:pStyle w:val="EPFooter2"/>
    </w:pPr>
    <w:r w:rsidRPr="006A0706">
      <w:t>PL</w:t>
    </w:r>
    <w:r w:rsidRPr="006A0706">
      <w:tab/>
    </w:r>
    <w:r w:rsidRPr="006A0706">
      <w:rPr>
        <w:b w:val="0"/>
        <w:i/>
        <w:color w:val="C0C0C0"/>
        <w:sz w:val="22"/>
      </w:rPr>
      <w:t>Zjednoczona w różnorodności</w:t>
    </w:r>
    <w:r w:rsidRPr="006A0706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D1B18" w14:textId="77777777" w:rsidR="00064002" w:rsidRPr="006A070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8FD6" w14:textId="77777777" w:rsidR="00064002" w:rsidRPr="006A070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12B70" w14:textId="77777777" w:rsidR="00064002" w:rsidRPr="006A07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0C118" w14:textId="77777777" w:rsidR="00D50E63" w:rsidRPr="006A0706" w:rsidRDefault="00D50E63">
      <w:r w:rsidRPr="006A0706">
        <w:separator/>
      </w:r>
    </w:p>
  </w:footnote>
  <w:footnote w:type="continuationSeparator" w:id="0">
    <w:p w14:paraId="43A95D27" w14:textId="77777777" w:rsidR="00D50E63" w:rsidRPr="006A0706" w:rsidRDefault="00D50E63">
      <w:r w:rsidRPr="006A0706">
        <w:continuationSeparator/>
      </w:r>
    </w:p>
  </w:footnote>
  <w:footnote w:id="1">
    <w:p w14:paraId="52EFCA35" w14:textId="4DB3D024" w:rsidR="00E32909" w:rsidRPr="006A0706" w:rsidRDefault="00E32909" w:rsidP="006A0706">
      <w:pPr>
        <w:pStyle w:val="FootnoteText"/>
        <w:ind w:left="567" w:hanging="567"/>
        <w:rPr>
          <w:sz w:val="24"/>
          <w:lang w:val="pl-PL"/>
        </w:rPr>
      </w:pPr>
      <w:r w:rsidRPr="006A0706">
        <w:rPr>
          <w:rStyle w:val="FootnoteReference"/>
          <w:sz w:val="24"/>
          <w:lang w:val="pl-PL"/>
        </w:rPr>
        <w:footnoteRef/>
      </w:r>
      <w:r w:rsidR="006A0706" w:rsidRPr="006A0706">
        <w:rPr>
          <w:sz w:val="24"/>
          <w:lang w:val="pl-PL"/>
        </w:rPr>
        <w:t xml:space="preserve"> </w:t>
      </w:r>
      <w:r w:rsidR="006A0706" w:rsidRPr="006A0706">
        <w:rPr>
          <w:sz w:val="24"/>
          <w:lang w:val="pl-PL"/>
        </w:rPr>
        <w:tab/>
      </w:r>
      <w:r w:rsidRPr="006A0706">
        <w:rPr>
          <w:sz w:val="24"/>
          <w:lang w:val="pl-PL"/>
        </w:rPr>
        <w:t xml:space="preserve">Dz.U. L 153 z 3.5.2021, s. 48, ELI: </w:t>
      </w:r>
      <w:r w:rsidR="00A9670E">
        <w:fldChar w:fldCharType="begin"/>
      </w:r>
      <w:r w:rsidR="00A9670E" w:rsidRPr="00A9670E">
        <w:rPr>
          <w:lang w:val="pl-PL"/>
        </w:rPr>
        <w:instrText>HYPERLINK "http://data.europa.eu/eli/reg/2021/691/oj"</w:instrText>
      </w:r>
      <w:r w:rsidR="00A9670E">
        <w:fldChar w:fldCharType="separate"/>
      </w:r>
      <w:r w:rsidRPr="006A0706">
        <w:rPr>
          <w:rStyle w:val="Hyperlink"/>
          <w:sz w:val="24"/>
          <w:lang w:val="pl-PL"/>
        </w:rPr>
        <w:t>http://data.europa.eu/eli/reg/2021/691/oj</w:t>
      </w:r>
      <w:r w:rsidR="00A9670E">
        <w:rPr>
          <w:rStyle w:val="Hyperlink"/>
          <w:sz w:val="24"/>
          <w:lang w:val="pl-PL"/>
        </w:rPr>
        <w:fldChar w:fldCharType="end"/>
      </w:r>
      <w:r w:rsidRPr="006A0706">
        <w:rPr>
          <w:sz w:val="24"/>
          <w:lang w:val="pl-PL"/>
        </w:rPr>
        <w:t>.</w:t>
      </w:r>
    </w:p>
  </w:footnote>
  <w:footnote w:id="2">
    <w:p w14:paraId="542D3243" w14:textId="1B8E9ED8" w:rsidR="00E32909" w:rsidRPr="006A0706" w:rsidRDefault="00E32909" w:rsidP="006A0706">
      <w:pPr>
        <w:pStyle w:val="FootnoteText"/>
        <w:ind w:left="567" w:hanging="567"/>
        <w:rPr>
          <w:sz w:val="24"/>
          <w:lang w:val="pl-PL"/>
        </w:rPr>
      </w:pPr>
      <w:r w:rsidRPr="006A0706">
        <w:rPr>
          <w:rStyle w:val="FootnoteReference"/>
          <w:sz w:val="24"/>
          <w:lang w:val="pl-PL"/>
        </w:rPr>
        <w:footnoteRef/>
      </w:r>
      <w:r w:rsidR="006A0706" w:rsidRPr="006A0706">
        <w:rPr>
          <w:sz w:val="24"/>
          <w:lang w:val="pl-PL"/>
        </w:rPr>
        <w:t xml:space="preserve"> </w:t>
      </w:r>
      <w:r w:rsidR="006A0706" w:rsidRPr="006A0706">
        <w:rPr>
          <w:sz w:val="24"/>
          <w:lang w:val="pl-PL"/>
        </w:rPr>
        <w:tab/>
      </w:r>
      <w:r w:rsidRPr="006A0706">
        <w:rPr>
          <w:sz w:val="24"/>
          <w:lang w:val="pl-PL"/>
        </w:rPr>
        <w:t xml:space="preserve">Dz.U. L 433 I z 22.12.2020, s. 11, ELI: </w:t>
      </w:r>
      <w:r w:rsidR="00A9670E">
        <w:fldChar w:fldCharType="begin"/>
      </w:r>
      <w:r w:rsidR="00A9670E" w:rsidRPr="00A9670E">
        <w:rPr>
          <w:lang w:val="pl-PL"/>
        </w:rPr>
        <w:instrText>HYPERLINK "http://data.europa.eu/eli/reg/2020/2093/oj"</w:instrText>
      </w:r>
      <w:r w:rsidR="00A9670E">
        <w:fldChar w:fldCharType="separate"/>
      </w:r>
      <w:r w:rsidRPr="006A0706">
        <w:rPr>
          <w:rStyle w:val="Hyperlink"/>
          <w:sz w:val="24"/>
          <w:lang w:val="pl-PL"/>
        </w:rPr>
        <w:t>http://data.europa.eu/eli/reg/2020/2093/oj</w:t>
      </w:r>
      <w:r w:rsidR="00A9670E">
        <w:rPr>
          <w:rStyle w:val="Hyperlink"/>
          <w:sz w:val="24"/>
          <w:lang w:val="pl-PL"/>
        </w:rPr>
        <w:fldChar w:fldCharType="end"/>
      </w:r>
      <w:r w:rsidRPr="006A0706">
        <w:rPr>
          <w:sz w:val="24"/>
          <w:lang w:val="pl-PL"/>
        </w:rPr>
        <w:t>.</w:t>
      </w:r>
    </w:p>
  </w:footnote>
  <w:footnote w:id="3">
    <w:p w14:paraId="64EE1A77" w14:textId="7C17E0AD" w:rsidR="00E32909" w:rsidRPr="006A0706" w:rsidRDefault="00E32909" w:rsidP="006A0706">
      <w:pPr>
        <w:pStyle w:val="FootnoteText"/>
        <w:ind w:left="567" w:hanging="567"/>
        <w:rPr>
          <w:sz w:val="24"/>
          <w:lang w:val="pl-PL"/>
        </w:rPr>
      </w:pPr>
      <w:r w:rsidRPr="006A0706">
        <w:rPr>
          <w:rStyle w:val="FootnoteReference"/>
          <w:sz w:val="24"/>
          <w:lang w:val="pl-PL"/>
        </w:rPr>
        <w:footnoteRef/>
      </w:r>
      <w:r w:rsidR="006A0706" w:rsidRPr="006A0706">
        <w:rPr>
          <w:sz w:val="24"/>
          <w:shd w:val="clear" w:color="auto" w:fill="FFFFFF"/>
          <w:lang w:val="pl-PL"/>
        </w:rPr>
        <w:t xml:space="preserve"> </w:t>
      </w:r>
      <w:r w:rsidR="006A0706" w:rsidRPr="006A0706">
        <w:rPr>
          <w:sz w:val="24"/>
          <w:shd w:val="clear" w:color="auto" w:fill="FFFFFF"/>
          <w:lang w:val="pl-PL"/>
        </w:rPr>
        <w:tab/>
      </w:r>
      <w:r w:rsidRPr="006A0706">
        <w:rPr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6A0706">
        <w:rPr>
          <w:sz w:val="24"/>
          <w:shd w:val="clear" w:color="auto" w:fill="FFFFFF"/>
          <w:lang w:val="pl-PL"/>
        </w:rPr>
        <w:t>Euratom</w:t>
      </w:r>
      <w:proofErr w:type="spellEnd"/>
      <w:r w:rsidRPr="006A0706">
        <w:rPr>
          <w:sz w:val="24"/>
          <w:shd w:val="clear" w:color="auto" w:fill="FFFFFF"/>
          <w:lang w:val="pl-PL"/>
        </w:rPr>
        <w:t xml:space="preserve">) 2024/765 z dnia 29 lutego 2024 r. w sprawie zmiany rozporządzenia (UE, </w:t>
      </w:r>
      <w:proofErr w:type="spellStart"/>
      <w:r w:rsidRPr="006A0706">
        <w:rPr>
          <w:sz w:val="24"/>
          <w:shd w:val="clear" w:color="auto" w:fill="FFFFFF"/>
          <w:lang w:val="pl-PL"/>
        </w:rPr>
        <w:t>Euratom</w:t>
      </w:r>
      <w:proofErr w:type="spellEnd"/>
      <w:r w:rsidRPr="006A0706">
        <w:rPr>
          <w:sz w:val="24"/>
          <w:shd w:val="clear" w:color="auto" w:fill="FFFFFF"/>
          <w:lang w:val="pl-PL"/>
        </w:rPr>
        <w:t>) 2020/2093 określającego wieloletnie ramy finansowe na lata 2021–2027, Dz.U. L, 2024/765, 29.2.2024, ELI:</w:t>
      </w:r>
      <w:r w:rsidRPr="006A0706">
        <w:rPr>
          <w:color w:val="333333"/>
          <w:sz w:val="24"/>
          <w:shd w:val="clear" w:color="auto" w:fill="FFFFFF"/>
          <w:lang w:val="pl-PL"/>
        </w:rPr>
        <w:t xml:space="preserve"> </w:t>
      </w:r>
      <w:r w:rsidR="00A9670E">
        <w:fldChar w:fldCharType="begin"/>
      </w:r>
      <w:r w:rsidR="00A9670E" w:rsidRPr="00A9670E">
        <w:rPr>
          <w:lang w:val="pl-PL"/>
        </w:rPr>
        <w:instrText>HYPERLINK "http://data.europa.eu/eli/reg/2024/765/oj"</w:instrText>
      </w:r>
      <w:r w:rsidR="00A9670E">
        <w:fldChar w:fldCharType="separate"/>
      </w:r>
      <w:r w:rsidRPr="006A0706">
        <w:rPr>
          <w:rStyle w:val="Hyperlink"/>
          <w:sz w:val="24"/>
          <w:shd w:val="clear" w:color="auto" w:fill="FFFFFF"/>
          <w:lang w:val="pl-PL"/>
        </w:rPr>
        <w:t>http://data.europa.eu/eli/reg/2024/765/oj</w:t>
      </w:r>
      <w:r w:rsidR="00A9670E">
        <w:rPr>
          <w:rStyle w:val="Hyperlink"/>
          <w:sz w:val="24"/>
          <w:shd w:val="clear" w:color="auto" w:fill="FFFFFF"/>
          <w:lang w:val="pl-PL"/>
        </w:rPr>
        <w:fldChar w:fldCharType="end"/>
      </w:r>
      <w:r w:rsidRPr="006A0706">
        <w:rPr>
          <w:i/>
          <w:color w:val="333333"/>
          <w:sz w:val="24"/>
          <w:shd w:val="clear" w:color="auto" w:fill="FFFFFF"/>
          <w:lang w:val="pl-PL"/>
        </w:rPr>
        <w:t>).</w:t>
      </w:r>
    </w:p>
  </w:footnote>
  <w:footnote w:id="4">
    <w:p w14:paraId="1D7A372D" w14:textId="6D352C44" w:rsidR="00E32909" w:rsidRPr="006A0706" w:rsidRDefault="00E32909" w:rsidP="006A0706">
      <w:pPr>
        <w:pStyle w:val="FootnoteText"/>
        <w:ind w:left="567" w:hanging="567"/>
        <w:rPr>
          <w:sz w:val="24"/>
          <w:lang w:val="pl-PL"/>
        </w:rPr>
      </w:pPr>
      <w:r w:rsidRPr="006A0706">
        <w:rPr>
          <w:rStyle w:val="FootnoteReference"/>
          <w:sz w:val="24"/>
          <w:lang w:val="pl-PL"/>
        </w:rPr>
        <w:footnoteRef/>
      </w:r>
      <w:r w:rsidR="006A0706" w:rsidRPr="006A0706">
        <w:rPr>
          <w:sz w:val="24"/>
          <w:lang w:val="pl-PL"/>
        </w:rPr>
        <w:t xml:space="preserve"> </w:t>
      </w:r>
      <w:r w:rsidR="006A0706" w:rsidRPr="006A0706">
        <w:rPr>
          <w:sz w:val="24"/>
          <w:lang w:val="pl-PL"/>
        </w:rPr>
        <w:tab/>
      </w:r>
      <w:r w:rsidRPr="006A0706">
        <w:rPr>
          <w:sz w:val="24"/>
          <w:lang w:val="pl-PL"/>
        </w:rPr>
        <w:t xml:space="preserve">Dz.U. L 433 I z 22.12.2020, s. 28, ELI: </w:t>
      </w:r>
      <w:r w:rsidR="00A9670E">
        <w:fldChar w:fldCharType="begin"/>
      </w:r>
      <w:r w:rsidR="00A9670E" w:rsidRPr="00A9670E">
        <w:rPr>
          <w:lang w:val="pl-PL"/>
        </w:rPr>
        <w:instrText>HYPERLINK "http://data.europa.eu/eli/agree_interinstit/2020/1222/oj"</w:instrText>
      </w:r>
      <w:r w:rsidR="00A9670E">
        <w:fldChar w:fldCharType="separate"/>
      </w:r>
      <w:r w:rsidRPr="006A0706">
        <w:rPr>
          <w:rStyle w:val="Hyperlink"/>
          <w:sz w:val="24"/>
          <w:lang w:val="pl-PL"/>
        </w:rPr>
        <w:t>http://data.europa.eu/eli/agree_interinstit/2020/1222/oj</w:t>
      </w:r>
      <w:r w:rsidR="00A9670E">
        <w:rPr>
          <w:rStyle w:val="Hyperlink"/>
          <w:sz w:val="24"/>
          <w:lang w:val="pl-PL"/>
        </w:rPr>
        <w:fldChar w:fldCharType="end"/>
      </w:r>
      <w:r w:rsidRPr="006A0706">
        <w:rPr>
          <w:sz w:val="24"/>
          <w:lang w:val="pl-PL"/>
        </w:rPr>
        <w:t>.</w:t>
      </w:r>
    </w:p>
  </w:footnote>
  <w:footnote w:id="5">
    <w:p w14:paraId="74A37B0F" w14:textId="342EDDB0" w:rsidR="00E32909" w:rsidRPr="006A0706" w:rsidRDefault="00E32909" w:rsidP="006A0706">
      <w:pPr>
        <w:pStyle w:val="FootnoteText"/>
        <w:ind w:left="567" w:hanging="567"/>
        <w:rPr>
          <w:sz w:val="24"/>
          <w:lang w:val="pl-PL"/>
        </w:rPr>
      </w:pPr>
      <w:r w:rsidRPr="006A0706">
        <w:rPr>
          <w:rStyle w:val="FootnoteReference"/>
          <w:sz w:val="24"/>
          <w:lang w:val="pl-PL"/>
        </w:rPr>
        <w:footnoteRef/>
      </w:r>
      <w:r w:rsidR="006A0706" w:rsidRPr="006A0706">
        <w:rPr>
          <w:sz w:val="24"/>
          <w:lang w:val="pl-PL"/>
        </w:rPr>
        <w:t xml:space="preserve"> </w:t>
      </w:r>
      <w:r w:rsidR="006A0706" w:rsidRPr="006A0706">
        <w:rPr>
          <w:sz w:val="24"/>
          <w:lang w:val="pl-PL"/>
        </w:rPr>
        <w:tab/>
      </w:r>
      <w:r w:rsidRPr="006A0706">
        <w:rPr>
          <w:sz w:val="24"/>
          <w:lang w:val="pl-PL"/>
        </w:rPr>
        <w:t>W rozumieniu art. 3 rozporządzenia w sprawie EFG.</w:t>
      </w:r>
    </w:p>
  </w:footnote>
  <w:footnote w:id="6">
    <w:p w14:paraId="3EB4D3C1" w14:textId="0E88D278" w:rsidR="00E32909" w:rsidRPr="006A0706" w:rsidRDefault="00E32909" w:rsidP="006A0706">
      <w:pPr>
        <w:pStyle w:val="FootnoteText"/>
        <w:ind w:left="567" w:hanging="567"/>
        <w:rPr>
          <w:sz w:val="24"/>
          <w:lang w:val="pl-PL"/>
        </w:rPr>
      </w:pPr>
      <w:r w:rsidRPr="006A0706">
        <w:rPr>
          <w:rStyle w:val="FootnoteReference"/>
          <w:sz w:val="24"/>
          <w:lang w:val="pl-PL"/>
        </w:rPr>
        <w:footnoteRef/>
      </w:r>
      <w:r w:rsidR="006A0706" w:rsidRPr="006A0706">
        <w:rPr>
          <w:sz w:val="24"/>
          <w:lang w:val="pl-PL"/>
        </w:rPr>
        <w:t xml:space="preserve"> </w:t>
      </w:r>
      <w:r w:rsidR="006A0706" w:rsidRPr="006A0706">
        <w:rPr>
          <w:sz w:val="24"/>
          <w:lang w:val="pl-PL"/>
        </w:rPr>
        <w:tab/>
      </w:r>
      <w:r w:rsidR="00235361">
        <w:rPr>
          <w:sz w:val="24"/>
          <w:lang w:val="pl-PL"/>
        </w:rPr>
        <w:t>W</w:t>
      </w:r>
      <w:r w:rsidRPr="006A0706">
        <w:rPr>
          <w:sz w:val="24"/>
          <w:lang w:val="pl-PL"/>
        </w:rPr>
        <w:t xml:space="preserve"> tym spółki joint venture </w:t>
      </w:r>
      <w:proofErr w:type="spellStart"/>
      <w:r w:rsidRPr="006A0706">
        <w:rPr>
          <w:sz w:val="24"/>
          <w:lang w:val="pl-PL"/>
        </w:rPr>
        <w:t>Northvolt</w:t>
      </w:r>
      <w:proofErr w:type="spellEnd"/>
      <w:r w:rsidRPr="006A0706">
        <w:rPr>
          <w:sz w:val="24"/>
          <w:lang w:val="pl-PL"/>
        </w:rPr>
        <w:t xml:space="preserve"> i Volvo </w:t>
      </w:r>
      <w:proofErr w:type="spellStart"/>
      <w:r w:rsidRPr="006A0706">
        <w:rPr>
          <w:sz w:val="24"/>
          <w:lang w:val="pl-PL"/>
        </w:rPr>
        <w:t>Cars</w:t>
      </w:r>
      <w:proofErr w:type="spellEnd"/>
      <w:r w:rsidRPr="006A0706">
        <w:rPr>
          <w:sz w:val="24"/>
          <w:lang w:val="pl-PL"/>
        </w:rPr>
        <w:t xml:space="preserve">, w przypadku których na początku 2025 r. Volvo </w:t>
      </w:r>
      <w:proofErr w:type="spellStart"/>
      <w:r w:rsidRPr="006A0706">
        <w:rPr>
          <w:sz w:val="24"/>
          <w:lang w:val="pl-PL"/>
        </w:rPr>
        <w:t>Cars</w:t>
      </w:r>
      <w:proofErr w:type="spellEnd"/>
      <w:r w:rsidRPr="006A0706">
        <w:rPr>
          <w:sz w:val="24"/>
          <w:lang w:val="pl-PL"/>
        </w:rPr>
        <w:t xml:space="preserve"> nabyło wszystkie udziały, stając się wyłącznym właścicielem tych spółek.</w:t>
      </w:r>
    </w:p>
  </w:footnote>
  <w:footnote w:id="7">
    <w:p w14:paraId="3A2C5CC5" w14:textId="1803830E" w:rsidR="00E32909" w:rsidRPr="006A0706" w:rsidRDefault="00E32909" w:rsidP="006A0706">
      <w:pPr>
        <w:pStyle w:val="FootnoteText"/>
        <w:ind w:left="567" w:hanging="567"/>
        <w:rPr>
          <w:sz w:val="24"/>
          <w:lang w:val="pl-PL"/>
        </w:rPr>
      </w:pPr>
      <w:r w:rsidRPr="006A0706">
        <w:rPr>
          <w:rStyle w:val="FootnoteReference"/>
          <w:sz w:val="24"/>
          <w:lang w:val="pl-PL"/>
        </w:rPr>
        <w:footnoteRef/>
      </w:r>
      <w:r w:rsidR="006A0706" w:rsidRPr="006A0706">
        <w:rPr>
          <w:sz w:val="24"/>
          <w:lang w:val="pl-PL"/>
        </w:rPr>
        <w:t xml:space="preserve"> </w:t>
      </w:r>
      <w:r w:rsidR="006A0706" w:rsidRPr="006A0706">
        <w:rPr>
          <w:sz w:val="24"/>
          <w:lang w:val="pl-PL"/>
        </w:rPr>
        <w:tab/>
      </w:r>
      <w:r w:rsidRPr="006A0706">
        <w:rPr>
          <w:sz w:val="24"/>
          <w:lang w:val="pl-PL"/>
        </w:rPr>
        <w:t xml:space="preserve">Program prac Komisji na 2026 r., Decydujący moment niezależności Europy </w:t>
      </w:r>
      <w:r w:rsidR="00A9670E">
        <w:fldChar w:fldCharType="begin"/>
      </w:r>
      <w:r w:rsidR="00A9670E" w:rsidRPr="00A9670E">
        <w:rPr>
          <w:lang w:val="pl-PL"/>
        </w:rPr>
        <w:instrText>HYPERLINK "https://commission.europa.eu/strategy-and-policy/strategy-documents/commission-work-programme/commission-work-programme-2026_en"</w:instrText>
      </w:r>
      <w:r w:rsidR="00A9670E">
        <w:fldChar w:fldCharType="separate"/>
      </w:r>
      <w:r w:rsidRPr="006A0706">
        <w:rPr>
          <w:rStyle w:val="Hyperlink"/>
          <w:sz w:val="24"/>
          <w:lang w:val="pl-PL"/>
        </w:rPr>
        <w:t>https://commission.europa.eu/strategy-and-policy/strategy-documents/commission-work-programme/commission-work-programme-2026_en</w:t>
      </w:r>
      <w:r w:rsidR="00A9670E">
        <w:rPr>
          <w:rStyle w:val="Hyperlink"/>
          <w:sz w:val="24"/>
          <w:lang w:val="pl-PL"/>
        </w:rPr>
        <w:fldChar w:fldCharType="end"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1CAB7" w14:textId="77777777" w:rsidR="00E32909" w:rsidRPr="006A0706" w:rsidRDefault="00E32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B458B" w14:textId="77777777" w:rsidR="00E32909" w:rsidRPr="006A0706" w:rsidRDefault="00E329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3280E" w14:textId="77777777" w:rsidR="00E32909" w:rsidRPr="006A0706" w:rsidRDefault="00E3290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F365F" w14:textId="77777777" w:rsidR="00064002" w:rsidRPr="006A070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EAC28" w14:textId="77777777" w:rsidR="00064002" w:rsidRPr="006A070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2B18" w14:textId="77777777" w:rsidR="00064002" w:rsidRPr="006A07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9232918">
    <w:abstractNumId w:val="9"/>
  </w:num>
  <w:num w:numId="2" w16cid:durableId="1249849582">
    <w:abstractNumId w:val="9"/>
  </w:num>
  <w:num w:numId="3" w16cid:durableId="222565522">
    <w:abstractNumId w:val="7"/>
  </w:num>
  <w:num w:numId="4" w16cid:durableId="820385339">
    <w:abstractNumId w:val="7"/>
  </w:num>
  <w:num w:numId="5" w16cid:durableId="1413818769">
    <w:abstractNumId w:val="6"/>
  </w:num>
  <w:num w:numId="6" w16cid:durableId="1128552438">
    <w:abstractNumId w:val="6"/>
  </w:num>
  <w:num w:numId="7" w16cid:durableId="558563339">
    <w:abstractNumId w:val="5"/>
  </w:num>
  <w:num w:numId="8" w16cid:durableId="2043355965">
    <w:abstractNumId w:val="5"/>
  </w:num>
  <w:num w:numId="9" w16cid:durableId="1842312550">
    <w:abstractNumId w:val="4"/>
  </w:num>
  <w:num w:numId="10" w16cid:durableId="1812208153">
    <w:abstractNumId w:val="4"/>
  </w:num>
  <w:num w:numId="11" w16cid:durableId="1081370110">
    <w:abstractNumId w:val="8"/>
  </w:num>
  <w:num w:numId="12" w16cid:durableId="1309091554">
    <w:abstractNumId w:val="8"/>
  </w:num>
  <w:num w:numId="13" w16cid:durableId="1573154247">
    <w:abstractNumId w:val="3"/>
  </w:num>
  <w:num w:numId="14" w16cid:durableId="1002394868">
    <w:abstractNumId w:val="3"/>
  </w:num>
  <w:num w:numId="15" w16cid:durableId="1931497811">
    <w:abstractNumId w:val="2"/>
  </w:num>
  <w:num w:numId="16" w16cid:durableId="1673022837">
    <w:abstractNumId w:val="2"/>
  </w:num>
  <w:num w:numId="17" w16cid:durableId="829296027">
    <w:abstractNumId w:val="1"/>
  </w:num>
  <w:num w:numId="18" w16cid:durableId="275261113">
    <w:abstractNumId w:val="1"/>
  </w:num>
  <w:num w:numId="19" w16cid:durableId="2086142925">
    <w:abstractNumId w:val="0"/>
  </w:num>
  <w:num w:numId="20" w16cid:durableId="1251282226">
    <w:abstractNumId w:val="0"/>
  </w:num>
  <w:num w:numId="21" w16cid:durableId="234509142">
    <w:abstractNumId w:val="9"/>
  </w:num>
  <w:num w:numId="22" w16cid:durableId="326059294">
    <w:abstractNumId w:val="7"/>
  </w:num>
  <w:num w:numId="23" w16cid:durableId="379674953">
    <w:abstractNumId w:val="6"/>
  </w:num>
  <w:num w:numId="24" w16cid:durableId="1752657686">
    <w:abstractNumId w:val="5"/>
  </w:num>
  <w:num w:numId="25" w16cid:durableId="1520193443">
    <w:abstractNumId w:val="4"/>
  </w:num>
  <w:num w:numId="26" w16cid:durableId="302581112">
    <w:abstractNumId w:val="8"/>
  </w:num>
  <w:num w:numId="27" w16cid:durableId="1999528043">
    <w:abstractNumId w:val="3"/>
  </w:num>
  <w:num w:numId="28" w16cid:durableId="210581498">
    <w:abstractNumId w:val="2"/>
  </w:num>
  <w:num w:numId="29" w16cid:durableId="1898740432">
    <w:abstractNumId w:val="1"/>
  </w:num>
  <w:num w:numId="30" w16cid:durableId="1289824132">
    <w:abstractNumId w:val="0"/>
  </w:num>
  <w:num w:numId="31" w16cid:durableId="654528428">
    <w:abstractNumId w:val="9"/>
  </w:num>
  <w:num w:numId="32" w16cid:durableId="1346127063">
    <w:abstractNumId w:val="7"/>
  </w:num>
  <w:num w:numId="33" w16cid:durableId="162552840">
    <w:abstractNumId w:val="6"/>
  </w:num>
  <w:num w:numId="34" w16cid:durableId="1024282236">
    <w:abstractNumId w:val="5"/>
  </w:num>
  <w:num w:numId="35" w16cid:durableId="973364282">
    <w:abstractNumId w:val="4"/>
  </w:num>
  <w:num w:numId="36" w16cid:durableId="297616258">
    <w:abstractNumId w:val="8"/>
  </w:num>
  <w:num w:numId="37" w16cid:durableId="472990695">
    <w:abstractNumId w:val="3"/>
  </w:num>
  <w:num w:numId="38" w16cid:durableId="63451874">
    <w:abstractNumId w:val="2"/>
  </w:num>
  <w:num w:numId="39" w16cid:durableId="1590041651">
    <w:abstractNumId w:val="1"/>
  </w:num>
  <w:num w:numId="40" w16cid:durableId="716778791">
    <w:abstractNumId w:val="0"/>
  </w:num>
  <w:num w:numId="41" w16cid:durableId="327905697">
    <w:abstractNumId w:val="10"/>
  </w:num>
  <w:num w:numId="42" w16cid:durableId="841772463">
    <w:abstractNumId w:val="10"/>
  </w:num>
  <w:num w:numId="43" w16cid:durableId="916474954">
    <w:abstractNumId w:val="10"/>
  </w:num>
  <w:num w:numId="44" w16cid:durableId="5237914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9/2025"/>
    <w:docVar w:name="dvlangue" w:val="PL"/>
    <w:docVar w:name="dvnumam" w:val="0"/>
    <w:docVar w:name="dvpe" w:val="779.349"/>
    <w:docVar w:name="dvrapporteur" w:val="Sprawozdawca: "/>
    <w:docVar w:name="dvtitre" w:val="Rezolucja Parlamentu Europejskiego z dnia  2025 r. w sprawie wniosku dotyczącego decyzji Parlamentu Europejskiego i Rady w sprawie uruchomienia Europejskiego Funduszu Dostosowania do Globalizacji dla Zwalnianych Pracowników w następstwie wniosku złożonego przez Szwecję – EGF/2025/003 SE/Northvolt(COM(2025)0621 – C10-0270/2025 – 2025/0326(BUD))"/>
  </w:docVars>
  <w:rsids>
    <w:rsidRoot w:val="00D50E63"/>
    <w:rsid w:val="00002272"/>
    <w:rsid w:val="00020EE1"/>
    <w:rsid w:val="00064002"/>
    <w:rsid w:val="000677B9"/>
    <w:rsid w:val="000831BA"/>
    <w:rsid w:val="000A42CC"/>
    <w:rsid w:val="000E7DD9"/>
    <w:rsid w:val="0010095E"/>
    <w:rsid w:val="00125B37"/>
    <w:rsid w:val="00154963"/>
    <w:rsid w:val="00187494"/>
    <w:rsid w:val="001F32AE"/>
    <w:rsid w:val="0023536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63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A05"/>
    <w:rsid w:val="005C2568"/>
    <w:rsid w:val="005F1B17"/>
    <w:rsid w:val="006037C0"/>
    <w:rsid w:val="006631B6"/>
    <w:rsid w:val="00680577"/>
    <w:rsid w:val="006A070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A62"/>
    <w:rsid w:val="00842779"/>
    <w:rsid w:val="00865C5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5A9"/>
    <w:rsid w:val="00A1687D"/>
    <w:rsid w:val="00A43E52"/>
    <w:rsid w:val="00A4678D"/>
    <w:rsid w:val="00A778C7"/>
    <w:rsid w:val="00A9670E"/>
    <w:rsid w:val="00AB441E"/>
    <w:rsid w:val="00AB6293"/>
    <w:rsid w:val="00AE0928"/>
    <w:rsid w:val="00AF3B82"/>
    <w:rsid w:val="00B12E95"/>
    <w:rsid w:val="00B22876"/>
    <w:rsid w:val="00B45F2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0E63"/>
    <w:rsid w:val="00D56C11"/>
    <w:rsid w:val="00D834A0"/>
    <w:rsid w:val="00D872DF"/>
    <w:rsid w:val="00D91E21"/>
    <w:rsid w:val="00DA7FCD"/>
    <w:rsid w:val="00E32909"/>
    <w:rsid w:val="00E365E1"/>
    <w:rsid w:val="00E820A4"/>
    <w:rsid w:val="00EB006A"/>
    <w:rsid w:val="00EB4772"/>
    <w:rsid w:val="00ED169E"/>
    <w:rsid w:val="00ED4235"/>
    <w:rsid w:val="00EE006C"/>
    <w:rsid w:val="00EF723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8D43"/>
  <w15:chartTrackingRefBased/>
  <w15:docId w15:val="{E2DF9365-13A7-4384-B17E-ACFD40ED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3290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E3290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E3290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329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2909"/>
    <w:rPr>
      <w:sz w:val="24"/>
      <w:lang w:val="pl-PL"/>
    </w:rPr>
  </w:style>
  <w:style w:type="paragraph" w:customStyle="1" w:styleId="NormalBold24a">
    <w:name w:val="NormalBold24a"/>
    <w:basedOn w:val="Normal"/>
    <w:rsid w:val="00E32909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E3290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32909"/>
    <w:pPr>
      <w:spacing w:before="480" w:after="240"/>
    </w:pPr>
  </w:style>
  <w:style w:type="character" w:styleId="Hyperlink">
    <w:name w:val="Hyperlink"/>
    <w:basedOn w:val="DefaultParagraphFont"/>
    <w:rsid w:val="00E32909"/>
    <w:rPr>
      <w:color w:val="0563C1" w:themeColor="hyperlink"/>
      <w:u w:val="single"/>
    </w:rPr>
  </w:style>
  <w:style w:type="paragraph" w:customStyle="1" w:styleId="Institutionquisigne">
    <w:name w:val="Institution qui signe"/>
    <w:basedOn w:val="Normal"/>
    <w:next w:val="Personnequisigne"/>
    <w:rsid w:val="00E3290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3290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3290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3290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3290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3290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3290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E32909"/>
    <w:rPr>
      <w:rFonts w:ascii="Arial" w:hAnsi="Arial" w:cs="Arial"/>
      <w:b/>
      <w:sz w:val="24"/>
      <w:lang w:val="pl-PL"/>
    </w:rPr>
  </w:style>
  <w:style w:type="paragraph" w:styleId="Revision">
    <w:name w:val="Revision"/>
    <w:hidden/>
    <w:uiPriority w:val="99"/>
    <w:semiHidden/>
    <w:rsid w:val="00865C5E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865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1667</Words>
  <Characters>11222</Characters>
  <Application>Microsoft Office Word</Application>
  <DocSecurity>0</DocSecurity>
  <Lines>448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2026-03-11T16:09:00Z</dcterms:created>
  <dcterms:modified xsi:type="dcterms:W3CDTF">2026-03-11T16:09:00Z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P10_TA(2025)0325_</vt:lpwstr>
  </property>
  <property fmtid="{D5CDD505-2E9C-101B-9397-08002B2CF9AE}" pid="4" name="&lt;Type&gt;">
    <vt:lpwstr>RR</vt:lpwstr>
  </property>
</Properties>
</file>