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4A24" w14:paraId="4C5DA410" w14:textId="77777777" w:rsidTr="0010095E">
        <w:trPr>
          <w:trHeight w:hRule="exact" w:val="1418"/>
        </w:trPr>
        <w:tc>
          <w:tcPr>
            <w:tcW w:w="6804" w:type="dxa"/>
            <w:shd w:val="clear" w:color="auto" w:fill="auto"/>
            <w:vAlign w:val="center"/>
          </w:tcPr>
          <w:p w14:paraId="5B58410E" w14:textId="77777777" w:rsidR="00751A4A" w:rsidRPr="00A14A24" w:rsidRDefault="00DC1432" w:rsidP="0010095E">
            <w:pPr>
              <w:pStyle w:val="EPName"/>
            </w:pPr>
            <w:r w:rsidRPr="00A14A24">
              <w:t>Eiropas Parlaments</w:t>
            </w:r>
          </w:p>
          <w:p w14:paraId="63C48B0E" w14:textId="77777777" w:rsidR="00751A4A" w:rsidRPr="00A14A24" w:rsidRDefault="005F1B17" w:rsidP="005F1B17">
            <w:pPr>
              <w:pStyle w:val="EPTerm"/>
              <w:rPr>
                <w:rStyle w:val="HideTWBExt"/>
                <w:noProof w:val="0"/>
                <w:vanish w:val="0"/>
                <w:color w:val="auto"/>
              </w:rPr>
            </w:pPr>
            <w:r w:rsidRPr="00A14A24">
              <w:t>2024</w:t>
            </w:r>
            <w:r w:rsidR="00817416" w:rsidRPr="00A14A24">
              <w:t>-202</w:t>
            </w:r>
            <w:r w:rsidRPr="00A14A24">
              <w:t>9</w:t>
            </w:r>
          </w:p>
        </w:tc>
        <w:tc>
          <w:tcPr>
            <w:tcW w:w="2268" w:type="dxa"/>
            <w:shd w:val="clear" w:color="auto" w:fill="auto"/>
          </w:tcPr>
          <w:p w14:paraId="0617712E" w14:textId="77777777" w:rsidR="00751A4A" w:rsidRPr="00A14A24" w:rsidRDefault="00187494" w:rsidP="0010095E">
            <w:pPr>
              <w:pStyle w:val="EPLogo"/>
            </w:pPr>
            <w:r w:rsidRPr="00A14A24">
              <w:rPr>
                <w:noProof/>
                <w:lang w:eastAsia="ja-JP"/>
              </w:rPr>
              <w:drawing>
                <wp:inline distT="0" distB="0" distL="0" distR="0" wp14:anchorId="3FADC607" wp14:editId="0892DB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6BD60D" w14:textId="77777777" w:rsidR="00D058B8" w:rsidRPr="00A14A24" w:rsidRDefault="00D058B8" w:rsidP="004C5D52">
      <w:pPr>
        <w:pStyle w:val="LineTop"/>
      </w:pPr>
    </w:p>
    <w:p w14:paraId="26FF7B34" w14:textId="77777777" w:rsidR="00680577" w:rsidRPr="00A14A24" w:rsidRDefault="00DC1432" w:rsidP="00680577">
      <w:pPr>
        <w:pStyle w:val="EPBodyTA1"/>
      </w:pPr>
      <w:r w:rsidRPr="00A14A24">
        <w:t>PIEŅEMTIE TEKSTI</w:t>
      </w:r>
    </w:p>
    <w:p w14:paraId="3226427F" w14:textId="77777777" w:rsidR="00D058B8" w:rsidRPr="00A14A24" w:rsidRDefault="00D058B8" w:rsidP="00D058B8">
      <w:pPr>
        <w:pStyle w:val="LineBottom"/>
      </w:pPr>
    </w:p>
    <w:p w14:paraId="00D1DC5B" w14:textId="60F23CB9" w:rsidR="00DC1432" w:rsidRPr="00A14A24" w:rsidRDefault="00DC1432" w:rsidP="00DC1432">
      <w:pPr>
        <w:pStyle w:val="ATHeading1"/>
      </w:pPr>
      <w:bookmarkStart w:id="0" w:name="TANumber"/>
      <w:r w:rsidRPr="00A14A24">
        <w:t>P10_TA(2025)0</w:t>
      </w:r>
      <w:r w:rsidR="00A14A24" w:rsidRPr="00A14A24">
        <w:t>327</w:t>
      </w:r>
      <w:bookmarkEnd w:id="0"/>
    </w:p>
    <w:p w14:paraId="0DFF36D9" w14:textId="09B08722" w:rsidR="00DC1432" w:rsidRPr="00A14A24" w:rsidRDefault="00887155" w:rsidP="00887155">
      <w:pPr>
        <w:pStyle w:val="ATHeading2"/>
      </w:pPr>
      <w:bookmarkStart w:id="1" w:name="title"/>
      <w:r w:rsidRPr="00A14A24">
        <w:rPr>
          <w:bCs/>
        </w:rPr>
        <w:t>Ģenētiski modificētā kukurūza NK603</w:t>
      </w:r>
      <w:bookmarkEnd w:id="1"/>
    </w:p>
    <w:p w14:paraId="12E7E79F" w14:textId="77777777" w:rsidR="00DC1432" w:rsidRPr="00A14A24" w:rsidRDefault="00DC1432" w:rsidP="00DC1432">
      <w:pPr>
        <w:rPr>
          <w:i/>
          <w:vanish/>
        </w:rPr>
      </w:pPr>
      <w:r w:rsidRPr="00A14A24">
        <w:rPr>
          <w:i/>
        </w:rPr>
        <w:fldChar w:fldCharType="begin"/>
      </w:r>
      <w:r w:rsidRPr="00A14A24">
        <w:rPr>
          <w:i/>
        </w:rPr>
        <w:instrText xml:space="preserve"> TC"(</w:instrText>
      </w:r>
      <w:bookmarkStart w:id="2" w:name="DocNumber"/>
      <w:r w:rsidRPr="00A14A24">
        <w:rPr>
          <w:i/>
        </w:rPr>
        <w:instrText>B10-0562/2025</w:instrText>
      </w:r>
      <w:bookmarkEnd w:id="2"/>
      <w:r w:rsidRPr="00A14A24">
        <w:rPr>
          <w:i/>
        </w:rPr>
        <w:instrText xml:space="preserve">)"\l3 \n&gt; \* MERGEFORMAT </w:instrText>
      </w:r>
      <w:r w:rsidRPr="00A14A24">
        <w:rPr>
          <w:i/>
        </w:rPr>
        <w:fldChar w:fldCharType="end"/>
      </w:r>
    </w:p>
    <w:p w14:paraId="65AD73FF" w14:textId="77777777" w:rsidR="00DC1432" w:rsidRPr="00A14A24" w:rsidRDefault="00DC1432" w:rsidP="00DC1432">
      <w:pPr>
        <w:rPr>
          <w:vanish/>
        </w:rPr>
      </w:pPr>
      <w:bookmarkStart w:id="3" w:name="PE"/>
      <w:r w:rsidRPr="00A14A24">
        <w:rPr>
          <w:vanish/>
        </w:rPr>
        <w:t>PE779.397</w:t>
      </w:r>
      <w:bookmarkEnd w:id="3"/>
    </w:p>
    <w:p w14:paraId="4A47ECCB" w14:textId="3F6822E9" w:rsidR="00DC1432" w:rsidRPr="00A14A24" w:rsidRDefault="00DC1432" w:rsidP="00DC1432">
      <w:pPr>
        <w:pStyle w:val="ATHeading3"/>
      </w:pPr>
      <w:bookmarkStart w:id="4" w:name="Sujet"/>
      <w:r w:rsidRPr="00A14A24">
        <w:t xml:space="preserve">Eiropas Parlamenta 2025. gada </w:t>
      </w:r>
      <w:r w:rsidR="00887155" w:rsidRPr="00A14A24">
        <w:t>16. decembra</w:t>
      </w:r>
      <w:r w:rsidRPr="00A14A24">
        <w:t xml:space="preserve"> rezolūcija par projektu Komisijas īstenošanas lēmumam, ar kuru atbilstoši Eiropas Parlamenta un Padomes Regulai (EK) Nr. 1829/2003 atjauno atļauju laist tirgū produktus, kas satur ģenētiski modificētu kukurūzu NK603, no tās sastāv vai ir no tās ražoti</w:t>
      </w:r>
      <w:bookmarkEnd w:id="4"/>
      <w:r w:rsidRPr="00A14A24">
        <w:t xml:space="preserve"> </w:t>
      </w:r>
      <w:bookmarkStart w:id="5" w:name="References"/>
      <w:r w:rsidRPr="00A14A24">
        <w:t>(D110123/02 – 2025/2958(RSP))</w:t>
      </w:r>
      <w:bookmarkEnd w:id="5"/>
    </w:p>
    <w:p w14:paraId="44540029" w14:textId="77777777" w:rsidR="00DC1432" w:rsidRPr="00A14A24" w:rsidRDefault="00DC1432" w:rsidP="00DC1432"/>
    <w:p w14:paraId="6182E2EC" w14:textId="77777777" w:rsidR="000537D0" w:rsidRPr="00A14A24" w:rsidRDefault="000537D0" w:rsidP="000537D0">
      <w:pPr>
        <w:pStyle w:val="EPComma"/>
      </w:pPr>
      <w:bookmarkStart w:id="6" w:name="TextBodyBegin"/>
      <w:bookmarkEnd w:id="6"/>
      <w:r w:rsidRPr="00A14A24">
        <w:rPr>
          <w:i/>
        </w:rPr>
        <w:t>Eiropas Parlaments</w:t>
      </w:r>
      <w:r w:rsidRPr="00A14A24">
        <w:t>,</w:t>
      </w:r>
    </w:p>
    <w:p w14:paraId="7548558B" w14:textId="77777777" w:rsidR="000537D0" w:rsidRPr="00A14A24" w:rsidRDefault="000537D0" w:rsidP="000537D0">
      <w:pPr>
        <w:pStyle w:val="NormalHanging12a"/>
      </w:pPr>
      <w:r w:rsidRPr="00A14A24">
        <w:t>–</w:t>
      </w:r>
      <w:r w:rsidRPr="00A14A24">
        <w:tab/>
        <w:t>ņemot vērā projektu Komisijas īstenošanas lēmumam, ar kuru atbilstoši Eiropas Parlamenta un Padomes Regulai (EK) Nr. 1829/2003 atjauno atļauju laist tirgū produktus, kas satur ģenētiski modificētu kukurūzu NK603, no tās sastāv vai ir no tās ražoti (D110123/02),</w:t>
      </w:r>
    </w:p>
    <w:p w14:paraId="73069F38" w14:textId="77777777" w:rsidR="000537D0" w:rsidRPr="00A14A24" w:rsidRDefault="000537D0" w:rsidP="000537D0">
      <w:pPr>
        <w:pStyle w:val="NormalHanging12a"/>
      </w:pPr>
      <w:r w:rsidRPr="00A14A24">
        <w:t>–</w:t>
      </w:r>
      <w:r w:rsidRPr="00A14A24">
        <w:tab/>
        <w:t>ņemot vērā Eiropas Parlamenta un Padomes 2003. gada 22. septembra Regulu (EK) Nr. 1829/2003 par ģenētiski modificētu pārtiku un barību</w:t>
      </w:r>
      <w:r w:rsidRPr="00A14A24">
        <w:rPr>
          <w:vertAlign w:val="superscript"/>
        </w:rPr>
        <w:footnoteReference w:id="1"/>
      </w:r>
      <w:r w:rsidRPr="00A14A24">
        <w:t xml:space="preserve"> un jo īpaši tās 11. panta 3. punktu un 22. panta 3. punktu,</w:t>
      </w:r>
    </w:p>
    <w:p w14:paraId="60170C92" w14:textId="7F681C18" w:rsidR="000537D0" w:rsidRPr="00A14A24" w:rsidRDefault="000537D0" w:rsidP="000537D0">
      <w:pPr>
        <w:pStyle w:val="NormalHanging12a"/>
      </w:pPr>
      <w:r w:rsidRPr="00A14A24">
        <w:t>–</w:t>
      </w:r>
      <w:r w:rsidRPr="00A14A24">
        <w:tab/>
        <w:t>ņemot vērā Regulas (EK) Nr. 1829/2003 35. pantā minētās Augu, dzīvnieku, pārtikas aprites un dzīvnieku barības pastāvīgās komitejas 2025. gada 14. oktobra balsojumu, kura rezultātā atzinums netika sniegts,</w:t>
      </w:r>
      <w:r w:rsidR="00887155" w:rsidRPr="00A14A24">
        <w:t xml:space="preserve"> un pārsūdzības komitejas 2025. gada 28. novembra balsojumu, kurā atzinums atkal netika sniegts,</w:t>
      </w:r>
    </w:p>
    <w:p w14:paraId="6F4A2629" w14:textId="77777777" w:rsidR="000537D0" w:rsidRPr="00A14A24" w:rsidRDefault="000537D0" w:rsidP="000537D0">
      <w:pPr>
        <w:pStyle w:val="NormalHanging12a"/>
        <w:widowControl/>
        <w:rPr>
          <w:szCs w:val="24"/>
        </w:rPr>
      </w:pPr>
      <w:r w:rsidRPr="00A14A24">
        <w:t>–</w:t>
      </w:r>
      <w:r w:rsidRPr="00A14A24">
        <w:tab/>
        <w:t>ņemot vērā 11. pantu Eiropas Parlamenta un Padomes 2011. gada 16. februāra Regulā (ES) Nr. 182/2011, ar ko nosaka normas un vispārīgus principus par dalībvalstu kontroles mehānismiem, kuri attiecas uz Komisijas īstenošanas pilnvaru izmantošanu</w:t>
      </w:r>
      <w:r w:rsidRPr="00A14A24">
        <w:rPr>
          <w:rStyle w:val="FootnoteReference"/>
          <w:szCs w:val="24"/>
        </w:rPr>
        <w:footnoteReference w:id="2"/>
      </w:r>
      <w:r w:rsidRPr="00A14A24">
        <w:t>,</w:t>
      </w:r>
    </w:p>
    <w:p w14:paraId="0AA6ED08" w14:textId="77777777" w:rsidR="000537D0" w:rsidRPr="00A14A24" w:rsidRDefault="000537D0" w:rsidP="000537D0">
      <w:pPr>
        <w:pStyle w:val="NormalHanging12a"/>
      </w:pPr>
      <w:r w:rsidRPr="00A14A24">
        <w:t>–</w:t>
      </w:r>
      <w:r w:rsidRPr="00A14A24">
        <w:tab/>
        <w:t>ņemot vērā Eiropas Pārtikas nekaitīguma iestādes (</w:t>
      </w:r>
      <w:r w:rsidRPr="00A14A24">
        <w:rPr>
          <w:i/>
        </w:rPr>
        <w:t>EFSA</w:t>
      </w:r>
      <w:r w:rsidRPr="00A14A24">
        <w:t xml:space="preserve">) 2025. gada 22. maija </w:t>
      </w:r>
      <w:r w:rsidRPr="00A14A24">
        <w:lastRenderedPageBreak/>
        <w:t>atzinumu, kas publicēts 2025. gada 20. jūnijā</w:t>
      </w:r>
      <w:r w:rsidRPr="00A14A24">
        <w:rPr>
          <w:rStyle w:val="FootnoteReference"/>
        </w:rPr>
        <w:footnoteReference w:id="3"/>
      </w:r>
      <w:r w:rsidRPr="00A14A24">
        <w:t>,</w:t>
      </w:r>
    </w:p>
    <w:p w14:paraId="40E00261" w14:textId="77777777" w:rsidR="000537D0" w:rsidRPr="00A14A24" w:rsidRDefault="000537D0" w:rsidP="000537D0">
      <w:pPr>
        <w:pStyle w:val="NormalHanging12a"/>
      </w:pPr>
      <w:r w:rsidRPr="00A14A24">
        <w:t>–</w:t>
      </w:r>
      <w:r w:rsidRPr="00A14A24">
        <w:tab/>
        <w:t>ņemot vērā Parlamenta iepriekšējās rezolūcijas, kurās iebilsts pret atļauju izmantot ģenētiski modificētus organismus (ĢMO)</w:t>
      </w:r>
      <w:r w:rsidRPr="00A14A24">
        <w:rPr>
          <w:rStyle w:val="FootnoteReference"/>
        </w:rPr>
        <w:footnoteReference w:id="4"/>
      </w:r>
      <w:r w:rsidRPr="00A14A24">
        <w:t>,</w:t>
      </w:r>
    </w:p>
    <w:p w14:paraId="6CC81F19" w14:textId="77777777" w:rsidR="000537D0" w:rsidRPr="00A14A24" w:rsidRDefault="000537D0" w:rsidP="000537D0">
      <w:pPr>
        <w:pStyle w:val="NormalHanging12a"/>
      </w:pPr>
      <w:r w:rsidRPr="00A14A24">
        <w:lastRenderedPageBreak/>
        <w:t>–</w:t>
      </w:r>
      <w:r w:rsidRPr="00A14A24">
        <w:tab/>
        <w:t>ņemot vērā Reglamenta 115. panta 2. un 3. punktu,</w:t>
      </w:r>
    </w:p>
    <w:p w14:paraId="545DF672" w14:textId="77777777" w:rsidR="000537D0" w:rsidRPr="00A14A24" w:rsidRDefault="000537D0" w:rsidP="000537D0">
      <w:pPr>
        <w:pStyle w:val="NormalHanging12a"/>
      </w:pPr>
      <w:r w:rsidRPr="00A14A24">
        <w:t>–</w:t>
      </w:r>
      <w:r w:rsidRPr="00A14A24">
        <w:tab/>
        <w:t>ņemot vērā Vides, klimata un pārtikas nekaitīguma komitejas rezolūcijas priekšlikumu,</w:t>
      </w:r>
    </w:p>
    <w:p w14:paraId="33C450B3" w14:textId="77777777" w:rsidR="000537D0" w:rsidRPr="00A14A24" w:rsidRDefault="000537D0" w:rsidP="000537D0">
      <w:pPr>
        <w:pStyle w:val="NormalHanging12a"/>
      </w:pPr>
      <w:r w:rsidRPr="00A14A24">
        <w:lastRenderedPageBreak/>
        <w:t>A.</w:t>
      </w:r>
      <w:r w:rsidRPr="00A14A24">
        <w:tab/>
        <w:t>tā kā ar Komisijas Īstenošanas lēmumu (ES) 2015/684</w:t>
      </w:r>
      <w:r w:rsidRPr="00A14A24">
        <w:rPr>
          <w:rStyle w:val="FootnoteReference"/>
        </w:rPr>
        <w:footnoteReference w:id="5"/>
      </w:r>
      <w:r w:rsidRPr="00A14A24">
        <w:rPr>
          <w:rFonts w:ascii="EUAlbertina" w:hAnsi="EUAlbertina"/>
        </w:rPr>
        <w:t xml:space="preserve"> </w:t>
      </w:r>
      <w:r w:rsidRPr="00A14A24">
        <w:t>ir atļauts laist tirgū pārtiku un barību, kas satur ģenētiski modificētu kukurūzu NK603 (turpmāk – “ĢM kukurūza”), no tās sastāv vai ir no tās ražota, un minētā atļauja aptver arī tādu produktu laišanu tirgū, kas satur ģenētiski modificētu kukurūzu NK603, no tās sastāv vai ir no tās ražoti, bet kas nav pārtika un barība, un ir paredzēti tādiem pašiem lietojumiem kā jebkura cita kukurūza, izņemot audzēšanu;</w:t>
      </w:r>
    </w:p>
    <w:p w14:paraId="0D58C257" w14:textId="77777777" w:rsidR="000537D0" w:rsidRPr="00A14A24" w:rsidRDefault="000537D0" w:rsidP="000537D0">
      <w:pPr>
        <w:pStyle w:val="NormalHanging12a"/>
      </w:pPr>
      <w:r w:rsidRPr="00A14A24">
        <w:t>B.</w:t>
      </w:r>
      <w:r w:rsidRPr="00A14A24">
        <w:tab/>
        <w:t xml:space="preserve">tā kā 2024. gada 11. martā Beļģijā bāzētais uzņēmums </w:t>
      </w:r>
      <w:proofErr w:type="spellStart"/>
      <w:r w:rsidRPr="00A14A24">
        <w:rPr>
          <w:i/>
        </w:rPr>
        <w:t>Bayer</w:t>
      </w:r>
      <w:proofErr w:type="spellEnd"/>
      <w:r w:rsidRPr="00A14A24">
        <w:rPr>
          <w:i/>
        </w:rPr>
        <w:t xml:space="preserve"> </w:t>
      </w:r>
      <w:proofErr w:type="spellStart"/>
      <w:r w:rsidRPr="00A14A24">
        <w:rPr>
          <w:i/>
        </w:rPr>
        <w:t>Agriculture</w:t>
      </w:r>
      <w:proofErr w:type="spellEnd"/>
      <w:r w:rsidRPr="00A14A24">
        <w:rPr>
          <w:i/>
        </w:rPr>
        <w:t xml:space="preserve"> B.V.</w:t>
      </w:r>
      <w:r w:rsidRPr="00A14A24">
        <w:t xml:space="preserve"> Amerikas Savienotajās Valstīs bāzētā uzņēmuma </w:t>
      </w:r>
      <w:proofErr w:type="spellStart"/>
      <w:r w:rsidRPr="00A14A24">
        <w:rPr>
          <w:i/>
        </w:rPr>
        <w:t>Bayer</w:t>
      </w:r>
      <w:proofErr w:type="spellEnd"/>
      <w:r w:rsidRPr="00A14A24">
        <w:rPr>
          <w:i/>
        </w:rPr>
        <w:t xml:space="preserve"> </w:t>
      </w:r>
      <w:proofErr w:type="spellStart"/>
      <w:r w:rsidRPr="00A14A24">
        <w:rPr>
          <w:i/>
        </w:rPr>
        <w:t>CropScience</w:t>
      </w:r>
      <w:proofErr w:type="spellEnd"/>
      <w:r w:rsidRPr="00A14A24">
        <w:rPr>
          <w:i/>
        </w:rPr>
        <w:t xml:space="preserve"> LP</w:t>
      </w:r>
      <w:r w:rsidRPr="00A14A24">
        <w:t xml:space="preserve"> vārdā iesniedza Komisijai pieteikumu, kurā lūdza saskaņā ar Regulas (EK) Nr. 1829/2003 11. un 23. pantu atjaunot minēto atļauju;</w:t>
      </w:r>
    </w:p>
    <w:p w14:paraId="212438E2" w14:textId="77777777" w:rsidR="000537D0" w:rsidRPr="00A14A24" w:rsidRDefault="000537D0" w:rsidP="000537D0">
      <w:pPr>
        <w:pStyle w:val="NormalHanging12a"/>
      </w:pPr>
      <w:r w:rsidRPr="00A14A24">
        <w:rPr>
          <w:color w:val="000000"/>
        </w:rPr>
        <w:t>C.</w:t>
      </w:r>
      <w:r w:rsidRPr="00A14A24">
        <w:rPr>
          <w:color w:val="000000"/>
        </w:rPr>
        <w:tab/>
      </w:r>
      <w:r w:rsidRPr="00A14A24">
        <w:t xml:space="preserve">tā kā 2025. gada 20. jūnijā </w:t>
      </w:r>
      <w:r w:rsidRPr="00A14A24">
        <w:rPr>
          <w:i/>
        </w:rPr>
        <w:t>EFSA</w:t>
      </w:r>
      <w:r w:rsidRPr="00A14A24">
        <w:t xml:space="preserve"> saskaņā ar Regulas (EK) Nr. 1829/2003 6. un 18. pantu izdeva labvēlīgu zinātnisko atzinumu par ĢM kukurūzu, kurā tā secināja, ka atļaujas atjaunošanas pieteikumā nav tādu pierādījumu par jauniem apdraudējumiem, </w:t>
      </w:r>
      <w:proofErr w:type="spellStart"/>
      <w:r w:rsidRPr="00A14A24">
        <w:t>eksponētības</w:t>
      </w:r>
      <w:proofErr w:type="spellEnd"/>
      <w:r w:rsidRPr="00A14A24">
        <w:t xml:space="preserve"> izmaiņām vai zinātnisku nenoteiktību, kuri liktu mainīt secinājumus, kas izdarīti sākotnējā ĢM kukurūzas riska novērtējumā, ko </w:t>
      </w:r>
      <w:r w:rsidRPr="00A14A24">
        <w:rPr>
          <w:i/>
        </w:rPr>
        <w:t>EFSA</w:t>
      </w:r>
      <w:r w:rsidRPr="00A14A24">
        <w:t xml:space="preserve"> pieņēma 2009. gadā</w:t>
      </w:r>
      <w:r w:rsidRPr="00A14A24">
        <w:rPr>
          <w:rStyle w:val="FootnoteReference"/>
          <w:szCs w:val="24"/>
        </w:rPr>
        <w:footnoteReference w:id="6"/>
      </w:r>
      <w:r w:rsidRPr="00A14A24">
        <w:t xml:space="preserve">; tā kā minētajos atzinumos nav aplūkotas vairākas plašākas </w:t>
      </w:r>
      <w:proofErr w:type="spellStart"/>
      <w:r w:rsidRPr="00A14A24">
        <w:t>vidiskās</w:t>
      </w:r>
      <w:proofErr w:type="spellEnd"/>
      <w:r w:rsidRPr="00A14A24">
        <w:t xml:space="preserve">, sociālekonomiskās un kumulatīvās ietekmes, kuras </w:t>
      </w:r>
      <w:r w:rsidRPr="00A14A24">
        <w:rPr>
          <w:i/>
        </w:rPr>
        <w:t>EFSA</w:t>
      </w:r>
      <w:r w:rsidRPr="00A14A24">
        <w:t xml:space="preserve"> ieskatā neietilpst tās kompetencē;</w:t>
      </w:r>
    </w:p>
    <w:p w14:paraId="05A6EF33" w14:textId="77777777" w:rsidR="000537D0" w:rsidRPr="00A14A24" w:rsidRDefault="000537D0" w:rsidP="000537D0">
      <w:pPr>
        <w:pStyle w:val="NormalHanging12a"/>
      </w:pPr>
      <w:r w:rsidRPr="00A14A24">
        <w:t>D.</w:t>
      </w:r>
      <w:r w:rsidRPr="00A14A24">
        <w:tab/>
        <w:t xml:space="preserve">tā kā ĢM kukurūza ir izstrādāta, lai tai piešķirtu toleranci pret </w:t>
      </w:r>
      <w:proofErr w:type="spellStart"/>
      <w:r w:rsidRPr="00A14A24">
        <w:t>glifozātu</w:t>
      </w:r>
      <w:proofErr w:type="spellEnd"/>
      <w:r w:rsidRPr="00A14A24">
        <w:t xml:space="preserve">; </w:t>
      </w:r>
    </w:p>
    <w:p w14:paraId="70333ABC" w14:textId="77777777" w:rsidR="000537D0" w:rsidRPr="00A14A24" w:rsidRDefault="000537D0" w:rsidP="000537D0">
      <w:pPr>
        <w:pStyle w:val="NormalHanging12a"/>
      </w:pPr>
      <w:r w:rsidRPr="00A14A24">
        <w:t>E.</w:t>
      </w:r>
      <w:r w:rsidRPr="00A14A24">
        <w:tab/>
        <w:t xml:space="preserve">tā kā </w:t>
      </w:r>
      <w:r w:rsidRPr="00A14A24">
        <w:rPr>
          <w:i/>
        </w:rPr>
        <w:t>EFSA</w:t>
      </w:r>
      <w:r w:rsidRPr="00A14A24">
        <w:t xml:space="preserve"> veiktajos riska novērtējumos netika iekļauti ne ilgtermiņa toksikoloģiskie pētījumi, ne detalizēta kumulatīvās un kombinētās ietekmes analīze, tostarp attiecībā uz potenciālo mijiedarbību ar kukurūzas audzēšanā parasti izmantoto pesticīdu atliekām;</w:t>
      </w:r>
    </w:p>
    <w:p w14:paraId="78613BE0" w14:textId="77777777" w:rsidR="000537D0" w:rsidRPr="00A14A24" w:rsidRDefault="000537D0" w:rsidP="000537D0">
      <w:pPr>
        <w:pStyle w:val="NormalHanging12a"/>
        <w:rPr>
          <w:color w:val="000000" w:themeColor="text1"/>
          <w:szCs w:val="24"/>
        </w:rPr>
      </w:pPr>
      <w:r w:rsidRPr="00A14A24">
        <w:rPr>
          <w:color w:val="000000" w:themeColor="text1"/>
        </w:rPr>
        <w:t>F.</w:t>
      </w:r>
      <w:r w:rsidRPr="00A14A24">
        <w:rPr>
          <w:color w:val="000000" w:themeColor="text1"/>
        </w:rPr>
        <w:tab/>
      </w:r>
      <w:r w:rsidRPr="00A14A24">
        <w:t xml:space="preserve">tā kā lielākā daļa ĢM kultūraugu, arī ĢM kukurūza, ir ģenētiski modificēti, lai tie būtu izturīgi pret vienu vai vairākiem komplementāriem herbicīdiem, kurus var izmantot visā ĢM kultūraugu audzēšanas laikā, attiecīgajam kultūraugam neiznīkstot, kā tas būtu gadījumā, ja izmantotu pret herbicīdiem neizturīgu kultūru; </w:t>
      </w:r>
      <w:r w:rsidRPr="00A14A24">
        <w:rPr>
          <w:color w:val="000000" w:themeColor="text1"/>
        </w:rPr>
        <w:t xml:space="preserve">tā kā vairākos pētījumos ir konstatēts, ka </w:t>
      </w:r>
      <w:proofErr w:type="spellStart"/>
      <w:r w:rsidRPr="00A14A24">
        <w:rPr>
          <w:color w:val="000000" w:themeColor="text1"/>
        </w:rPr>
        <w:t>herbicīdizturīgu</w:t>
      </w:r>
      <w:proofErr w:type="spellEnd"/>
      <w:r w:rsidRPr="00A14A24">
        <w:rPr>
          <w:color w:val="000000" w:themeColor="text1"/>
        </w:rPr>
        <w:t xml:space="preserve"> ĢM kultūraugu audzēšanā vairāk izmanto komplementārus herbicīdus, lielā mērā tāpēc, ka ir parādījušās </w:t>
      </w:r>
      <w:proofErr w:type="spellStart"/>
      <w:r w:rsidRPr="00A14A24">
        <w:rPr>
          <w:color w:val="000000" w:themeColor="text1"/>
        </w:rPr>
        <w:t>herbicīdizturīgas</w:t>
      </w:r>
      <w:proofErr w:type="spellEnd"/>
      <w:r w:rsidRPr="00A14A24">
        <w:rPr>
          <w:color w:val="000000" w:themeColor="text1"/>
        </w:rPr>
        <w:t xml:space="preserve"> nezāles</w:t>
      </w:r>
      <w:r w:rsidRPr="00A14A24">
        <w:rPr>
          <w:rStyle w:val="FootnoteReference"/>
          <w:color w:val="000000" w:themeColor="text1"/>
          <w:szCs w:val="24"/>
        </w:rPr>
        <w:footnoteReference w:id="7"/>
      </w:r>
      <w:r w:rsidRPr="00A14A24">
        <w:rPr>
          <w:color w:val="000000" w:themeColor="text1"/>
        </w:rPr>
        <w:t>;</w:t>
      </w:r>
    </w:p>
    <w:p w14:paraId="4542EAB3" w14:textId="77777777" w:rsidR="000537D0" w:rsidRPr="00A14A24" w:rsidRDefault="000537D0" w:rsidP="000537D0">
      <w:pPr>
        <w:spacing w:after="240"/>
        <w:ind w:left="567" w:hanging="567"/>
        <w:rPr>
          <w:szCs w:val="24"/>
        </w:rPr>
      </w:pPr>
      <w:r w:rsidRPr="00A14A24">
        <w:lastRenderedPageBreak/>
        <w:t>G.</w:t>
      </w:r>
      <w:r w:rsidRPr="00A14A24">
        <w:tab/>
        <w:t xml:space="preserve">tā kā </w:t>
      </w:r>
      <w:proofErr w:type="spellStart"/>
      <w:r w:rsidRPr="00A14A24">
        <w:t>herbicīdizturīgu</w:t>
      </w:r>
      <w:proofErr w:type="spellEnd"/>
      <w:r w:rsidRPr="00A14A24">
        <w:t xml:space="preserve"> ĢM kultūraugu izmantošanas dēļ lauksaimnieki ir piesaistīti nezāļu pārvaldības sistēmai, kas lielā mērā vai pilnībā ir atkarīga no herbicīdiem, un tas notiek tāpēc, ka par ĢM sēklām tiek uzlikta piemaksa, kura atmaksājas tikai tad, ja lauksaimnieki, kas iegādājas šādas sēklas, arī izsmidzina komplementārus herbicīdus;</w:t>
      </w:r>
      <w:r w:rsidRPr="00A14A24">
        <w:rPr>
          <w:color w:val="000000" w:themeColor="text1"/>
        </w:rPr>
        <w:t xml:space="preserve"> tā kā lielāka atkarība no komplementāriem herbicīdiem saimniecībās, kurās audzē ĢM kukurūzu, paātrinās pret minētajiem herbicīdiem </w:t>
      </w:r>
      <w:proofErr w:type="spellStart"/>
      <w:r w:rsidRPr="00A14A24">
        <w:rPr>
          <w:color w:val="000000" w:themeColor="text1"/>
        </w:rPr>
        <w:t>rezistentu</w:t>
      </w:r>
      <w:proofErr w:type="spellEnd"/>
      <w:r w:rsidRPr="00A14A24">
        <w:rPr>
          <w:color w:val="000000" w:themeColor="text1"/>
        </w:rPr>
        <w:t xml:space="preserve">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w:t>
      </w:r>
      <w:proofErr w:type="spellStart"/>
      <w:r w:rsidRPr="00A14A24">
        <w:rPr>
          <w:color w:val="000000" w:themeColor="text1"/>
        </w:rPr>
        <w:t>biodaudzveidību</w:t>
      </w:r>
      <w:proofErr w:type="spellEnd"/>
      <w:r w:rsidRPr="00A14A24">
        <w:rPr>
          <w:color w:val="000000" w:themeColor="text1"/>
        </w:rPr>
        <w:t xml:space="preserve"> virs un zem zemes virskārtas, kā arī palielina iedarbību uz cilvēkiem un dzīvniekiem, iespējams arī tādēļ, ka lielāks daudzums herbicīdu atlieku nonāk pārtikā un dzīvnieku barībā</w:t>
      </w:r>
      <w:r w:rsidRPr="00A14A24">
        <w:rPr>
          <w:rStyle w:val="FootnoteReference"/>
          <w:color w:val="000000" w:themeColor="text1"/>
          <w:szCs w:val="24"/>
        </w:rPr>
        <w:footnoteReference w:id="8"/>
      </w:r>
      <w:r w:rsidRPr="00A14A24">
        <w:rPr>
          <w:color w:val="000000" w:themeColor="text1"/>
        </w:rPr>
        <w:t>;</w:t>
      </w:r>
    </w:p>
    <w:p w14:paraId="3332A547" w14:textId="77777777" w:rsidR="000537D0" w:rsidRPr="00A14A24" w:rsidRDefault="000537D0" w:rsidP="000537D0">
      <w:pPr>
        <w:pStyle w:val="NormalHanging12a"/>
      </w:pPr>
      <w:r w:rsidRPr="00A14A24">
        <w:t>H.</w:t>
      </w:r>
      <w:r w:rsidRPr="00A14A24">
        <w:tab/>
        <w:t xml:space="preserve">tā kā joprojām nav atbildēti nopietni jautājumi par </w:t>
      </w:r>
      <w:proofErr w:type="spellStart"/>
      <w:r w:rsidRPr="00A14A24">
        <w:t>glifozāta</w:t>
      </w:r>
      <w:proofErr w:type="spellEnd"/>
      <w:r w:rsidRPr="00A14A24">
        <w:t xml:space="preserve"> </w:t>
      </w:r>
      <w:proofErr w:type="spellStart"/>
      <w:r w:rsidRPr="00A14A24">
        <w:t>kancerogenitāti</w:t>
      </w:r>
      <w:proofErr w:type="spellEnd"/>
      <w:r w:rsidRPr="00A14A24">
        <w:t xml:space="preserve">; tā kā </w:t>
      </w:r>
      <w:r w:rsidRPr="00A14A24">
        <w:rPr>
          <w:i/>
        </w:rPr>
        <w:t>EFSA</w:t>
      </w:r>
      <w:r w:rsidRPr="00A14A24">
        <w:t xml:space="preserve"> 2015. gada novembrī secināja, ka </w:t>
      </w:r>
      <w:proofErr w:type="spellStart"/>
      <w:r w:rsidRPr="00A14A24">
        <w:t>glifozāts</w:t>
      </w:r>
      <w:proofErr w:type="spellEnd"/>
      <w:r w:rsidRPr="00A14A24">
        <w:t xml:space="preserve">, visticamāk, nav kancerogēns, un Eiropas Ķimikāliju aģentūra 2017. gada martā secināja, ka nav pamata to šādi klasificēt; tā kā pretēji tam 2015. gadā Starptautiskā Vēža izpētes aģentūra, kas ir specializētā Pasaules Veselības organizācijas vēža pētniecības aģentūra, </w:t>
      </w:r>
      <w:proofErr w:type="spellStart"/>
      <w:r w:rsidRPr="00A14A24">
        <w:t>glifozātu</w:t>
      </w:r>
      <w:proofErr w:type="spellEnd"/>
      <w:r w:rsidRPr="00A14A24">
        <w:t xml:space="preserve"> klasificēja kā iespējami kancerogēnu cilvēkam; tā kā vairāki neseni zinātniski recenzēti pētījumi apstiprina to, ka </w:t>
      </w:r>
      <w:proofErr w:type="spellStart"/>
      <w:r w:rsidRPr="00A14A24">
        <w:t>glifozāts</w:t>
      </w:r>
      <w:proofErr w:type="spellEnd"/>
      <w:r w:rsidRPr="00A14A24">
        <w:t xml:space="preserve"> varētu būt kancerogēns</w:t>
      </w:r>
      <w:r w:rsidRPr="00A14A24">
        <w:rPr>
          <w:rStyle w:val="FootnoteReference"/>
        </w:rPr>
        <w:footnoteReference w:id="9"/>
      </w:r>
      <w:r w:rsidRPr="00A14A24">
        <w:t>;</w:t>
      </w:r>
    </w:p>
    <w:p w14:paraId="38FB5CE0" w14:textId="77777777" w:rsidR="000537D0" w:rsidRPr="00A14A24" w:rsidRDefault="000537D0" w:rsidP="000537D0">
      <w:pPr>
        <w:pStyle w:val="NormalHanging12a"/>
      </w:pPr>
      <w:r w:rsidRPr="00A14A24">
        <w:t>I.</w:t>
      </w:r>
      <w:r w:rsidRPr="00A14A24">
        <w:tab/>
        <w:t xml:space="preserve">tā kā Spānijā un Francijā ir novērots gēnu plūsmas risks no kukurūzas uz radniecīgiem savvaļas augiem, piemēram, </w:t>
      </w:r>
      <w:proofErr w:type="spellStart"/>
      <w:r w:rsidRPr="00A14A24">
        <w:t>teosinti</w:t>
      </w:r>
      <w:proofErr w:type="spellEnd"/>
      <w:r w:rsidRPr="00A14A24">
        <w:t xml:space="preserve">, un tas rada bažas par </w:t>
      </w:r>
      <w:proofErr w:type="spellStart"/>
      <w:r w:rsidRPr="00A14A24">
        <w:t>transgēnu</w:t>
      </w:r>
      <w:proofErr w:type="spellEnd"/>
      <w:r w:rsidRPr="00A14A24">
        <w:t xml:space="preserve"> noturību un ietekmi uz vidi;</w:t>
      </w:r>
    </w:p>
    <w:p w14:paraId="1E26CD2D" w14:textId="77777777" w:rsidR="000537D0" w:rsidRPr="00A14A24" w:rsidRDefault="000537D0" w:rsidP="000537D0">
      <w:pPr>
        <w:pStyle w:val="NormalHanging12a"/>
      </w:pPr>
      <w:r w:rsidRPr="00A14A24">
        <w:t>J.</w:t>
      </w:r>
      <w:r w:rsidRPr="00A14A24">
        <w:tab/>
        <w:t xml:space="preserve">tā kā joprojām nav pietiekami nodrošināts neatkarīgs monitorings un novērošana attiecībā uz iespējamo nelabvēlīgo ietekmi uz </w:t>
      </w:r>
      <w:proofErr w:type="spellStart"/>
      <w:r w:rsidRPr="00A14A24">
        <w:t>biodaudzveidību</w:t>
      </w:r>
      <w:proofErr w:type="spellEnd"/>
      <w:r w:rsidRPr="00A14A24">
        <w:t xml:space="preserve">, augsnes veselību, apputeksnētājiem un </w:t>
      </w:r>
      <w:proofErr w:type="spellStart"/>
      <w:r w:rsidRPr="00A14A24">
        <w:t>nemērķa</w:t>
      </w:r>
      <w:proofErr w:type="spellEnd"/>
      <w:r w:rsidRPr="00A14A24">
        <w:t xml:space="preserve"> organismiem;</w:t>
      </w:r>
    </w:p>
    <w:p w14:paraId="5199FBFB" w14:textId="77777777" w:rsidR="000537D0" w:rsidRPr="00A14A24" w:rsidRDefault="000537D0" w:rsidP="000537D0">
      <w:pPr>
        <w:spacing w:after="240"/>
        <w:ind w:left="567" w:hanging="567"/>
      </w:pPr>
      <w:r w:rsidRPr="00A14A24">
        <w:t>K.</w:t>
      </w:r>
      <w:r w:rsidRPr="00A14A24">
        <w:tab/>
        <w:t>tā kā zinātniskās nenoteiktības gadījumos būtu jāpiemēro piesardzības princips, kas ir noteikts Līguma par Eiropas Savienības darbību 191. pantā;</w:t>
      </w:r>
    </w:p>
    <w:p w14:paraId="1B64B4B6" w14:textId="77777777" w:rsidR="000537D0" w:rsidRPr="00A14A24" w:rsidRDefault="000537D0" w:rsidP="000537D0">
      <w:pPr>
        <w:spacing w:after="240"/>
        <w:ind w:left="567" w:hanging="567"/>
      </w:pPr>
      <w:r w:rsidRPr="00A14A24">
        <w:t>L.</w:t>
      </w:r>
      <w:r w:rsidRPr="00A14A24">
        <w:tab/>
        <w:t>tā kā Regulā (EK) Nr. 1829/2003 ir noteikts, ka ĢM pārtika un barība nedrīkst nelabvēlīgi ietekmēt cilvēku veselību, dzīvnieku veselību vai vidi;</w:t>
      </w:r>
    </w:p>
    <w:p w14:paraId="01756C82" w14:textId="77777777" w:rsidR="000537D0" w:rsidRPr="00A14A24" w:rsidRDefault="000537D0" w:rsidP="000537D0">
      <w:pPr>
        <w:pStyle w:val="NormalWeb"/>
        <w:widowControl w:val="0"/>
        <w:spacing w:before="0" w:beforeAutospacing="0" w:after="240" w:afterAutospacing="0"/>
        <w:ind w:left="567" w:hanging="567"/>
      </w:pPr>
      <w:r w:rsidRPr="00A14A24">
        <w:t>M.</w:t>
      </w:r>
      <w:r w:rsidRPr="00A14A24">
        <w:tab/>
        <w:t>tā kā ĢM kukurūzas atļaujas atjaunošana Savienībā būtu pretrunā starptautiskajām saistībām pesticīdu lietošanas samazināšanā</w:t>
      </w:r>
      <w:r w:rsidRPr="00A14A24">
        <w:rPr>
          <w:vertAlign w:val="superscript"/>
        </w:rPr>
        <w:footnoteReference w:id="10"/>
      </w:r>
      <w:r w:rsidRPr="00A14A24">
        <w:t xml:space="preserve">, jo valstīs, kurās audzē šos </w:t>
      </w:r>
      <w:proofErr w:type="spellStart"/>
      <w:r w:rsidRPr="00A14A24">
        <w:t>herbicīdizturīgos</w:t>
      </w:r>
      <w:proofErr w:type="spellEnd"/>
      <w:r w:rsidRPr="00A14A24">
        <w:t xml:space="preserve"> ĢM kultūraugus, palielinātos cilvēku, dzīvnieku un vides </w:t>
      </w:r>
      <w:proofErr w:type="spellStart"/>
      <w:r w:rsidRPr="00A14A24">
        <w:t>eksponētība</w:t>
      </w:r>
      <w:proofErr w:type="spellEnd"/>
      <w:r w:rsidRPr="00A14A24">
        <w:t xml:space="preserve"> </w:t>
      </w:r>
      <w:proofErr w:type="spellStart"/>
      <w:r w:rsidRPr="00A14A24">
        <w:lastRenderedPageBreak/>
        <w:t>glifozātam</w:t>
      </w:r>
      <w:proofErr w:type="spellEnd"/>
      <w:r w:rsidRPr="00A14A24">
        <w:t xml:space="preserve">, </w:t>
      </w:r>
      <w:proofErr w:type="spellStart"/>
      <w:r w:rsidRPr="00A14A24">
        <w:t>dikambam</w:t>
      </w:r>
      <w:proofErr w:type="spellEnd"/>
      <w:r w:rsidRPr="00A14A24">
        <w:t xml:space="preserve"> un </w:t>
      </w:r>
      <w:proofErr w:type="spellStart"/>
      <w:r w:rsidRPr="00A14A24">
        <w:t>glufozinātam</w:t>
      </w:r>
      <w:proofErr w:type="spellEnd"/>
      <w:r w:rsidRPr="00A14A24">
        <w:t>, kā arī varētu rasties nopietnas ar to saistītas sekas veselībai;</w:t>
      </w:r>
    </w:p>
    <w:p w14:paraId="10D06828" w14:textId="77777777" w:rsidR="000537D0" w:rsidRPr="00A14A24" w:rsidRDefault="000537D0" w:rsidP="000537D0">
      <w:pPr>
        <w:spacing w:after="240"/>
        <w:ind w:left="567" w:hanging="567"/>
      </w:pPr>
      <w:r w:rsidRPr="00A14A24">
        <w:t>N.</w:t>
      </w:r>
      <w:r w:rsidRPr="00A14A24">
        <w:tab/>
        <w:t>tā kā ar Komisijas īstenošanas lēmumu tiktu atļauts arī turpmāk Savienībā importēt produktus, kas neatbilst Savienības lauksaimnieku ievērotajiem standartiem, un tādējādi viņiem tiktu radīti neizdevīgi konkurences apstākļi;</w:t>
      </w:r>
    </w:p>
    <w:p w14:paraId="26389176" w14:textId="77777777" w:rsidR="000537D0" w:rsidRPr="00A14A24" w:rsidRDefault="000537D0" w:rsidP="000537D0">
      <w:pPr>
        <w:spacing w:after="240"/>
        <w:ind w:left="567" w:hanging="567"/>
      </w:pPr>
      <w:r w:rsidRPr="00A14A24">
        <w:t>O.</w:t>
      </w:r>
      <w:r w:rsidRPr="00A14A24">
        <w:tab/>
        <w:t>tā kā stratēģiskā dialoga par lauksaimniecības nākotni Eiropas Savienībā</w:t>
      </w:r>
      <w:r w:rsidRPr="00A14A24">
        <w:rPr>
          <w:rStyle w:val="FootnoteReference"/>
        </w:rPr>
        <w:footnoteReference w:id="11"/>
      </w:r>
      <w:r w:rsidRPr="00A14A24">
        <w:t xml:space="preserve"> secinājumos Komisija tiek aicināta atkārtoti izvērtēt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un 2024. gada demonstrāciju laikā;</w:t>
      </w:r>
    </w:p>
    <w:p w14:paraId="6331336B" w14:textId="77777777" w:rsidR="000537D0" w:rsidRPr="00A14A24" w:rsidRDefault="000537D0" w:rsidP="000537D0">
      <w:pPr>
        <w:spacing w:after="240"/>
        <w:ind w:left="567" w:hanging="567"/>
      </w:pPr>
      <w:r w:rsidRPr="00A14A24">
        <w:t>P.</w:t>
      </w:r>
      <w:r w:rsidRPr="00A14A24">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718E865E" w14:textId="77777777" w:rsidR="000537D0" w:rsidRPr="00A14A24" w:rsidRDefault="000537D0" w:rsidP="000537D0">
      <w:pPr>
        <w:pStyle w:val="NormalWeb"/>
        <w:widowControl w:val="0"/>
        <w:shd w:val="clear" w:color="auto" w:fill="FFFFFF"/>
        <w:spacing w:before="0" w:beforeAutospacing="0" w:after="240" w:afterAutospacing="0"/>
        <w:ind w:left="567" w:hanging="567"/>
        <w:rPr>
          <w:color w:val="000000" w:themeColor="text1"/>
        </w:rPr>
      </w:pPr>
      <w:r w:rsidRPr="00A14A24">
        <w:rPr>
          <w:color w:val="000000" w:themeColor="text1"/>
        </w:rPr>
        <w:t>Q.</w:t>
      </w:r>
      <w:r w:rsidRPr="00A14A24">
        <w:rPr>
          <w:color w:val="000000" w:themeColor="text1"/>
        </w:rPr>
        <w:tab/>
        <w:t>tā kā, neraugoties uz pašas atzītajām nepilnībām demokrātiskā lēmumu pieņemšanas procesā, dalībvalstu atbalsta trūkumu un Parlamenta iebildumiem, Komisija turpina piešķirt atļaujas ĢMO;</w:t>
      </w:r>
    </w:p>
    <w:p w14:paraId="03C5BB4A" w14:textId="77777777" w:rsidR="000537D0" w:rsidRPr="00A14A24" w:rsidRDefault="000537D0" w:rsidP="000537D0">
      <w:pPr>
        <w:spacing w:after="240"/>
        <w:ind w:left="567" w:hanging="567"/>
      </w:pPr>
      <w:r w:rsidRPr="00A14A24">
        <w:t>R.</w:t>
      </w:r>
      <w:r w:rsidRPr="00A14A24">
        <w:tab/>
        <w:t>tā kā pieeja “Viena veselība” paredz, ka, novērtējot ĢMO ilgtermiņa ilgtspēju un drošumu, ir jāņem vērā cilvēku, dzīvnieku, augu un vides veselības savstarpējā atkarība,</w:t>
      </w:r>
    </w:p>
    <w:p w14:paraId="53AEB22A" w14:textId="77777777" w:rsidR="000537D0" w:rsidRPr="00A14A24" w:rsidRDefault="000537D0" w:rsidP="000537D0">
      <w:pPr>
        <w:spacing w:after="240"/>
        <w:ind w:left="567" w:hanging="567"/>
      </w:pPr>
      <w:r w:rsidRPr="00A14A24">
        <w:t>1.</w:t>
      </w:r>
      <w:r w:rsidRPr="00A14A24">
        <w:tab/>
        <w:t>uzskata, ka Komisijas īstenošanas lēmuma projekts pārsniedz Regulā (EK) Nr. 1829/2003 paredzētās īstenošanas pilnvaras;</w:t>
      </w:r>
    </w:p>
    <w:p w14:paraId="6FF5DC82" w14:textId="77777777" w:rsidR="000537D0" w:rsidRPr="00A14A24" w:rsidRDefault="000537D0" w:rsidP="000537D0">
      <w:pPr>
        <w:spacing w:after="240"/>
        <w:ind w:left="567" w:hanging="567"/>
      </w:pPr>
      <w:r w:rsidRPr="00A14A24">
        <w:t>2.</w:t>
      </w:r>
      <w:r w:rsidRPr="00A14A24">
        <w:tab/>
        <w:t>uzskata, ka Komisijas īstenošanas lēmuma projekts neatbilst Savienības tiesību aktiem, jo nav savienojams ar Regulas (EK) Nr. 1829/2003 mērķi, proti, saskaņā ar Eiropas Parlamenta un Padomes Regulā (EK) Nr. 178/2002</w:t>
      </w:r>
      <w:r w:rsidRPr="00A14A24">
        <w:rPr>
          <w:vertAlign w:val="superscript"/>
        </w:rPr>
        <w:footnoteReference w:id="12"/>
      </w:r>
      <w:r w:rsidRPr="00A14A24">
        <w:t xml:space="preserve"> izklāstītajiem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14:paraId="46194C9B" w14:textId="77777777" w:rsidR="000537D0" w:rsidRPr="00A14A24" w:rsidRDefault="000537D0" w:rsidP="000537D0">
      <w:pPr>
        <w:spacing w:after="240"/>
        <w:ind w:left="567" w:hanging="567"/>
      </w:pPr>
      <w:r w:rsidRPr="00A14A24">
        <w:t>3.</w:t>
      </w:r>
      <w:r w:rsidRPr="00A14A24">
        <w:tab/>
        <w:t>aicina Komisiju atsaukt īstenošanas lēmumu;</w:t>
      </w:r>
    </w:p>
    <w:p w14:paraId="539CA701" w14:textId="77777777" w:rsidR="000537D0" w:rsidRPr="00A14A24" w:rsidRDefault="000537D0" w:rsidP="000537D0">
      <w:pPr>
        <w:spacing w:after="240"/>
        <w:ind w:left="567" w:hanging="567"/>
      </w:pPr>
      <w:r w:rsidRPr="00A14A24">
        <w:t>4.</w:t>
      </w:r>
      <w:r w:rsidRPr="00A14A24">
        <w:tab/>
        <w:t xml:space="preserve">aicina Komisiju neatjaunot ĢM kukurūzas atļauju, jo nav pietiekamu pierādījumu par tās ilgtermiņa ietekmi uz </w:t>
      </w:r>
      <w:proofErr w:type="spellStart"/>
      <w:r w:rsidRPr="00A14A24">
        <w:t>biodaudzveidību</w:t>
      </w:r>
      <w:proofErr w:type="spellEnd"/>
      <w:r w:rsidRPr="00A14A24">
        <w:t>, pārtikas nekaitīgumu un lauksaimnieku iztikas līdzekļiem saskaņā ar pieeju “Viena veselība”;</w:t>
      </w:r>
    </w:p>
    <w:p w14:paraId="3BBFC341" w14:textId="77777777" w:rsidR="000537D0" w:rsidRPr="00A14A24" w:rsidRDefault="000537D0" w:rsidP="000537D0">
      <w:pPr>
        <w:spacing w:after="240"/>
        <w:ind w:left="567" w:hanging="567"/>
      </w:pPr>
      <w:r w:rsidRPr="00A14A24">
        <w:t>5.</w:t>
      </w:r>
      <w:r w:rsidRPr="00A14A24">
        <w:tab/>
        <w:t xml:space="preserve">aicina Komisiju nekavējoties iesniegt tiesību akta priekšlikumu, lai reformētu lēmumu pieņemšanas procedūru attiecībā uz ĢMO, reaģējot uz Parlamenta konsekventajiem </w:t>
      </w:r>
      <w:r w:rsidRPr="00A14A24">
        <w:lastRenderedPageBreak/>
        <w:t>iebildumiem un kvalificēta vairākuma atbalsta trūkumu starp dalībvalstīm;</w:t>
      </w:r>
    </w:p>
    <w:p w14:paraId="46B2720C" w14:textId="77777777" w:rsidR="000537D0" w:rsidRPr="00A14A24" w:rsidRDefault="000537D0" w:rsidP="000537D0">
      <w:pPr>
        <w:spacing w:after="240"/>
        <w:ind w:left="567" w:hanging="567"/>
      </w:pPr>
      <w:r w:rsidRPr="00A14A24">
        <w:t>6.</w:t>
      </w:r>
      <w:r w:rsidRPr="00A14A24">
        <w:tab/>
        <w:t xml:space="preserve">šajā saistībā uzsver, ka atļauja izmantošanai pārtikā vai dzīvnieku barībā importēt ĢM augus, kas ir </w:t>
      </w:r>
      <w:proofErr w:type="spellStart"/>
      <w:r w:rsidRPr="00A14A24">
        <w:t>herbicīdizturīgi</w:t>
      </w:r>
      <w:proofErr w:type="spellEnd"/>
      <w:r w:rsidRPr="00A14A24">
        <w:t xml:space="preserve"> pret Savienībā aizliegtiem herbicīdiem, piemēram, </w:t>
      </w:r>
      <w:proofErr w:type="spellStart"/>
      <w:r w:rsidRPr="00A14A24">
        <w:t>glufozinātu</w:t>
      </w:r>
      <w:proofErr w:type="spellEnd"/>
      <w:r w:rsidRPr="00A14A24">
        <w:t xml:space="preserve">, ir pretrunā Savienības starptautiskajām saistībām, kuras cita starpā noteiktas ANO </w:t>
      </w:r>
      <w:proofErr w:type="spellStart"/>
      <w:r w:rsidRPr="00A14A24">
        <w:t>Biodaudzveidības</w:t>
      </w:r>
      <w:proofErr w:type="spellEnd"/>
      <w:r w:rsidRPr="00A14A24">
        <w:t xml:space="preserve"> konvencijā un ANO ilgtspējīgas attīstības mērķos, tostarp nesen pieņemtajā </w:t>
      </w:r>
      <w:proofErr w:type="spellStart"/>
      <w:r w:rsidRPr="00A14A24">
        <w:t>Kuņminas</w:t>
      </w:r>
      <w:proofErr w:type="spellEnd"/>
      <w:r w:rsidRPr="00A14A24">
        <w:t>-Monreālas satvarā, un ka tā rada nevienlīdzīgus konkurences apstākļus Savienības lauksaimniekiem;</w:t>
      </w:r>
    </w:p>
    <w:p w14:paraId="6EA5ADB9" w14:textId="2D878EE0" w:rsidR="00E365E1" w:rsidRPr="00A14A24" w:rsidRDefault="000537D0" w:rsidP="00A14A24">
      <w:pPr>
        <w:ind w:left="567" w:hanging="567"/>
      </w:pPr>
      <w:r w:rsidRPr="00A14A24">
        <w:t>7.</w:t>
      </w:r>
      <w:r w:rsidRPr="00A14A24">
        <w:tab/>
        <w:t>uzdod priekšsēdētājai šo rezolūciju nosūtīt Padomei un Komisijai, kā arī dalībvalstu valdībām un parlamentiem.</w:t>
      </w:r>
    </w:p>
    <w:sectPr w:rsidR="00E365E1" w:rsidRPr="00A14A24" w:rsidSect="008703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6B47D" w14:textId="77777777" w:rsidR="00DC1432" w:rsidRPr="008703EC" w:rsidRDefault="00DC1432">
      <w:r w:rsidRPr="008703EC">
        <w:separator/>
      </w:r>
    </w:p>
  </w:endnote>
  <w:endnote w:type="continuationSeparator" w:id="0">
    <w:p w14:paraId="74204CD9" w14:textId="77777777" w:rsidR="00DC1432" w:rsidRPr="008703EC" w:rsidRDefault="00DC1432">
      <w:r w:rsidRPr="008703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6107" w14:textId="77777777" w:rsidR="00064002" w:rsidRPr="008703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EB7C" w14:textId="77777777" w:rsidR="00064002" w:rsidRPr="008703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B2FC8" w14:textId="77777777" w:rsidR="00064002" w:rsidRPr="008703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8F36F" w14:textId="77777777" w:rsidR="00DC1432" w:rsidRPr="008703EC" w:rsidRDefault="00DC1432">
      <w:r w:rsidRPr="008703EC">
        <w:separator/>
      </w:r>
    </w:p>
  </w:footnote>
  <w:footnote w:type="continuationSeparator" w:id="0">
    <w:p w14:paraId="16970CC3" w14:textId="77777777" w:rsidR="00DC1432" w:rsidRPr="008703EC" w:rsidRDefault="00DC1432">
      <w:r w:rsidRPr="008703EC">
        <w:continuationSeparator/>
      </w:r>
    </w:p>
  </w:footnote>
  <w:footnote w:id="1">
    <w:p w14:paraId="6D38C4B4" w14:textId="7E348B53" w:rsidR="000537D0" w:rsidRPr="008703EC" w:rsidRDefault="000537D0" w:rsidP="008703EC">
      <w:pPr>
        <w:pStyle w:val="FootnoteText"/>
        <w:suppressAutoHyphens/>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OV L 268, 18.10.2003., 1. lpp., ELI: </w:t>
      </w:r>
      <w:hyperlink r:id="rId1" w:tooltip="Piekļuve dokumentam, izmantojot tā ELI URI." w:history="1">
        <w:r w:rsidRPr="008703EC">
          <w:rPr>
            <w:rStyle w:val="Hyperlink"/>
            <w:sz w:val="24"/>
            <w:lang w:val="lv-LV"/>
          </w:rPr>
          <w:t>http://data.europa.eu/eli/reg/2003/1829/oj</w:t>
        </w:r>
      </w:hyperlink>
      <w:r w:rsidRPr="008703EC">
        <w:rPr>
          <w:sz w:val="24"/>
          <w:lang w:val="lv-LV"/>
        </w:rPr>
        <w:t>.</w:t>
      </w:r>
    </w:p>
  </w:footnote>
  <w:footnote w:id="2">
    <w:p w14:paraId="35DF0D99" w14:textId="0E38668E"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 xml:space="preserve">OV L 55, 28.2.2011., 13. </w:t>
      </w:r>
      <w:r w:rsidRPr="008703EC">
        <w:rPr>
          <w:sz w:val="24"/>
          <w:lang w:val="lv-LV"/>
        </w:rPr>
        <w:t xml:space="preserve">lpp., ELI: </w:t>
      </w:r>
      <w:hyperlink r:id="rId2" w:history="1">
        <w:r w:rsidRPr="008703EC">
          <w:rPr>
            <w:rStyle w:val="Hyperlink"/>
            <w:sz w:val="24"/>
            <w:lang w:val="lv-LV"/>
          </w:rPr>
          <w:t>http://data.europa.eu/eli/reg/2011/182/oj</w:t>
        </w:r>
      </w:hyperlink>
      <w:r w:rsidRPr="008703EC">
        <w:rPr>
          <w:sz w:val="24"/>
          <w:lang w:val="lv-LV"/>
        </w:rPr>
        <w:t>.</w:t>
      </w:r>
    </w:p>
  </w:footnote>
  <w:footnote w:id="3">
    <w:p w14:paraId="4919891D" w14:textId="7E59CBD8" w:rsidR="000537D0" w:rsidRPr="008703EC" w:rsidRDefault="000537D0" w:rsidP="008703EC">
      <w:pPr>
        <w:pStyle w:val="FootnoteText"/>
        <w:suppressAutoHyphens/>
        <w:ind w:left="567" w:hanging="567"/>
        <w:rPr>
          <w:sz w:val="24"/>
          <w:lang w:val="lv-LV"/>
        </w:rPr>
      </w:pPr>
      <w:r w:rsidRPr="008703EC">
        <w:rPr>
          <w:rStyle w:val="FootnoteReference"/>
          <w:sz w:val="24"/>
          <w:lang w:val="lv-LV"/>
        </w:rPr>
        <w:footnoteRef/>
      </w:r>
      <w:r w:rsidR="008703EC" w:rsidRPr="008703EC">
        <w:rPr>
          <w:i/>
          <w:sz w:val="24"/>
          <w:lang w:val="lv-LV"/>
        </w:rPr>
        <w:t xml:space="preserve"> </w:t>
      </w:r>
      <w:r w:rsidR="008703EC" w:rsidRPr="008703EC">
        <w:rPr>
          <w:i/>
          <w:sz w:val="24"/>
          <w:lang w:val="lv-LV"/>
        </w:rPr>
        <w:tab/>
      </w:r>
      <w:r w:rsidRPr="008703EC">
        <w:rPr>
          <w:i/>
          <w:sz w:val="24"/>
          <w:lang w:val="lv-LV"/>
        </w:rPr>
        <w:t>EFSA</w:t>
      </w:r>
      <w:r w:rsidRPr="008703EC">
        <w:rPr>
          <w:sz w:val="24"/>
          <w:lang w:val="lv-LV"/>
        </w:rPr>
        <w:t xml:space="preserve"> ĢMO ekspertu grupas zinātniskais atzinums “</w:t>
      </w:r>
      <w:proofErr w:type="spellStart"/>
      <w:r w:rsidRPr="008703EC">
        <w:rPr>
          <w:i/>
          <w:sz w:val="24"/>
          <w:lang w:val="lv-LV"/>
        </w:rPr>
        <w:t>Assessment</w:t>
      </w:r>
      <w:proofErr w:type="spellEnd"/>
      <w:r w:rsidRPr="008703EC">
        <w:rPr>
          <w:i/>
          <w:sz w:val="24"/>
          <w:lang w:val="lv-LV"/>
        </w:rPr>
        <w:t xml:space="preserve"> </w:t>
      </w:r>
      <w:proofErr w:type="spellStart"/>
      <w:r w:rsidRPr="008703EC">
        <w:rPr>
          <w:i/>
          <w:sz w:val="24"/>
          <w:lang w:val="lv-LV"/>
        </w:rPr>
        <w:t>of</w:t>
      </w:r>
      <w:proofErr w:type="spellEnd"/>
      <w:r w:rsidRPr="008703EC">
        <w:rPr>
          <w:i/>
          <w:sz w:val="24"/>
          <w:lang w:val="lv-LV"/>
        </w:rPr>
        <w:t xml:space="preserve"> </w:t>
      </w:r>
      <w:proofErr w:type="spellStart"/>
      <w:r w:rsidRPr="008703EC">
        <w:rPr>
          <w:i/>
          <w:sz w:val="24"/>
          <w:lang w:val="lv-LV"/>
        </w:rPr>
        <w:t>genetically</w:t>
      </w:r>
      <w:proofErr w:type="spellEnd"/>
      <w:r w:rsidRPr="008703EC">
        <w:rPr>
          <w:i/>
          <w:sz w:val="24"/>
          <w:lang w:val="lv-LV"/>
        </w:rPr>
        <w:t xml:space="preserve"> </w:t>
      </w:r>
      <w:proofErr w:type="spellStart"/>
      <w:r w:rsidRPr="008703EC">
        <w:rPr>
          <w:i/>
          <w:sz w:val="24"/>
          <w:lang w:val="lv-LV"/>
        </w:rPr>
        <w:t>modified</w:t>
      </w:r>
      <w:proofErr w:type="spellEnd"/>
      <w:r w:rsidRPr="008703EC">
        <w:rPr>
          <w:i/>
          <w:sz w:val="24"/>
          <w:lang w:val="lv-LV"/>
        </w:rPr>
        <w:t xml:space="preserve"> maize NK603 </w:t>
      </w:r>
      <w:proofErr w:type="spellStart"/>
      <w:r w:rsidRPr="008703EC">
        <w:rPr>
          <w:i/>
          <w:sz w:val="24"/>
          <w:lang w:val="lv-LV"/>
        </w:rPr>
        <w:t>for</w:t>
      </w:r>
      <w:proofErr w:type="spellEnd"/>
      <w:r w:rsidRPr="008703EC">
        <w:rPr>
          <w:i/>
          <w:sz w:val="24"/>
          <w:lang w:val="lv-LV"/>
        </w:rPr>
        <w:t xml:space="preserve"> </w:t>
      </w:r>
      <w:proofErr w:type="spellStart"/>
      <w:r w:rsidRPr="008703EC">
        <w:rPr>
          <w:i/>
          <w:sz w:val="24"/>
          <w:lang w:val="lv-LV"/>
        </w:rPr>
        <w:t>renewal</w:t>
      </w:r>
      <w:proofErr w:type="spellEnd"/>
      <w:r w:rsidRPr="008703EC">
        <w:rPr>
          <w:i/>
          <w:sz w:val="24"/>
          <w:lang w:val="lv-LV"/>
        </w:rPr>
        <w:t xml:space="preserve"> </w:t>
      </w:r>
      <w:proofErr w:type="spellStart"/>
      <w:r w:rsidRPr="008703EC">
        <w:rPr>
          <w:i/>
          <w:sz w:val="24"/>
          <w:lang w:val="lv-LV"/>
        </w:rPr>
        <w:t>authorisation</w:t>
      </w:r>
      <w:proofErr w:type="spellEnd"/>
      <w:r w:rsidRPr="008703EC">
        <w:rPr>
          <w:i/>
          <w:sz w:val="24"/>
          <w:lang w:val="lv-LV"/>
        </w:rPr>
        <w:t xml:space="preserve"> </w:t>
      </w:r>
      <w:proofErr w:type="spellStart"/>
      <w:r w:rsidRPr="008703EC">
        <w:rPr>
          <w:i/>
          <w:sz w:val="24"/>
          <w:lang w:val="lv-LV"/>
        </w:rPr>
        <w:t>under</w:t>
      </w:r>
      <w:proofErr w:type="spellEnd"/>
      <w:r w:rsidRPr="008703EC">
        <w:rPr>
          <w:i/>
          <w:sz w:val="24"/>
          <w:lang w:val="lv-LV"/>
        </w:rPr>
        <w:t xml:space="preserve"> </w:t>
      </w:r>
      <w:proofErr w:type="spellStart"/>
      <w:r w:rsidRPr="008703EC">
        <w:rPr>
          <w:i/>
          <w:sz w:val="24"/>
          <w:lang w:val="lv-LV"/>
        </w:rPr>
        <w:t>Regulation</w:t>
      </w:r>
      <w:proofErr w:type="spellEnd"/>
      <w:r w:rsidRPr="008703EC">
        <w:rPr>
          <w:i/>
          <w:sz w:val="24"/>
          <w:lang w:val="lv-LV"/>
        </w:rPr>
        <w:t xml:space="preserve"> (EC) No 1829/2003 (</w:t>
      </w:r>
      <w:proofErr w:type="spellStart"/>
      <w:r w:rsidRPr="008703EC">
        <w:rPr>
          <w:i/>
          <w:sz w:val="24"/>
          <w:lang w:val="lv-LV"/>
        </w:rPr>
        <w:t>dossier</w:t>
      </w:r>
      <w:proofErr w:type="spellEnd"/>
      <w:r w:rsidRPr="008703EC">
        <w:rPr>
          <w:i/>
          <w:sz w:val="24"/>
          <w:lang w:val="lv-LV"/>
        </w:rPr>
        <w:t xml:space="preserve"> GMFF-2023-21250)</w:t>
      </w:r>
      <w:r w:rsidRPr="008703EC">
        <w:rPr>
          <w:sz w:val="24"/>
          <w:lang w:val="lv-LV"/>
        </w:rPr>
        <w:t xml:space="preserve">”, </w:t>
      </w:r>
      <w:r w:rsidRPr="008703EC">
        <w:rPr>
          <w:i/>
          <w:sz w:val="24"/>
          <w:lang w:val="lv-LV"/>
        </w:rPr>
        <w:t xml:space="preserve">EFSA </w:t>
      </w:r>
      <w:proofErr w:type="spellStart"/>
      <w:r w:rsidRPr="008703EC">
        <w:rPr>
          <w:i/>
          <w:sz w:val="24"/>
          <w:lang w:val="lv-LV"/>
        </w:rPr>
        <w:t>Journal</w:t>
      </w:r>
      <w:proofErr w:type="spellEnd"/>
      <w:r w:rsidRPr="008703EC">
        <w:rPr>
          <w:sz w:val="24"/>
          <w:lang w:val="lv-LV"/>
        </w:rPr>
        <w:t xml:space="preserve">, 2025;23(6):9505: </w:t>
      </w:r>
      <w:hyperlink r:id="rId3" w:history="1">
        <w:r w:rsidRPr="008703EC">
          <w:rPr>
            <w:rStyle w:val="Hyperlink"/>
            <w:sz w:val="24"/>
            <w:lang w:val="lv-LV"/>
          </w:rPr>
          <w:t>https://doi.org/10.2903/j.efsa.2025.9505</w:t>
        </w:r>
      </w:hyperlink>
      <w:r w:rsidRPr="008703EC">
        <w:rPr>
          <w:sz w:val="24"/>
          <w:lang w:val="lv-LV"/>
        </w:rPr>
        <w:t>.</w:t>
      </w:r>
    </w:p>
  </w:footnote>
  <w:footnote w:id="4">
    <w:p w14:paraId="73ADF1E7" w14:textId="5BA4D0AC" w:rsidR="000537D0" w:rsidRPr="008703EC" w:rsidRDefault="000537D0" w:rsidP="008703EC">
      <w:pPr>
        <w:pStyle w:val="FootnoteText"/>
        <w:suppressAutoHyphens/>
        <w:ind w:left="567" w:hanging="567"/>
        <w:rPr>
          <w:color w:val="000000" w:themeColor="text1"/>
          <w:sz w:val="24"/>
          <w:vertAlign w:val="superscript"/>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 xml:space="preserve">Parlaments astotajā </w:t>
      </w:r>
      <w:proofErr w:type="spellStart"/>
      <w:r w:rsidRPr="008703EC">
        <w:rPr>
          <w:sz w:val="24"/>
          <w:lang w:val="lv-LV"/>
        </w:rPr>
        <w:t>sasaukumā</w:t>
      </w:r>
      <w:proofErr w:type="spellEnd"/>
      <w:r w:rsidRPr="008703EC">
        <w:rPr>
          <w:sz w:val="24"/>
          <w:lang w:val="lv-LV"/>
        </w:rPr>
        <w:t xml:space="preserve"> pieņēma 36 rezolūcijas un devītajā </w:t>
      </w:r>
      <w:proofErr w:type="spellStart"/>
      <w:r w:rsidRPr="008703EC">
        <w:rPr>
          <w:sz w:val="24"/>
          <w:lang w:val="lv-LV"/>
        </w:rPr>
        <w:t>sasaukumā</w:t>
      </w:r>
      <w:proofErr w:type="spellEnd"/>
      <w:r w:rsidRPr="008703EC">
        <w:rPr>
          <w:sz w:val="24"/>
          <w:lang w:val="lv-LV"/>
        </w:rPr>
        <w:t xml:space="preserve"> – 38 rezolūcijas, ar ko iebilda pret atļauju izmantot ĢMO.</w:t>
      </w:r>
      <w:r w:rsidRPr="008703EC">
        <w:rPr>
          <w:color w:val="000000" w:themeColor="text1"/>
          <w:sz w:val="24"/>
          <w:lang w:val="lv-LV"/>
        </w:rPr>
        <w:t xml:space="preserve"> Turklāt desmitajā </w:t>
      </w:r>
      <w:proofErr w:type="spellStart"/>
      <w:r w:rsidRPr="008703EC">
        <w:rPr>
          <w:color w:val="000000" w:themeColor="text1"/>
          <w:sz w:val="24"/>
          <w:lang w:val="lv-LV"/>
        </w:rPr>
        <w:t>sasaukumā</w:t>
      </w:r>
      <w:proofErr w:type="spellEnd"/>
      <w:r w:rsidRPr="008703EC">
        <w:rPr>
          <w:color w:val="000000" w:themeColor="text1"/>
          <w:sz w:val="24"/>
          <w:lang w:val="lv-LV"/>
        </w:rPr>
        <w:t xml:space="preserve"> Parlaments ir pieņēmis šādas rezolūcijas:</w:t>
      </w:r>
    </w:p>
    <w:p w14:paraId="732618FC" w14:textId="75714451" w:rsidR="000537D0" w:rsidRPr="008703EC" w:rsidRDefault="008703EC" w:rsidP="00A14A24">
      <w:pPr>
        <w:pStyle w:val="FootnoteText"/>
        <w:suppressAutoHyphens/>
        <w:ind w:left="1134" w:hanging="567"/>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0537D0" w:rsidRPr="008703EC">
          <w:rPr>
            <w:rStyle w:val="Hyperlink"/>
            <w:sz w:val="24"/>
            <w:lang w:val="lv-LV"/>
          </w:rPr>
          <w:t>http://data.europa.eu/eli/C/2025/1797/oj</w:t>
        </w:r>
      </w:hyperlink>
      <w:r w:rsidR="000537D0" w:rsidRPr="008703EC">
        <w:rPr>
          <w:color w:val="000000" w:themeColor="text1"/>
          <w:sz w:val="24"/>
          <w:lang w:val="lv-LV"/>
        </w:rPr>
        <w:t>),</w:t>
      </w:r>
    </w:p>
    <w:p w14:paraId="1799754F" w14:textId="1556D349" w:rsidR="000537D0" w:rsidRPr="008703EC" w:rsidRDefault="008703EC" w:rsidP="00887155">
      <w:pPr>
        <w:pStyle w:val="FootnoteText"/>
        <w:suppressAutoHyphens/>
        <w:ind w:left="1134" w:hanging="567"/>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0537D0" w:rsidRPr="008703EC">
          <w:rPr>
            <w:rStyle w:val="Hyperlink"/>
            <w:sz w:val="24"/>
            <w:lang w:val="lv-LV"/>
          </w:rPr>
          <w:t>http://data.europa.eu/eli/C/2025/1798/oj</w:t>
        </w:r>
      </w:hyperlink>
      <w:r w:rsidR="000537D0" w:rsidRPr="008703EC">
        <w:rPr>
          <w:color w:val="000000" w:themeColor="text1"/>
          <w:sz w:val="24"/>
          <w:lang w:val="lv-LV"/>
        </w:rPr>
        <w:t>),</w:t>
      </w:r>
    </w:p>
    <w:p w14:paraId="7536119E" w14:textId="0E0477E1" w:rsidR="000537D0" w:rsidRPr="008703EC" w:rsidRDefault="000537D0" w:rsidP="00A14A24">
      <w:pPr>
        <w:pStyle w:val="FootnoteText"/>
        <w:numPr>
          <w:ilvl w:val="0"/>
          <w:numId w:val="46"/>
        </w:numPr>
        <w:suppressAutoHyphens/>
        <w:rPr>
          <w:color w:val="000000" w:themeColor="text1"/>
          <w:sz w:val="24"/>
          <w:vertAlign w:val="superscript"/>
          <w:lang w:val="lv-LV"/>
        </w:rPr>
      </w:pPr>
      <w:r w:rsidRPr="008703EC">
        <w:rPr>
          <w:color w:val="000000" w:themeColor="text1"/>
          <w:sz w:val="24"/>
          <w:lang w:val="lv-LV"/>
        </w:rPr>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w:t>
      </w:r>
      <w:proofErr w:type="spellStart"/>
      <w:r w:rsidRPr="008703EC">
        <w:rPr>
          <w:color w:val="000000" w:themeColor="text1"/>
          <w:sz w:val="24"/>
          <w:lang w:val="lv-LV"/>
        </w:rPr>
        <w:t>apakškombinācijas</w:t>
      </w:r>
      <w:proofErr w:type="spellEnd"/>
      <w:r w:rsidRPr="008703EC">
        <w:rPr>
          <w:color w:val="000000" w:themeColor="text1"/>
          <w:sz w:val="24"/>
          <w:lang w:val="lv-LV"/>
        </w:rPr>
        <w:t xml:space="preserve">, sastāv vai ir ražoti no tām (OV C, C/2025/1799, 4.4.2025., ELI: </w:t>
      </w:r>
      <w:hyperlink r:id="rId6" w:history="1">
        <w:r w:rsidRPr="008703EC">
          <w:rPr>
            <w:rStyle w:val="Hyperlink"/>
            <w:sz w:val="24"/>
            <w:lang w:val="lv-LV"/>
          </w:rPr>
          <w:t>http://data.europa.eu/eli/C/2025/1799/oj</w:t>
        </w:r>
      </w:hyperlink>
      <w:r w:rsidRPr="008703EC">
        <w:rPr>
          <w:color w:val="000000" w:themeColor="text1"/>
          <w:sz w:val="24"/>
          <w:lang w:val="lv-LV"/>
        </w:rPr>
        <w:t>),</w:t>
      </w:r>
    </w:p>
    <w:p w14:paraId="364EC3E6" w14:textId="5C77A4F0" w:rsidR="000537D0" w:rsidRPr="008703EC" w:rsidRDefault="008703EC" w:rsidP="00A14A24">
      <w:pPr>
        <w:pStyle w:val="FootnoteText"/>
        <w:suppressAutoHyphens/>
        <w:ind w:left="1134" w:hanging="567"/>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0537D0" w:rsidRPr="008703EC">
          <w:rPr>
            <w:rStyle w:val="Hyperlink"/>
            <w:sz w:val="24"/>
            <w:lang w:val="lv-LV"/>
          </w:rPr>
          <w:t>http://data.europa.eu/eli/C/2025/1800/oj</w:t>
        </w:r>
      </w:hyperlink>
      <w:r w:rsidR="000537D0" w:rsidRPr="008703EC">
        <w:rPr>
          <w:color w:val="000000" w:themeColor="text1"/>
          <w:sz w:val="24"/>
          <w:lang w:val="lv-LV"/>
        </w:rPr>
        <w:t>),</w:t>
      </w:r>
    </w:p>
    <w:p w14:paraId="06BE1ECF" w14:textId="74FF7FD9" w:rsidR="000537D0" w:rsidRPr="008703EC" w:rsidRDefault="008703EC" w:rsidP="00A14A24">
      <w:pPr>
        <w:pStyle w:val="FootnoteText"/>
        <w:ind w:left="1134" w:hanging="708"/>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0537D0" w:rsidRPr="008703EC">
          <w:rPr>
            <w:rStyle w:val="Hyperlink"/>
            <w:sz w:val="24"/>
            <w:lang w:val="lv-LV"/>
          </w:rPr>
          <w:t>http://data.europa.eu/eli/C/2025/1801/oj</w:t>
        </w:r>
      </w:hyperlink>
      <w:r w:rsidR="000537D0" w:rsidRPr="008703EC">
        <w:rPr>
          <w:color w:val="000000" w:themeColor="text1"/>
          <w:sz w:val="24"/>
          <w:lang w:val="lv-LV"/>
        </w:rPr>
        <w:t>),</w:t>
      </w:r>
    </w:p>
    <w:p w14:paraId="46B08CEB" w14:textId="08D8A0EB" w:rsidR="000537D0" w:rsidRPr="008703EC" w:rsidRDefault="008703EC" w:rsidP="00A14A24">
      <w:pPr>
        <w:pStyle w:val="FootnoteText"/>
        <w:ind w:left="1134" w:hanging="708"/>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0537D0" w:rsidRPr="008703EC">
          <w:rPr>
            <w:rStyle w:val="Hyperlink"/>
            <w:sz w:val="24"/>
            <w:lang w:val="lv-LV"/>
          </w:rPr>
          <w:t>http://data.europa.eu/eli/C/2025/1802/oj</w:t>
        </w:r>
      </w:hyperlink>
      <w:r w:rsidR="000537D0" w:rsidRPr="008703EC">
        <w:rPr>
          <w:color w:val="000000" w:themeColor="text1"/>
          <w:sz w:val="24"/>
          <w:lang w:val="lv-LV"/>
        </w:rPr>
        <w:t>),</w:t>
      </w:r>
    </w:p>
    <w:p w14:paraId="7E1AE32B" w14:textId="79A21F39" w:rsidR="000537D0" w:rsidRPr="008703EC" w:rsidRDefault="008703EC" w:rsidP="00A14A24">
      <w:pPr>
        <w:pStyle w:val="FootnoteText"/>
        <w:ind w:left="1134" w:hanging="708"/>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0537D0" w:rsidRPr="008703EC">
          <w:rPr>
            <w:rStyle w:val="Hyperlink"/>
            <w:sz w:val="24"/>
            <w:lang w:val="lv-LV"/>
          </w:rPr>
          <w:t>http://data.europa.eu/eli/C/2025/1803/oj</w:t>
        </w:r>
      </w:hyperlink>
      <w:r w:rsidR="000537D0" w:rsidRPr="008703EC">
        <w:rPr>
          <w:color w:val="000000" w:themeColor="text1"/>
          <w:sz w:val="24"/>
          <w:lang w:val="lv-LV"/>
        </w:rPr>
        <w:t>),</w:t>
      </w:r>
    </w:p>
    <w:p w14:paraId="6889D39E" w14:textId="5B94D553" w:rsidR="000537D0" w:rsidRPr="008703EC" w:rsidRDefault="008703EC" w:rsidP="00A14A24">
      <w:pPr>
        <w:pStyle w:val="FootnoteText"/>
        <w:ind w:left="1134" w:hanging="708"/>
        <w:rPr>
          <w:color w:val="000000" w:themeColor="text1"/>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0537D0" w:rsidRPr="008703EC">
          <w:rPr>
            <w:rStyle w:val="Hyperlink"/>
            <w:sz w:val="24"/>
            <w:lang w:val="lv-LV"/>
          </w:rPr>
          <w:t>http://data.europa.eu/eli/C/2025/1804/oj</w:t>
        </w:r>
      </w:hyperlink>
      <w:r w:rsidR="000537D0" w:rsidRPr="008703EC">
        <w:rPr>
          <w:color w:val="000000" w:themeColor="text1"/>
          <w:sz w:val="24"/>
          <w:lang w:val="lv-LV"/>
        </w:rPr>
        <w:t>),</w:t>
      </w:r>
    </w:p>
    <w:p w14:paraId="0A883CED" w14:textId="77C8C8A9" w:rsidR="000537D0" w:rsidRPr="008703EC" w:rsidRDefault="008703EC" w:rsidP="00A14A24">
      <w:pPr>
        <w:pStyle w:val="FootnoteText"/>
        <w:ind w:left="1134" w:hanging="708"/>
        <w:rPr>
          <w:sz w:val="24"/>
          <w:vertAlign w:val="superscript"/>
          <w:lang w:val="lv-LV"/>
        </w:rPr>
      </w:pPr>
      <w:r w:rsidRPr="008703EC">
        <w:rPr>
          <w:color w:val="000000" w:themeColor="text1"/>
          <w:sz w:val="24"/>
          <w:lang w:val="lv-LV"/>
        </w:rPr>
        <w:t xml:space="preserve"> </w:t>
      </w:r>
      <w:r w:rsidR="000537D0" w:rsidRPr="008703EC">
        <w:rPr>
          <w:color w:val="000000" w:themeColor="text1"/>
          <w:sz w:val="24"/>
          <w:lang w:val="lv-LV"/>
        </w:rPr>
        <w:t>–</w:t>
      </w:r>
      <w:r w:rsidR="000537D0" w:rsidRPr="008703EC">
        <w:rPr>
          <w:color w:val="000000" w:themeColor="text1"/>
          <w:sz w:val="24"/>
          <w:lang w:val="lv-LV"/>
        </w:rPr>
        <w:tab/>
      </w:r>
      <w:r w:rsidR="000537D0" w:rsidRPr="008703EC">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2" w:tooltip="Piekļuve dokumentam, izmantojot tā ELI URI." w:history="1">
        <w:r w:rsidR="000537D0" w:rsidRPr="008703EC">
          <w:rPr>
            <w:rStyle w:val="Hyperlink"/>
            <w:sz w:val="24"/>
            <w:lang w:val="lv-LV"/>
          </w:rPr>
          <w:t>http://data.europa.eu/eli/C/2025/2246/oj</w:t>
        </w:r>
      </w:hyperlink>
      <w:r w:rsidR="000537D0" w:rsidRPr="008703EC">
        <w:rPr>
          <w:sz w:val="24"/>
          <w:lang w:val="lv-LV"/>
        </w:rPr>
        <w:t>),</w:t>
      </w:r>
    </w:p>
    <w:p w14:paraId="2796127C" w14:textId="6CC6F0BB" w:rsidR="000537D0" w:rsidRPr="008703EC" w:rsidRDefault="008703EC" w:rsidP="00A14A24">
      <w:pPr>
        <w:pStyle w:val="FootnoteText"/>
        <w:ind w:left="1134" w:hanging="567"/>
        <w:rPr>
          <w:sz w:val="24"/>
          <w:vertAlign w:val="superscript"/>
          <w:lang w:val="lv-LV"/>
        </w:rPr>
      </w:pPr>
      <w:r w:rsidRPr="008703EC">
        <w:rPr>
          <w:sz w:val="24"/>
          <w:lang w:val="lv-LV"/>
        </w:rPr>
        <w:t xml:space="preserve"> </w:t>
      </w:r>
      <w:r w:rsidR="000537D0" w:rsidRPr="008703EC">
        <w:rPr>
          <w:sz w:val="24"/>
          <w:lang w:val="lv-LV"/>
        </w:rPr>
        <w:t>–</w:t>
      </w:r>
      <w:r w:rsidR="000537D0" w:rsidRPr="008703EC">
        <w:rPr>
          <w:sz w:val="24"/>
          <w:lang w:val="lv-LV"/>
        </w:rPr>
        <w:tab/>
        <w:t xml:space="preserve">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3" w:tooltip="Piekļuve dokumentam, izmantojot tā ELI URI." w:history="1">
        <w:r w:rsidR="000537D0" w:rsidRPr="008703EC">
          <w:rPr>
            <w:rStyle w:val="Hyperlink"/>
            <w:sz w:val="24"/>
            <w:lang w:val="lv-LV"/>
          </w:rPr>
          <w:t>http://data.europa.eu/eli/C/2025/2247/oj</w:t>
        </w:r>
      </w:hyperlink>
      <w:r w:rsidR="000537D0" w:rsidRPr="008703EC">
        <w:rPr>
          <w:sz w:val="24"/>
          <w:lang w:val="lv-LV"/>
        </w:rPr>
        <w:t>),</w:t>
      </w:r>
    </w:p>
    <w:p w14:paraId="434FF657" w14:textId="270E2128" w:rsidR="000537D0" w:rsidRPr="008703EC" w:rsidRDefault="008703EC" w:rsidP="00A14A24">
      <w:pPr>
        <w:pStyle w:val="FootnoteText"/>
        <w:ind w:left="1134" w:hanging="708"/>
        <w:rPr>
          <w:sz w:val="24"/>
          <w:vertAlign w:val="superscript"/>
          <w:lang w:val="lv-LV"/>
        </w:rPr>
      </w:pPr>
      <w:r w:rsidRPr="008703EC">
        <w:rPr>
          <w:sz w:val="24"/>
          <w:lang w:val="lv-LV"/>
        </w:rPr>
        <w:t xml:space="preserve"> </w:t>
      </w:r>
      <w:r w:rsidR="000537D0" w:rsidRPr="008703EC">
        <w:rPr>
          <w:sz w:val="24"/>
          <w:lang w:val="lv-LV"/>
        </w:rPr>
        <w:t>–</w:t>
      </w:r>
      <w:r w:rsidR="000537D0" w:rsidRPr="008703EC">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p w14:paraId="6DAA3288" w14:textId="641AD2AC" w:rsidR="000537D0" w:rsidRPr="008703EC" w:rsidRDefault="008703EC" w:rsidP="00A14A24">
      <w:pPr>
        <w:pStyle w:val="FootnoteText"/>
        <w:ind w:left="1134" w:hanging="708"/>
        <w:rPr>
          <w:sz w:val="24"/>
          <w:vertAlign w:val="superscript"/>
          <w:lang w:val="lv-LV"/>
        </w:rPr>
      </w:pPr>
      <w:r w:rsidRPr="008703EC">
        <w:rPr>
          <w:sz w:val="24"/>
          <w:lang w:val="lv-LV"/>
        </w:rPr>
        <w:t xml:space="preserve"> </w:t>
      </w:r>
      <w:r w:rsidR="000537D0" w:rsidRPr="008703EC">
        <w:rPr>
          <w:sz w:val="24"/>
          <w:lang w:val="lv-LV"/>
        </w:rPr>
        <w:t>–</w:t>
      </w:r>
      <w:r w:rsidR="000537D0" w:rsidRPr="008703EC">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(P10_TA(2025)0222),</w:t>
      </w:r>
    </w:p>
    <w:p w14:paraId="35617DD3" w14:textId="7410F3D6" w:rsidR="000537D0" w:rsidRPr="008703EC" w:rsidRDefault="008703EC" w:rsidP="00A14A24">
      <w:pPr>
        <w:pStyle w:val="FootnoteText"/>
        <w:ind w:left="1134" w:hanging="708"/>
        <w:rPr>
          <w:sz w:val="24"/>
          <w:vertAlign w:val="superscript"/>
          <w:lang w:val="lv-LV"/>
        </w:rPr>
      </w:pPr>
      <w:bookmarkStart w:id="7" w:name="_Hlk215330280"/>
      <w:r w:rsidRPr="008703EC">
        <w:rPr>
          <w:sz w:val="24"/>
          <w:lang w:val="lv-LV"/>
        </w:rPr>
        <w:t xml:space="preserve"> </w:t>
      </w:r>
      <w:r w:rsidR="000537D0" w:rsidRPr="008703EC">
        <w:rPr>
          <w:sz w:val="24"/>
          <w:lang w:val="lv-LV"/>
        </w:rPr>
        <w:t>–</w:t>
      </w:r>
      <w:r w:rsidR="000537D0" w:rsidRPr="008703EC">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(P10_TA(2025)0288),</w:t>
      </w:r>
    </w:p>
    <w:p w14:paraId="7824C936" w14:textId="49675366" w:rsidR="000537D0" w:rsidRPr="008703EC" w:rsidRDefault="008703EC" w:rsidP="00A14A24">
      <w:pPr>
        <w:pStyle w:val="FootnoteText"/>
        <w:ind w:left="1134" w:hanging="708"/>
        <w:rPr>
          <w:sz w:val="24"/>
          <w:vertAlign w:val="superscript"/>
          <w:lang w:val="lv-LV"/>
        </w:rPr>
      </w:pPr>
      <w:r w:rsidRPr="008703EC">
        <w:rPr>
          <w:sz w:val="24"/>
          <w:lang w:val="lv-LV"/>
        </w:rPr>
        <w:t xml:space="preserve"> </w:t>
      </w:r>
      <w:r w:rsidR="000537D0" w:rsidRPr="008703EC">
        <w:rPr>
          <w:sz w:val="24"/>
          <w:lang w:val="lv-LV"/>
        </w:rPr>
        <w:t>–</w:t>
      </w:r>
      <w:r w:rsidR="000537D0" w:rsidRPr="008703EC">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(P10_TA(2025)0289),</w:t>
      </w:r>
    </w:p>
    <w:p w14:paraId="36481A59" w14:textId="1BF7573C" w:rsidR="000537D0" w:rsidRPr="008703EC" w:rsidRDefault="008703EC" w:rsidP="00A14A24">
      <w:pPr>
        <w:pStyle w:val="FootnoteText"/>
        <w:ind w:left="1134" w:hanging="708"/>
        <w:rPr>
          <w:sz w:val="24"/>
          <w:vertAlign w:val="superscript"/>
          <w:lang w:val="lv-LV"/>
        </w:rPr>
      </w:pPr>
      <w:r w:rsidRPr="008703EC">
        <w:rPr>
          <w:sz w:val="24"/>
          <w:lang w:val="lv-LV"/>
        </w:rPr>
        <w:t xml:space="preserve"> </w:t>
      </w:r>
      <w:r w:rsidR="000537D0" w:rsidRPr="008703EC">
        <w:rPr>
          <w:sz w:val="24"/>
          <w:lang w:val="lv-LV"/>
        </w:rPr>
        <w:t>–</w:t>
      </w:r>
      <w:r w:rsidR="000537D0" w:rsidRPr="008703EC">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(P10_TA(2025)0290),</w:t>
      </w:r>
    </w:p>
    <w:p w14:paraId="07279A62" w14:textId="7ADA50D7" w:rsidR="000537D0" w:rsidRPr="008703EC" w:rsidRDefault="008703EC" w:rsidP="00A14A24">
      <w:pPr>
        <w:pStyle w:val="FootnoteText"/>
        <w:ind w:left="1134" w:hanging="708"/>
        <w:rPr>
          <w:sz w:val="24"/>
          <w:vertAlign w:val="superscript"/>
          <w:lang w:val="lv-LV"/>
        </w:rPr>
      </w:pPr>
      <w:r w:rsidRPr="008703EC">
        <w:rPr>
          <w:sz w:val="24"/>
          <w:lang w:val="lv-LV"/>
        </w:rPr>
        <w:t xml:space="preserve"> </w:t>
      </w:r>
      <w:r w:rsidR="000537D0" w:rsidRPr="008703EC">
        <w:rPr>
          <w:sz w:val="24"/>
          <w:lang w:val="lv-LV"/>
        </w:rPr>
        <w:t>–</w:t>
      </w:r>
      <w:r w:rsidR="000537D0" w:rsidRPr="008703EC">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(P10_TA(2025)0291),</w:t>
      </w:r>
    </w:p>
    <w:p w14:paraId="155A511C" w14:textId="7F96793F" w:rsidR="000537D0" w:rsidRPr="008703EC" w:rsidRDefault="008703EC" w:rsidP="00A14A24">
      <w:pPr>
        <w:pStyle w:val="FootnoteText"/>
        <w:ind w:left="1134" w:hanging="708"/>
        <w:rPr>
          <w:sz w:val="24"/>
          <w:lang w:val="lv-LV"/>
        </w:rPr>
      </w:pPr>
      <w:r w:rsidRPr="008703EC">
        <w:rPr>
          <w:sz w:val="24"/>
          <w:lang w:val="lv-LV"/>
        </w:rPr>
        <w:t xml:space="preserve"> </w:t>
      </w:r>
      <w:r w:rsidR="000537D0" w:rsidRPr="008703EC">
        <w:rPr>
          <w:sz w:val="24"/>
          <w:lang w:val="lv-LV"/>
        </w:rPr>
        <w:t>–</w:t>
      </w:r>
      <w:r w:rsidR="000537D0" w:rsidRPr="008703EC">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(P10_TA(2025)0292).</w:t>
      </w:r>
      <w:bookmarkEnd w:id="7"/>
    </w:p>
  </w:footnote>
  <w:footnote w:id="5">
    <w:p w14:paraId="44E658CB" w14:textId="24808B38"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 xml:space="preserve">Komisijas Īstenošanas lēmums (ES) 2015/684 (2015. gada 24. aprīlis), ar ko atbilstoši Eiropas Parlamenta un Padomes Regulai (EK) Nr. 1829/2003 atļauj laist tirgū ģenētiski modificētu kukurūzu NK603 (MON-ØØ6Ø3-6) un atjaunina jau esošos kukurūzas NK603 (MON-ØØ6Ø3-6) produktus (OV L 112, 30.4.2015., 6. </w:t>
      </w:r>
      <w:r w:rsidRPr="008703EC">
        <w:rPr>
          <w:sz w:val="24"/>
          <w:lang w:val="lv-LV"/>
        </w:rPr>
        <w:t>lpp., ELI: </w:t>
      </w:r>
      <w:hyperlink r:id="rId14" w:tooltip="Piekļuve dokumentam, izmantojot tā ELI URI." w:history="1">
        <w:r w:rsidRPr="008703EC">
          <w:rPr>
            <w:rStyle w:val="Hyperlink"/>
            <w:sz w:val="24"/>
            <w:lang w:val="lv-LV"/>
          </w:rPr>
          <w:t>http://data.europa.eu/eli/dec_impl/2015/684/oj</w:t>
        </w:r>
      </w:hyperlink>
      <w:r w:rsidRPr="008703EC">
        <w:rPr>
          <w:sz w:val="24"/>
          <w:lang w:val="lv-LV"/>
        </w:rPr>
        <w:t>).</w:t>
      </w:r>
    </w:p>
  </w:footnote>
  <w:footnote w:id="6">
    <w:p w14:paraId="53E9315F" w14:textId="5A63CA16"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rStyle w:val="Hyperlink"/>
          <w:i/>
          <w:sz w:val="24"/>
          <w:lang w:val="lv-LV"/>
        </w:rPr>
        <w:t xml:space="preserve"> </w:t>
      </w:r>
      <w:r w:rsidR="008703EC" w:rsidRPr="008703EC">
        <w:rPr>
          <w:rStyle w:val="Hyperlink"/>
          <w:i/>
          <w:sz w:val="24"/>
          <w:lang w:val="lv-LV"/>
        </w:rPr>
        <w:tab/>
      </w:r>
      <w:r w:rsidRPr="008703EC">
        <w:rPr>
          <w:rStyle w:val="Hyperlink"/>
          <w:i/>
          <w:sz w:val="24"/>
          <w:lang w:val="lv-LV"/>
        </w:rPr>
        <w:t>EFSA</w:t>
      </w:r>
      <w:r w:rsidRPr="008703EC">
        <w:rPr>
          <w:rStyle w:val="Hyperlink"/>
          <w:sz w:val="24"/>
          <w:lang w:val="lv-LV"/>
        </w:rPr>
        <w:t xml:space="preserve"> ĢMO ekspertu grupas 2009. </w:t>
      </w:r>
      <w:r w:rsidRPr="008703EC">
        <w:rPr>
          <w:rStyle w:val="Hyperlink"/>
          <w:sz w:val="24"/>
          <w:lang w:val="lv-LV"/>
        </w:rPr>
        <w:t>gada zinātniskais atzinums “</w:t>
      </w:r>
      <w:proofErr w:type="spellStart"/>
      <w:r w:rsidRPr="008703EC">
        <w:rPr>
          <w:rStyle w:val="Hyperlink"/>
          <w:i/>
          <w:sz w:val="24"/>
          <w:lang w:val="lv-LV"/>
        </w:rPr>
        <w:t>Scientific</w:t>
      </w:r>
      <w:proofErr w:type="spellEnd"/>
      <w:r w:rsidRPr="008703EC">
        <w:rPr>
          <w:rStyle w:val="Hyperlink"/>
          <w:i/>
          <w:sz w:val="24"/>
          <w:lang w:val="lv-LV"/>
        </w:rPr>
        <w:t xml:space="preserve"> </w:t>
      </w:r>
      <w:proofErr w:type="spellStart"/>
      <w:r w:rsidRPr="008703EC">
        <w:rPr>
          <w:rStyle w:val="Hyperlink"/>
          <w:i/>
          <w:sz w:val="24"/>
          <w:lang w:val="lv-LV"/>
        </w:rPr>
        <w:t>Opinion</w:t>
      </w:r>
      <w:proofErr w:type="spellEnd"/>
      <w:r w:rsidRPr="008703EC">
        <w:rPr>
          <w:rStyle w:val="Hyperlink"/>
          <w:i/>
          <w:sz w:val="24"/>
          <w:lang w:val="lv-LV"/>
        </w:rPr>
        <w:t xml:space="preserve"> </w:t>
      </w:r>
      <w:proofErr w:type="spellStart"/>
      <w:r w:rsidRPr="008703EC">
        <w:rPr>
          <w:rStyle w:val="Hyperlink"/>
          <w:i/>
          <w:sz w:val="24"/>
          <w:lang w:val="lv-LV"/>
        </w:rPr>
        <w:t>of</w:t>
      </w:r>
      <w:proofErr w:type="spellEnd"/>
      <w:r w:rsidRPr="008703EC">
        <w:rPr>
          <w:rStyle w:val="Hyperlink"/>
          <w:i/>
          <w:sz w:val="24"/>
          <w:lang w:val="lv-LV"/>
        </w:rPr>
        <w:t xml:space="preserve"> </w:t>
      </w:r>
      <w:proofErr w:type="spellStart"/>
      <w:r w:rsidRPr="008703EC">
        <w:rPr>
          <w:rStyle w:val="Hyperlink"/>
          <w:i/>
          <w:sz w:val="24"/>
          <w:lang w:val="lv-LV"/>
        </w:rPr>
        <w:t>the</w:t>
      </w:r>
      <w:proofErr w:type="spellEnd"/>
      <w:r w:rsidRPr="008703EC">
        <w:rPr>
          <w:rStyle w:val="Hyperlink"/>
          <w:i/>
          <w:sz w:val="24"/>
          <w:lang w:val="lv-LV"/>
        </w:rPr>
        <w:t xml:space="preserve"> </w:t>
      </w:r>
      <w:proofErr w:type="spellStart"/>
      <w:r w:rsidRPr="008703EC">
        <w:rPr>
          <w:rStyle w:val="Hyperlink"/>
          <w:i/>
          <w:sz w:val="24"/>
          <w:lang w:val="lv-LV"/>
        </w:rPr>
        <w:t>Panel</w:t>
      </w:r>
      <w:proofErr w:type="spellEnd"/>
      <w:r w:rsidRPr="008703EC">
        <w:rPr>
          <w:rStyle w:val="Hyperlink"/>
          <w:i/>
          <w:sz w:val="24"/>
          <w:lang w:val="lv-LV"/>
        </w:rPr>
        <w:t xml:space="preserve"> </w:t>
      </w:r>
      <w:proofErr w:type="spellStart"/>
      <w:r w:rsidRPr="008703EC">
        <w:rPr>
          <w:rStyle w:val="Hyperlink"/>
          <w:i/>
          <w:sz w:val="24"/>
          <w:lang w:val="lv-LV"/>
        </w:rPr>
        <w:t>on</w:t>
      </w:r>
      <w:proofErr w:type="spellEnd"/>
      <w:r w:rsidRPr="008703EC">
        <w:rPr>
          <w:rStyle w:val="Hyperlink"/>
          <w:i/>
          <w:sz w:val="24"/>
          <w:lang w:val="lv-LV"/>
        </w:rPr>
        <w:t xml:space="preserve"> </w:t>
      </w:r>
      <w:proofErr w:type="spellStart"/>
      <w:r w:rsidRPr="008703EC">
        <w:rPr>
          <w:rStyle w:val="Hyperlink"/>
          <w:i/>
          <w:sz w:val="24"/>
          <w:lang w:val="lv-LV"/>
        </w:rPr>
        <w:t>Genetically</w:t>
      </w:r>
      <w:proofErr w:type="spellEnd"/>
      <w:r w:rsidRPr="008703EC">
        <w:rPr>
          <w:rStyle w:val="Hyperlink"/>
          <w:i/>
          <w:sz w:val="24"/>
          <w:lang w:val="lv-LV"/>
        </w:rPr>
        <w:t xml:space="preserve"> </w:t>
      </w:r>
      <w:proofErr w:type="spellStart"/>
      <w:r w:rsidRPr="008703EC">
        <w:rPr>
          <w:rStyle w:val="Hyperlink"/>
          <w:i/>
          <w:sz w:val="24"/>
          <w:lang w:val="lv-LV"/>
        </w:rPr>
        <w:t>Modified</w:t>
      </w:r>
      <w:proofErr w:type="spellEnd"/>
      <w:r w:rsidRPr="008703EC">
        <w:rPr>
          <w:rStyle w:val="Hyperlink"/>
          <w:i/>
          <w:sz w:val="24"/>
          <w:lang w:val="lv-LV"/>
        </w:rPr>
        <w:t xml:space="preserve"> Organisms </w:t>
      </w:r>
      <w:proofErr w:type="spellStart"/>
      <w:r w:rsidRPr="008703EC">
        <w:rPr>
          <w:rStyle w:val="Hyperlink"/>
          <w:i/>
          <w:sz w:val="24"/>
          <w:lang w:val="lv-LV"/>
        </w:rPr>
        <w:t>on</w:t>
      </w:r>
      <w:proofErr w:type="spellEnd"/>
      <w:r w:rsidRPr="008703EC">
        <w:rPr>
          <w:rStyle w:val="Hyperlink"/>
          <w:i/>
          <w:sz w:val="24"/>
          <w:lang w:val="lv-LV"/>
        </w:rPr>
        <w:t xml:space="preserve"> </w:t>
      </w:r>
      <w:proofErr w:type="spellStart"/>
      <w:r w:rsidRPr="008703EC">
        <w:rPr>
          <w:rStyle w:val="Hyperlink"/>
          <w:i/>
          <w:sz w:val="24"/>
          <w:lang w:val="lv-LV"/>
        </w:rPr>
        <w:t>applications</w:t>
      </w:r>
      <w:proofErr w:type="spellEnd"/>
      <w:r w:rsidRPr="008703EC">
        <w:rPr>
          <w:rStyle w:val="Hyperlink"/>
          <w:i/>
          <w:sz w:val="24"/>
          <w:lang w:val="lv-LV"/>
        </w:rPr>
        <w:t xml:space="preserve"> (EFSA-GMO-NL-2005-22 </w:t>
      </w:r>
      <w:proofErr w:type="spellStart"/>
      <w:r w:rsidRPr="008703EC">
        <w:rPr>
          <w:rStyle w:val="Hyperlink"/>
          <w:i/>
          <w:sz w:val="24"/>
          <w:lang w:val="lv-LV"/>
        </w:rPr>
        <w:t>and</w:t>
      </w:r>
      <w:proofErr w:type="spellEnd"/>
      <w:r w:rsidRPr="008703EC">
        <w:rPr>
          <w:rStyle w:val="Hyperlink"/>
          <w:i/>
          <w:sz w:val="24"/>
          <w:lang w:val="lv-LV"/>
        </w:rPr>
        <w:t xml:space="preserve"> EFSA-GMO-RX-NK603) </w:t>
      </w:r>
      <w:proofErr w:type="spellStart"/>
      <w:r w:rsidRPr="008703EC">
        <w:rPr>
          <w:rStyle w:val="Hyperlink"/>
          <w:i/>
          <w:sz w:val="24"/>
          <w:lang w:val="lv-LV"/>
        </w:rPr>
        <w:t>for</w:t>
      </w:r>
      <w:proofErr w:type="spellEnd"/>
      <w:r w:rsidRPr="008703EC">
        <w:rPr>
          <w:rStyle w:val="Hyperlink"/>
          <w:i/>
          <w:sz w:val="24"/>
          <w:lang w:val="lv-LV"/>
        </w:rPr>
        <w:t xml:space="preserve"> </w:t>
      </w:r>
      <w:proofErr w:type="spellStart"/>
      <w:r w:rsidRPr="008703EC">
        <w:rPr>
          <w:rStyle w:val="Hyperlink"/>
          <w:i/>
          <w:sz w:val="24"/>
          <w:lang w:val="lv-LV"/>
        </w:rPr>
        <w:t>the</w:t>
      </w:r>
      <w:proofErr w:type="spellEnd"/>
      <w:r w:rsidRPr="008703EC">
        <w:rPr>
          <w:rStyle w:val="Hyperlink"/>
          <w:i/>
          <w:sz w:val="24"/>
          <w:lang w:val="lv-LV"/>
        </w:rPr>
        <w:t xml:space="preserve"> </w:t>
      </w:r>
      <w:proofErr w:type="spellStart"/>
      <w:r w:rsidRPr="008703EC">
        <w:rPr>
          <w:rStyle w:val="Hyperlink"/>
          <w:i/>
          <w:sz w:val="24"/>
          <w:lang w:val="lv-LV"/>
        </w:rPr>
        <w:t>placing</w:t>
      </w:r>
      <w:proofErr w:type="spellEnd"/>
      <w:r w:rsidRPr="008703EC">
        <w:rPr>
          <w:rStyle w:val="Hyperlink"/>
          <w:i/>
          <w:sz w:val="24"/>
          <w:lang w:val="lv-LV"/>
        </w:rPr>
        <w:t xml:space="preserve"> </w:t>
      </w:r>
      <w:proofErr w:type="spellStart"/>
      <w:r w:rsidRPr="008703EC">
        <w:rPr>
          <w:rStyle w:val="Hyperlink"/>
          <w:i/>
          <w:sz w:val="24"/>
          <w:lang w:val="lv-LV"/>
        </w:rPr>
        <w:t>on</w:t>
      </w:r>
      <w:proofErr w:type="spellEnd"/>
      <w:r w:rsidRPr="008703EC">
        <w:rPr>
          <w:rStyle w:val="Hyperlink"/>
          <w:i/>
          <w:sz w:val="24"/>
          <w:lang w:val="lv-LV"/>
        </w:rPr>
        <w:t xml:space="preserve"> </w:t>
      </w:r>
      <w:proofErr w:type="spellStart"/>
      <w:r w:rsidRPr="008703EC">
        <w:rPr>
          <w:rStyle w:val="Hyperlink"/>
          <w:i/>
          <w:sz w:val="24"/>
          <w:lang w:val="lv-LV"/>
        </w:rPr>
        <w:t>the</w:t>
      </w:r>
      <w:proofErr w:type="spellEnd"/>
      <w:r w:rsidRPr="008703EC">
        <w:rPr>
          <w:rStyle w:val="Hyperlink"/>
          <w:i/>
          <w:sz w:val="24"/>
          <w:lang w:val="lv-LV"/>
        </w:rPr>
        <w:t xml:space="preserve"> </w:t>
      </w:r>
      <w:proofErr w:type="spellStart"/>
      <w:r w:rsidRPr="008703EC">
        <w:rPr>
          <w:rStyle w:val="Hyperlink"/>
          <w:i/>
          <w:sz w:val="24"/>
          <w:lang w:val="lv-LV"/>
        </w:rPr>
        <w:t>market</w:t>
      </w:r>
      <w:proofErr w:type="spellEnd"/>
      <w:r w:rsidRPr="008703EC">
        <w:rPr>
          <w:rStyle w:val="Hyperlink"/>
          <w:i/>
          <w:sz w:val="24"/>
          <w:lang w:val="lv-LV"/>
        </w:rPr>
        <w:t xml:space="preserve"> </w:t>
      </w:r>
      <w:proofErr w:type="spellStart"/>
      <w:r w:rsidRPr="008703EC">
        <w:rPr>
          <w:rStyle w:val="Hyperlink"/>
          <w:i/>
          <w:sz w:val="24"/>
          <w:lang w:val="lv-LV"/>
        </w:rPr>
        <w:t>of</w:t>
      </w:r>
      <w:proofErr w:type="spellEnd"/>
      <w:r w:rsidRPr="008703EC">
        <w:rPr>
          <w:rStyle w:val="Hyperlink"/>
          <w:i/>
          <w:sz w:val="24"/>
          <w:lang w:val="lv-LV"/>
        </w:rPr>
        <w:t xml:space="preserve"> </w:t>
      </w:r>
      <w:proofErr w:type="spellStart"/>
      <w:r w:rsidRPr="008703EC">
        <w:rPr>
          <w:rStyle w:val="Hyperlink"/>
          <w:i/>
          <w:sz w:val="24"/>
          <w:lang w:val="lv-LV"/>
        </w:rPr>
        <w:t>the</w:t>
      </w:r>
      <w:proofErr w:type="spellEnd"/>
      <w:r w:rsidRPr="008703EC">
        <w:rPr>
          <w:rStyle w:val="Hyperlink"/>
          <w:i/>
          <w:sz w:val="24"/>
          <w:lang w:val="lv-LV"/>
        </w:rPr>
        <w:t xml:space="preserve"> </w:t>
      </w:r>
      <w:proofErr w:type="spellStart"/>
      <w:r w:rsidRPr="008703EC">
        <w:rPr>
          <w:rStyle w:val="Hyperlink"/>
          <w:i/>
          <w:sz w:val="24"/>
          <w:lang w:val="lv-LV"/>
        </w:rPr>
        <w:t>genetically</w:t>
      </w:r>
      <w:proofErr w:type="spellEnd"/>
      <w:r w:rsidRPr="008703EC">
        <w:rPr>
          <w:rStyle w:val="Hyperlink"/>
          <w:i/>
          <w:sz w:val="24"/>
          <w:lang w:val="lv-LV"/>
        </w:rPr>
        <w:t xml:space="preserve"> </w:t>
      </w:r>
      <w:proofErr w:type="spellStart"/>
      <w:r w:rsidRPr="008703EC">
        <w:rPr>
          <w:rStyle w:val="Hyperlink"/>
          <w:i/>
          <w:sz w:val="24"/>
          <w:lang w:val="lv-LV"/>
        </w:rPr>
        <w:t>modified</w:t>
      </w:r>
      <w:proofErr w:type="spellEnd"/>
      <w:r w:rsidRPr="008703EC">
        <w:rPr>
          <w:rStyle w:val="Hyperlink"/>
          <w:i/>
          <w:sz w:val="24"/>
          <w:lang w:val="lv-LV"/>
        </w:rPr>
        <w:t xml:space="preserve"> </w:t>
      </w:r>
      <w:proofErr w:type="spellStart"/>
      <w:r w:rsidRPr="008703EC">
        <w:rPr>
          <w:rStyle w:val="Hyperlink"/>
          <w:i/>
          <w:sz w:val="24"/>
          <w:lang w:val="lv-LV"/>
        </w:rPr>
        <w:t>glyphosate</w:t>
      </w:r>
      <w:proofErr w:type="spellEnd"/>
      <w:r w:rsidRPr="008703EC">
        <w:rPr>
          <w:rStyle w:val="Hyperlink"/>
          <w:i/>
          <w:sz w:val="24"/>
          <w:lang w:val="lv-LV"/>
        </w:rPr>
        <w:t xml:space="preserve"> </w:t>
      </w:r>
      <w:proofErr w:type="spellStart"/>
      <w:r w:rsidRPr="008703EC">
        <w:rPr>
          <w:rStyle w:val="Hyperlink"/>
          <w:i/>
          <w:sz w:val="24"/>
          <w:lang w:val="lv-LV"/>
        </w:rPr>
        <w:t>tolerant</w:t>
      </w:r>
      <w:proofErr w:type="spellEnd"/>
      <w:r w:rsidRPr="008703EC">
        <w:rPr>
          <w:rStyle w:val="Hyperlink"/>
          <w:i/>
          <w:sz w:val="24"/>
          <w:lang w:val="lv-LV"/>
        </w:rPr>
        <w:t xml:space="preserve"> maize NK603 </w:t>
      </w:r>
      <w:proofErr w:type="spellStart"/>
      <w:r w:rsidRPr="008703EC">
        <w:rPr>
          <w:rStyle w:val="Hyperlink"/>
          <w:i/>
          <w:sz w:val="24"/>
          <w:lang w:val="lv-LV"/>
        </w:rPr>
        <w:t>for</w:t>
      </w:r>
      <w:proofErr w:type="spellEnd"/>
      <w:r w:rsidRPr="008703EC">
        <w:rPr>
          <w:rStyle w:val="Hyperlink"/>
          <w:i/>
          <w:sz w:val="24"/>
          <w:lang w:val="lv-LV"/>
        </w:rPr>
        <w:t xml:space="preserve"> </w:t>
      </w:r>
      <w:proofErr w:type="spellStart"/>
      <w:r w:rsidRPr="008703EC">
        <w:rPr>
          <w:rStyle w:val="Hyperlink"/>
          <w:i/>
          <w:sz w:val="24"/>
          <w:lang w:val="lv-LV"/>
        </w:rPr>
        <w:t>cultivation</w:t>
      </w:r>
      <w:proofErr w:type="spellEnd"/>
      <w:r w:rsidRPr="008703EC">
        <w:rPr>
          <w:rStyle w:val="Hyperlink"/>
          <w:i/>
          <w:sz w:val="24"/>
          <w:lang w:val="lv-LV"/>
        </w:rPr>
        <w:t xml:space="preserve">, </w:t>
      </w:r>
      <w:proofErr w:type="spellStart"/>
      <w:r w:rsidRPr="008703EC">
        <w:rPr>
          <w:rStyle w:val="Hyperlink"/>
          <w:i/>
          <w:sz w:val="24"/>
          <w:lang w:val="lv-LV"/>
        </w:rPr>
        <w:t>food</w:t>
      </w:r>
      <w:proofErr w:type="spellEnd"/>
      <w:r w:rsidRPr="008703EC">
        <w:rPr>
          <w:rStyle w:val="Hyperlink"/>
          <w:i/>
          <w:sz w:val="24"/>
          <w:lang w:val="lv-LV"/>
        </w:rPr>
        <w:t xml:space="preserve"> </w:t>
      </w:r>
      <w:proofErr w:type="spellStart"/>
      <w:r w:rsidRPr="008703EC">
        <w:rPr>
          <w:rStyle w:val="Hyperlink"/>
          <w:i/>
          <w:sz w:val="24"/>
          <w:lang w:val="lv-LV"/>
        </w:rPr>
        <w:t>and</w:t>
      </w:r>
      <w:proofErr w:type="spellEnd"/>
      <w:r w:rsidRPr="008703EC">
        <w:rPr>
          <w:rStyle w:val="Hyperlink"/>
          <w:i/>
          <w:sz w:val="24"/>
          <w:lang w:val="lv-LV"/>
        </w:rPr>
        <w:t xml:space="preserve"> </w:t>
      </w:r>
      <w:proofErr w:type="spellStart"/>
      <w:r w:rsidRPr="008703EC">
        <w:rPr>
          <w:rStyle w:val="Hyperlink"/>
          <w:i/>
          <w:sz w:val="24"/>
          <w:lang w:val="lv-LV"/>
        </w:rPr>
        <w:t>feed</w:t>
      </w:r>
      <w:proofErr w:type="spellEnd"/>
      <w:r w:rsidRPr="008703EC">
        <w:rPr>
          <w:rStyle w:val="Hyperlink"/>
          <w:i/>
          <w:sz w:val="24"/>
          <w:lang w:val="lv-LV"/>
        </w:rPr>
        <w:t xml:space="preserve"> </w:t>
      </w:r>
      <w:proofErr w:type="spellStart"/>
      <w:r w:rsidRPr="008703EC">
        <w:rPr>
          <w:rStyle w:val="Hyperlink"/>
          <w:i/>
          <w:sz w:val="24"/>
          <w:lang w:val="lv-LV"/>
        </w:rPr>
        <w:t>uses</w:t>
      </w:r>
      <w:proofErr w:type="spellEnd"/>
      <w:r w:rsidRPr="008703EC">
        <w:rPr>
          <w:rStyle w:val="Hyperlink"/>
          <w:i/>
          <w:sz w:val="24"/>
          <w:lang w:val="lv-LV"/>
        </w:rPr>
        <w:t xml:space="preserve"> </w:t>
      </w:r>
      <w:proofErr w:type="spellStart"/>
      <w:r w:rsidRPr="008703EC">
        <w:rPr>
          <w:rStyle w:val="Hyperlink"/>
          <w:i/>
          <w:sz w:val="24"/>
          <w:lang w:val="lv-LV"/>
        </w:rPr>
        <w:t>and</w:t>
      </w:r>
      <w:proofErr w:type="spellEnd"/>
      <w:r w:rsidRPr="008703EC">
        <w:rPr>
          <w:rStyle w:val="Hyperlink"/>
          <w:i/>
          <w:sz w:val="24"/>
          <w:lang w:val="lv-LV"/>
        </w:rPr>
        <w:t xml:space="preserve"> import </w:t>
      </w:r>
      <w:proofErr w:type="spellStart"/>
      <w:r w:rsidRPr="008703EC">
        <w:rPr>
          <w:rStyle w:val="Hyperlink"/>
          <w:i/>
          <w:sz w:val="24"/>
          <w:lang w:val="lv-LV"/>
        </w:rPr>
        <w:t>and</w:t>
      </w:r>
      <w:proofErr w:type="spellEnd"/>
      <w:r w:rsidRPr="008703EC">
        <w:rPr>
          <w:rStyle w:val="Hyperlink"/>
          <w:i/>
          <w:sz w:val="24"/>
          <w:lang w:val="lv-LV"/>
        </w:rPr>
        <w:t xml:space="preserve"> </w:t>
      </w:r>
      <w:proofErr w:type="spellStart"/>
      <w:r w:rsidRPr="008703EC">
        <w:rPr>
          <w:rStyle w:val="Hyperlink"/>
          <w:i/>
          <w:sz w:val="24"/>
          <w:lang w:val="lv-LV"/>
        </w:rPr>
        <w:t>processing</w:t>
      </w:r>
      <w:proofErr w:type="spellEnd"/>
      <w:r w:rsidRPr="008703EC">
        <w:rPr>
          <w:rStyle w:val="Hyperlink"/>
          <w:i/>
          <w:sz w:val="24"/>
          <w:lang w:val="lv-LV"/>
        </w:rPr>
        <w:t xml:space="preserve">, </w:t>
      </w:r>
      <w:proofErr w:type="spellStart"/>
      <w:r w:rsidRPr="008703EC">
        <w:rPr>
          <w:rStyle w:val="Hyperlink"/>
          <w:i/>
          <w:sz w:val="24"/>
          <w:lang w:val="lv-LV"/>
        </w:rPr>
        <w:t>and</w:t>
      </w:r>
      <w:proofErr w:type="spellEnd"/>
      <w:r w:rsidRPr="008703EC">
        <w:rPr>
          <w:rStyle w:val="Hyperlink"/>
          <w:i/>
          <w:sz w:val="24"/>
          <w:lang w:val="lv-LV"/>
        </w:rPr>
        <w:t xml:space="preserve"> </w:t>
      </w:r>
      <w:proofErr w:type="spellStart"/>
      <w:r w:rsidRPr="008703EC">
        <w:rPr>
          <w:rStyle w:val="Hyperlink"/>
          <w:i/>
          <w:sz w:val="24"/>
          <w:lang w:val="lv-LV"/>
        </w:rPr>
        <w:t>for</w:t>
      </w:r>
      <w:proofErr w:type="spellEnd"/>
      <w:r w:rsidRPr="008703EC">
        <w:rPr>
          <w:rStyle w:val="Hyperlink"/>
          <w:i/>
          <w:sz w:val="24"/>
          <w:lang w:val="lv-LV"/>
        </w:rPr>
        <w:t xml:space="preserve"> </w:t>
      </w:r>
      <w:proofErr w:type="spellStart"/>
      <w:r w:rsidRPr="008703EC">
        <w:rPr>
          <w:rStyle w:val="Hyperlink"/>
          <w:i/>
          <w:sz w:val="24"/>
          <w:lang w:val="lv-LV"/>
        </w:rPr>
        <w:t>renewal</w:t>
      </w:r>
      <w:proofErr w:type="spellEnd"/>
      <w:r w:rsidRPr="008703EC">
        <w:rPr>
          <w:rStyle w:val="Hyperlink"/>
          <w:i/>
          <w:sz w:val="24"/>
          <w:lang w:val="lv-LV"/>
        </w:rPr>
        <w:t xml:space="preserve"> </w:t>
      </w:r>
      <w:proofErr w:type="spellStart"/>
      <w:r w:rsidRPr="008703EC">
        <w:rPr>
          <w:rStyle w:val="Hyperlink"/>
          <w:i/>
          <w:sz w:val="24"/>
          <w:lang w:val="lv-LV"/>
        </w:rPr>
        <w:t>of</w:t>
      </w:r>
      <w:proofErr w:type="spellEnd"/>
      <w:r w:rsidRPr="008703EC">
        <w:rPr>
          <w:rStyle w:val="Hyperlink"/>
          <w:i/>
          <w:sz w:val="24"/>
          <w:lang w:val="lv-LV"/>
        </w:rPr>
        <w:t xml:space="preserve"> </w:t>
      </w:r>
      <w:proofErr w:type="spellStart"/>
      <w:r w:rsidRPr="008703EC">
        <w:rPr>
          <w:rStyle w:val="Hyperlink"/>
          <w:i/>
          <w:sz w:val="24"/>
          <w:lang w:val="lv-LV"/>
        </w:rPr>
        <w:t>the</w:t>
      </w:r>
      <w:proofErr w:type="spellEnd"/>
      <w:r w:rsidRPr="008703EC">
        <w:rPr>
          <w:rStyle w:val="Hyperlink"/>
          <w:i/>
          <w:sz w:val="24"/>
          <w:lang w:val="lv-LV"/>
        </w:rPr>
        <w:t xml:space="preserve"> </w:t>
      </w:r>
      <w:proofErr w:type="spellStart"/>
      <w:r w:rsidRPr="008703EC">
        <w:rPr>
          <w:rStyle w:val="Hyperlink"/>
          <w:i/>
          <w:sz w:val="24"/>
          <w:lang w:val="lv-LV"/>
        </w:rPr>
        <w:t>authorisation</w:t>
      </w:r>
      <w:proofErr w:type="spellEnd"/>
      <w:r w:rsidRPr="008703EC">
        <w:rPr>
          <w:rStyle w:val="Hyperlink"/>
          <w:i/>
          <w:sz w:val="24"/>
          <w:lang w:val="lv-LV"/>
        </w:rPr>
        <w:t xml:space="preserve"> </w:t>
      </w:r>
      <w:proofErr w:type="spellStart"/>
      <w:r w:rsidRPr="008703EC">
        <w:rPr>
          <w:rStyle w:val="Hyperlink"/>
          <w:i/>
          <w:sz w:val="24"/>
          <w:lang w:val="lv-LV"/>
        </w:rPr>
        <w:t>of</w:t>
      </w:r>
      <w:proofErr w:type="spellEnd"/>
      <w:r w:rsidRPr="008703EC">
        <w:rPr>
          <w:rStyle w:val="Hyperlink"/>
          <w:i/>
          <w:sz w:val="24"/>
          <w:lang w:val="lv-LV"/>
        </w:rPr>
        <w:t xml:space="preserve"> maize NK603 </w:t>
      </w:r>
      <w:proofErr w:type="spellStart"/>
      <w:r w:rsidRPr="008703EC">
        <w:rPr>
          <w:rStyle w:val="Hyperlink"/>
          <w:i/>
          <w:sz w:val="24"/>
          <w:lang w:val="lv-LV"/>
        </w:rPr>
        <w:t>as</w:t>
      </w:r>
      <w:proofErr w:type="spellEnd"/>
      <w:r w:rsidRPr="008703EC">
        <w:rPr>
          <w:rStyle w:val="Hyperlink"/>
          <w:i/>
          <w:sz w:val="24"/>
          <w:lang w:val="lv-LV"/>
        </w:rPr>
        <w:t xml:space="preserve"> </w:t>
      </w:r>
      <w:proofErr w:type="spellStart"/>
      <w:r w:rsidRPr="008703EC">
        <w:rPr>
          <w:rStyle w:val="Hyperlink"/>
          <w:i/>
          <w:sz w:val="24"/>
          <w:lang w:val="lv-LV"/>
        </w:rPr>
        <w:t>existing</w:t>
      </w:r>
      <w:proofErr w:type="spellEnd"/>
      <w:r w:rsidRPr="008703EC">
        <w:rPr>
          <w:rStyle w:val="Hyperlink"/>
          <w:i/>
          <w:sz w:val="24"/>
          <w:lang w:val="lv-LV"/>
        </w:rPr>
        <w:t xml:space="preserve"> </w:t>
      </w:r>
      <w:proofErr w:type="spellStart"/>
      <w:r w:rsidRPr="008703EC">
        <w:rPr>
          <w:rStyle w:val="Hyperlink"/>
          <w:i/>
          <w:sz w:val="24"/>
          <w:lang w:val="lv-LV"/>
        </w:rPr>
        <w:t>product</w:t>
      </w:r>
      <w:proofErr w:type="spellEnd"/>
      <w:r w:rsidRPr="008703EC">
        <w:rPr>
          <w:rStyle w:val="Hyperlink"/>
          <w:sz w:val="24"/>
          <w:lang w:val="lv-LV"/>
        </w:rPr>
        <w:t xml:space="preserve">”, </w:t>
      </w:r>
      <w:r w:rsidRPr="008703EC">
        <w:rPr>
          <w:rStyle w:val="Hyperlink"/>
          <w:i/>
          <w:sz w:val="24"/>
          <w:lang w:val="lv-LV"/>
        </w:rPr>
        <w:t xml:space="preserve">EFSA </w:t>
      </w:r>
      <w:proofErr w:type="spellStart"/>
      <w:r w:rsidRPr="008703EC">
        <w:rPr>
          <w:rStyle w:val="Hyperlink"/>
          <w:i/>
          <w:sz w:val="24"/>
          <w:lang w:val="lv-LV"/>
        </w:rPr>
        <w:t>Journal</w:t>
      </w:r>
      <w:proofErr w:type="spellEnd"/>
      <w:r w:rsidRPr="008703EC">
        <w:rPr>
          <w:rStyle w:val="Hyperlink"/>
          <w:sz w:val="24"/>
          <w:lang w:val="lv-LV"/>
        </w:rPr>
        <w:t>, 7(6), 1137</w:t>
      </w:r>
      <w:r w:rsidRPr="008703EC">
        <w:rPr>
          <w:sz w:val="24"/>
          <w:lang w:val="lv-LV"/>
        </w:rPr>
        <w:t xml:space="preserve">, </w:t>
      </w:r>
      <w:hyperlink r:id="rId15" w:history="1">
        <w:r w:rsidRPr="008703EC">
          <w:rPr>
            <w:rStyle w:val="Hyperlink"/>
            <w:sz w:val="24"/>
            <w:lang w:val="lv-LV"/>
          </w:rPr>
          <w:t>https://doi.org/10.2903/j.efsa.2009.1137</w:t>
        </w:r>
      </w:hyperlink>
      <w:r w:rsidRPr="008703EC">
        <w:rPr>
          <w:sz w:val="24"/>
          <w:lang w:val="lv-LV"/>
        </w:rPr>
        <w:t>.</w:t>
      </w:r>
    </w:p>
  </w:footnote>
  <w:footnote w:id="7">
    <w:p w14:paraId="3417EA3F" w14:textId="60DFAE45"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shd w:val="clear" w:color="auto" w:fill="FFFFFF"/>
          <w:lang w:val="lv-LV"/>
        </w:rPr>
        <w:t xml:space="preserve"> </w:t>
      </w:r>
      <w:r w:rsidR="008703EC" w:rsidRPr="008703EC">
        <w:rPr>
          <w:sz w:val="24"/>
          <w:shd w:val="clear" w:color="auto" w:fill="FFFFFF"/>
          <w:lang w:val="lv-LV"/>
        </w:rPr>
        <w:tab/>
      </w:r>
      <w:r w:rsidRPr="008703EC">
        <w:rPr>
          <w:sz w:val="24"/>
          <w:shd w:val="clear" w:color="auto" w:fill="FFFFFF"/>
          <w:lang w:val="lv-LV"/>
        </w:rPr>
        <w:t xml:space="preserve">Sk., piemēram, </w:t>
      </w:r>
      <w:proofErr w:type="spellStart"/>
      <w:r w:rsidRPr="008703EC">
        <w:rPr>
          <w:i/>
          <w:sz w:val="24"/>
          <w:shd w:val="clear" w:color="auto" w:fill="FFFFFF"/>
          <w:lang w:val="lv-LV"/>
        </w:rPr>
        <w:t>Bonny</w:t>
      </w:r>
      <w:proofErr w:type="spellEnd"/>
      <w:r w:rsidRPr="008703EC">
        <w:rPr>
          <w:sz w:val="24"/>
          <w:shd w:val="clear" w:color="auto" w:fill="FFFFFF"/>
          <w:lang w:val="lv-LV"/>
        </w:rPr>
        <w:t xml:space="preserve">, </w:t>
      </w:r>
      <w:r w:rsidRPr="008703EC">
        <w:rPr>
          <w:i/>
          <w:sz w:val="24"/>
          <w:shd w:val="clear" w:color="auto" w:fill="FFFFFF"/>
          <w:lang w:val="lv-LV"/>
        </w:rPr>
        <w:t>S.</w:t>
      </w:r>
      <w:r w:rsidRPr="008703EC">
        <w:rPr>
          <w:sz w:val="24"/>
          <w:shd w:val="clear" w:color="auto" w:fill="FFFFFF"/>
          <w:lang w:val="lv-LV"/>
        </w:rPr>
        <w:t>, “</w:t>
      </w:r>
      <w:proofErr w:type="spellStart"/>
      <w:r w:rsidRPr="008703EC">
        <w:rPr>
          <w:i/>
          <w:sz w:val="24"/>
          <w:shd w:val="clear" w:color="auto" w:fill="FFFFFF"/>
          <w:lang w:val="lv-LV"/>
        </w:rPr>
        <w:t>Genetically</w:t>
      </w:r>
      <w:proofErr w:type="spellEnd"/>
      <w:r w:rsidRPr="008703EC">
        <w:rPr>
          <w:i/>
          <w:sz w:val="24"/>
          <w:shd w:val="clear" w:color="auto" w:fill="FFFFFF"/>
          <w:lang w:val="lv-LV"/>
        </w:rPr>
        <w:t xml:space="preserve"> </w:t>
      </w:r>
      <w:proofErr w:type="spellStart"/>
      <w:r w:rsidRPr="008703EC">
        <w:rPr>
          <w:i/>
          <w:sz w:val="24"/>
          <w:shd w:val="clear" w:color="auto" w:fill="FFFFFF"/>
          <w:lang w:val="lv-LV"/>
        </w:rPr>
        <w:t>Modified</w:t>
      </w:r>
      <w:proofErr w:type="spellEnd"/>
      <w:r w:rsidRPr="008703EC">
        <w:rPr>
          <w:i/>
          <w:sz w:val="24"/>
          <w:shd w:val="clear" w:color="auto" w:fill="FFFFFF"/>
          <w:lang w:val="lv-LV"/>
        </w:rPr>
        <w:t xml:space="preserve"> </w:t>
      </w:r>
      <w:proofErr w:type="spellStart"/>
      <w:r w:rsidRPr="008703EC">
        <w:rPr>
          <w:i/>
          <w:sz w:val="24"/>
          <w:shd w:val="clear" w:color="auto" w:fill="FFFFFF"/>
          <w:lang w:val="lv-LV"/>
        </w:rPr>
        <w:t>Herbicide-Tolerant</w:t>
      </w:r>
      <w:proofErr w:type="spellEnd"/>
      <w:r w:rsidRPr="008703EC">
        <w:rPr>
          <w:i/>
          <w:sz w:val="24"/>
          <w:shd w:val="clear" w:color="auto" w:fill="FFFFFF"/>
          <w:lang w:val="lv-LV"/>
        </w:rPr>
        <w:t xml:space="preserve"> </w:t>
      </w:r>
      <w:proofErr w:type="spellStart"/>
      <w:r w:rsidRPr="008703EC">
        <w:rPr>
          <w:i/>
          <w:sz w:val="24"/>
          <w:shd w:val="clear" w:color="auto" w:fill="FFFFFF"/>
          <w:lang w:val="lv-LV"/>
        </w:rPr>
        <w:t>Crops</w:t>
      </w:r>
      <w:proofErr w:type="spellEnd"/>
      <w:r w:rsidRPr="008703EC">
        <w:rPr>
          <w:i/>
          <w:sz w:val="24"/>
          <w:shd w:val="clear" w:color="auto" w:fill="FFFFFF"/>
          <w:lang w:val="lv-LV"/>
        </w:rPr>
        <w:t xml:space="preserve">, </w:t>
      </w:r>
      <w:proofErr w:type="spellStart"/>
      <w:r w:rsidRPr="008703EC">
        <w:rPr>
          <w:i/>
          <w:sz w:val="24"/>
          <w:shd w:val="clear" w:color="auto" w:fill="FFFFFF"/>
          <w:lang w:val="lv-LV"/>
        </w:rPr>
        <w:t>Weeds</w:t>
      </w:r>
      <w:proofErr w:type="spellEnd"/>
      <w:r w:rsidRPr="008703EC">
        <w:rPr>
          <w:i/>
          <w:sz w:val="24"/>
          <w:shd w:val="clear" w:color="auto" w:fill="FFFFFF"/>
          <w:lang w:val="lv-LV"/>
        </w:rPr>
        <w:t xml:space="preserve">, </w:t>
      </w:r>
      <w:proofErr w:type="spellStart"/>
      <w:r w:rsidRPr="008703EC">
        <w:rPr>
          <w:i/>
          <w:sz w:val="24"/>
          <w:shd w:val="clear" w:color="auto" w:fill="FFFFFF"/>
          <w:lang w:val="lv-LV"/>
        </w:rPr>
        <w:t>and</w:t>
      </w:r>
      <w:proofErr w:type="spellEnd"/>
      <w:r w:rsidRPr="008703EC">
        <w:rPr>
          <w:i/>
          <w:sz w:val="24"/>
          <w:shd w:val="clear" w:color="auto" w:fill="FFFFFF"/>
          <w:lang w:val="lv-LV"/>
        </w:rPr>
        <w:t xml:space="preserve"> </w:t>
      </w:r>
      <w:proofErr w:type="spellStart"/>
      <w:r w:rsidRPr="008703EC">
        <w:rPr>
          <w:i/>
          <w:sz w:val="24"/>
          <w:shd w:val="clear" w:color="auto" w:fill="FFFFFF"/>
          <w:lang w:val="lv-LV"/>
        </w:rPr>
        <w:t>Herbicides</w:t>
      </w:r>
      <w:proofErr w:type="spellEnd"/>
      <w:r w:rsidRPr="008703EC">
        <w:rPr>
          <w:i/>
          <w:sz w:val="24"/>
          <w:shd w:val="clear" w:color="auto" w:fill="FFFFFF"/>
          <w:lang w:val="lv-LV"/>
        </w:rPr>
        <w:t>:</w:t>
      </w:r>
      <w:r w:rsidRPr="008703EC">
        <w:rPr>
          <w:sz w:val="24"/>
          <w:shd w:val="clear" w:color="auto" w:fill="FFFFFF"/>
          <w:lang w:val="lv-LV"/>
        </w:rPr>
        <w:t xml:space="preserve"> </w:t>
      </w:r>
      <w:proofErr w:type="spellStart"/>
      <w:r w:rsidRPr="008703EC">
        <w:rPr>
          <w:i/>
          <w:sz w:val="24"/>
          <w:shd w:val="clear" w:color="auto" w:fill="FFFFFF"/>
          <w:lang w:val="lv-LV"/>
        </w:rPr>
        <w:t>Overview</w:t>
      </w:r>
      <w:proofErr w:type="spellEnd"/>
      <w:r w:rsidRPr="008703EC">
        <w:rPr>
          <w:i/>
          <w:sz w:val="24"/>
          <w:shd w:val="clear" w:color="auto" w:fill="FFFFFF"/>
          <w:lang w:val="lv-LV"/>
        </w:rPr>
        <w:t xml:space="preserve"> </w:t>
      </w:r>
      <w:proofErr w:type="spellStart"/>
      <w:r w:rsidRPr="008703EC">
        <w:rPr>
          <w:i/>
          <w:sz w:val="24"/>
          <w:shd w:val="clear" w:color="auto" w:fill="FFFFFF"/>
          <w:lang w:val="lv-LV"/>
        </w:rPr>
        <w:t>and</w:t>
      </w:r>
      <w:proofErr w:type="spellEnd"/>
      <w:r w:rsidRPr="008703EC">
        <w:rPr>
          <w:i/>
          <w:sz w:val="24"/>
          <w:shd w:val="clear" w:color="auto" w:fill="FFFFFF"/>
          <w:lang w:val="lv-LV"/>
        </w:rPr>
        <w:t xml:space="preserve"> </w:t>
      </w:r>
      <w:proofErr w:type="spellStart"/>
      <w:r w:rsidRPr="008703EC">
        <w:rPr>
          <w:i/>
          <w:sz w:val="24"/>
          <w:shd w:val="clear" w:color="auto" w:fill="FFFFFF"/>
          <w:lang w:val="lv-LV"/>
        </w:rPr>
        <w:t>Impact</w:t>
      </w:r>
      <w:proofErr w:type="spellEnd"/>
      <w:r w:rsidRPr="008703EC">
        <w:rPr>
          <w:sz w:val="24"/>
          <w:shd w:val="clear" w:color="auto" w:fill="FFFFFF"/>
          <w:lang w:val="lv-LV"/>
        </w:rPr>
        <w:t xml:space="preserve">”, </w:t>
      </w:r>
      <w:proofErr w:type="spellStart"/>
      <w:r w:rsidRPr="008703EC">
        <w:rPr>
          <w:i/>
          <w:sz w:val="24"/>
          <w:shd w:val="clear" w:color="auto" w:fill="FFFFFF"/>
          <w:lang w:val="lv-LV"/>
        </w:rPr>
        <w:t>Environmental</w:t>
      </w:r>
      <w:proofErr w:type="spellEnd"/>
      <w:r w:rsidRPr="008703EC">
        <w:rPr>
          <w:i/>
          <w:sz w:val="24"/>
          <w:shd w:val="clear" w:color="auto" w:fill="FFFFFF"/>
          <w:lang w:val="lv-LV"/>
        </w:rPr>
        <w:t xml:space="preserve"> </w:t>
      </w:r>
      <w:proofErr w:type="spellStart"/>
      <w:r w:rsidRPr="008703EC">
        <w:rPr>
          <w:i/>
          <w:sz w:val="24"/>
          <w:shd w:val="clear" w:color="auto" w:fill="FFFFFF"/>
          <w:lang w:val="lv-LV"/>
        </w:rPr>
        <w:t>Management</w:t>
      </w:r>
      <w:proofErr w:type="spellEnd"/>
      <w:r w:rsidRPr="008703EC">
        <w:rPr>
          <w:sz w:val="24"/>
          <w:shd w:val="clear" w:color="auto" w:fill="FFFFFF"/>
          <w:lang w:val="lv-LV"/>
        </w:rPr>
        <w:t xml:space="preserve">, 2016. gada janvāris; 57(1), 31.–48. </w:t>
      </w:r>
      <w:r w:rsidRPr="008703EC">
        <w:rPr>
          <w:sz w:val="24"/>
          <w:shd w:val="clear" w:color="auto" w:fill="FFFFFF"/>
          <w:lang w:val="lv-LV"/>
        </w:rPr>
        <w:t>lpp.,</w:t>
      </w:r>
      <w:r w:rsidRPr="008703EC">
        <w:rPr>
          <w:sz w:val="24"/>
          <w:lang w:val="lv-LV"/>
        </w:rPr>
        <w:t xml:space="preserve"> </w:t>
      </w:r>
      <w:hyperlink r:id="rId16" w:history="1">
        <w:r w:rsidRPr="008703EC">
          <w:rPr>
            <w:rStyle w:val="Hyperlink"/>
            <w:sz w:val="24"/>
            <w:shd w:val="clear" w:color="auto" w:fill="FFFFFF"/>
            <w:lang w:val="lv-LV"/>
          </w:rPr>
          <w:t>https://doi.org/10.1007/s00267-015-0589-7</w:t>
        </w:r>
      </w:hyperlink>
      <w:r w:rsidRPr="008703EC">
        <w:rPr>
          <w:sz w:val="24"/>
          <w:shd w:val="clear" w:color="auto" w:fill="FFFFFF"/>
          <w:lang w:val="lv-LV"/>
        </w:rPr>
        <w:t xml:space="preserve">, un </w:t>
      </w:r>
      <w:proofErr w:type="spellStart"/>
      <w:r w:rsidRPr="008703EC">
        <w:rPr>
          <w:i/>
          <w:sz w:val="24"/>
          <w:shd w:val="clear" w:color="auto" w:fill="FFFFFF"/>
          <w:lang w:val="lv-LV"/>
        </w:rPr>
        <w:t>Benbrook</w:t>
      </w:r>
      <w:proofErr w:type="spellEnd"/>
      <w:r w:rsidRPr="008703EC">
        <w:rPr>
          <w:sz w:val="24"/>
          <w:shd w:val="clear" w:color="auto" w:fill="FFFFFF"/>
          <w:lang w:val="lv-LV"/>
        </w:rPr>
        <w:t xml:space="preserve">, </w:t>
      </w:r>
      <w:r w:rsidRPr="008703EC">
        <w:rPr>
          <w:i/>
          <w:sz w:val="24"/>
          <w:shd w:val="clear" w:color="auto" w:fill="FFFFFF"/>
          <w:lang w:val="lv-LV"/>
        </w:rPr>
        <w:t>C.M.</w:t>
      </w:r>
      <w:r w:rsidRPr="008703EC">
        <w:rPr>
          <w:sz w:val="24"/>
          <w:shd w:val="clear" w:color="auto" w:fill="FFFFFF"/>
          <w:lang w:val="lv-LV"/>
        </w:rPr>
        <w:t>, “</w:t>
      </w:r>
      <w:proofErr w:type="spellStart"/>
      <w:r w:rsidRPr="008703EC">
        <w:rPr>
          <w:i/>
          <w:sz w:val="24"/>
          <w:shd w:val="clear" w:color="auto" w:fill="FFFFFF"/>
          <w:lang w:val="lv-LV"/>
        </w:rPr>
        <w:t>Impacts</w:t>
      </w:r>
      <w:proofErr w:type="spellEnd"/>
      <w:r w:rsidRPr="008703EC">
        <w:rPr>
          <w:i/>
          <w:sz w:val="24"/>
          <w:shd w:val="clear" w:color="auto" w:fill="FFFFFF"/>
          <w:lang w:val="lv-LV"/>
        </w:rPr>
        <w:t xml:space="preserve"> </w:t>
      </w:r>
      <w:proofErr w:type="spellStart"/>
      <w:r w:rsidRPr="008703EC">
        <w:rPr>
          <w:i/>
          <w:sz w:val="24"/>
          <w:shd w:val="clear" w:color="auto" w:fill="FFFFFF"/>
          <w:lang w:val="lv-LV"/>
        </w:rPr>
        <w:t>of</w:t>
      </w:r>
      <w:proofErr w:type="spellEnd"/>
      <w:r w:rsidRPr="008703EC">
        <w:rPr>
          <w:i/>
          <w:sz w:val="24"/>
          <w:shd w:val="clear" w:color="auto" w:fill="FFFFFF"/>
          <w:lang w:val="lv-LV"/>
        </w:rPr>
        <w:t xml:space="preserve"> </w:t>
      </w:r>
      <w:proofErr w:type="spellStart"/>
      <w:r w:rsidRPr="008703EC">
        <w:rPr>
          <w:i/>
          <w:sz w:val="24"/>
          <w:shd w:val="clear" w:color="auto" w:fill="FFFFFF"/>
          <w:lang w:val="lv-LV"/>
        </w:rPr>
        <w:t>genetically</w:t>
      </w:r>
      <w:proofErr w:type="spellEnd"/>
      <w:r w:rsidRPr="008703EC">
        <w:rPr>
          <w:i/>
          <w:sz w:val="24"/>
          <w:shd w:val="clear" w:color="auto" w:fill="FFFFFF"/>
          <w:lang w:val="lv-LV"/>
        </w:rPr>
        <w:t xml:space="preserve"> </w:t>
      </w:r>
      <w:proofErr w:type="spellStart"/>
      <w:r w:rsidRPr="008703EC">
        <w:rPr>
          <w:i/>
          <w:sz w:val="24"/>
          <w:shd w:val="clear" w:color="auto" w:fill="FFFFFF"/>
          <w:lang w:val="lv-LV"/>
        </w:rPr>
        <w:t>engineered</w:t>
      </w:r>
      <w:proofErr w:type="spellEnd"/>
      <w:r w:rsidRPr="008703EC">
        <w:rPr>
          <w:i/>
          <w:sz w:val="24"/>
          <w:shd w:val="clear" w:color="auto" w:fill="FFFFFF"/>
          <w:lang w:val="lv-LV"/>
        </w:rPr>
        <w:t xml:space="preserve"> </w:t>
      </w:r>
      <w:proofErr w:type="spellStart"/>
      <w:r w:rsidRPr="008703EC">
        <w:rPr>
          <w:i/>
          <w:sz w:val="24"/>
          <w:shd w:val="clear" w:color="auto" w:fill="FFFFFF"/>
          <w:lang w:val="lv-LV"/>
        </w:rPr>
        <w:t>crops</w:t>
      </w:r>
      <w:proofErr w:type="spellEnd"/>
      <w:r w:rsidRPr="008703EC">
        <w:rPr>
          <w:i/>
          <w:sz w:val="24"/>
          <w:shd w:val="clear" w:color="auto" w:fill="FFFFFF"/>
          <w:lang w:val="lv-LV"/>
        </w:rPr>
        <w:t xml:space="preserve"> </w:t>
      </w:r>
      <w:proofErr w:type="spellStart"/>
      <w:r w:rsidRPr="008703EC">
        <w:rPr>
          <w:i/>
          <w:sz w:val="24"/>
          <w:shd w:val="clear" w:color="auto" w:fill="FFFFFF"/>
          <w:lang w:val="lv-LV"/>
        </w:rPr>
        <w:t>on</w:t>
      </w:r>
      <w:proofErr w:type="spellEnd"/>
      <w:r w:rsidRPr="008703EC">
        <w:rPr>
          <w:i/>
          <w:sz w:val="24"/>
          <w:shd w:val="clear" w:color="auto" w:fill="FFFFFF"/>
          <w:lang w:val="lv-LV"/>
        </w:rPr>
        <w:t xml:space="preserve"> </w:t>
      </w:r>
      <w:proofErr w:type="spellStart"/>
      <w:r w:rsidRPr="008703EC">
        <w:rPr>
          <w:i/>
          <w:sz w:val="24"/>
          <w:shd w:val="clear" w:color="auto" w:fill="FFFFFF"/>
          <w:lang w:val="lv-LV"/>
        </w:rPr>
        <w:t>pesticide</w:t>
      </w:r>
      <w:proofErr w:type="spellEnd"/>
      <w:r w:rsidRPr="008703EC">
        <w:rPr>
          <w:i/>
          <w:sz w:val="24"/>
          <w:shd w:val="clear" w:color="auto" w:fill="FFFFFF"/>
          <w:lang w:val="lv-LV"/>
        </w:rPr>
        <w:t xml:space="preserve"> </w:t>
      </w:r>
      <w:proofErr w:type="spellStart"/>
      <w:r w:rsidRPr="008703EC">
        <w:rPr>
          <w:i/>
          <w:sz w:val="24"/>
          <w:shd w:val="clear" w:color="auto" w:fill="FFFFFF"/>
          <w:lang w:val="lv-LV"/>
        </w:rPr>
        <w:t>use</w:t>
      </w:r>
      <w:proofErr w:type="spellEnd"/>
      <w:r w:rsidRPr="008703EC">
        <w:rPr>
          <w:i/>
          <w:sz w:val="24"/>
          <w:shd w:val="clear" w:color="auto" w:fill="FFFFFF"/>
          <w:lang w:val="lv-LV"/>
        </w:rPr>
        <w:t xml:space="preserve"> </w:t>
      </w:r>
      <w:proofErr w:type="spellStart"/>
      <w:r w:rsidRPr="008703EC">
        <w:rPr>
          <w:i/>
          <w:sz w:val="24"/>
          <w:shd w:val="clear" w:color="auto" w:fill="FFFFFF"/>
          <w:lang w:val="lv-LV"/>
        </w:rPr>
        <w:t>in</w:t>
      </w:r>
      <w:proofErr w:type="spellEnd"/>
      <w:r w:rsidRPr="008703EC">
        <w:rPr>
          <w:i/>
          <w:sz w:val="24"/>
          <w:shd w:val="clear" w:color="auto" w:fill="FFFFFF"/>
          <w:lang w:val="lv-LV"/>
        </w:rPr>
        <w:t xml:space="preserve"> </w:t>
      </w:r>
      <w:proofErr w:type="spellStart"/>
      <w:r w:rsidRPr="008703EC">
        <w:rPr>
          <w:i/>
          <w:sz w:val="24"/>
          <w:shd w:val="clear" w:color="auto" w:fill="FFFFFF"/>
          <w:lang w:val="lv-LV"/>
        </w:rPr>
        <w:t>the</w:t>
      </w:r>
      <w:proofErr w:type="spellEnd"/>
      <w:r w:rsidRPr="008703EC">
        <w:rPr>
          <w:i/>
          <w:sz w:val="24"/>
          <w:shd w:val="clear" w:color="auto" w:fill="FFFFFF"/>
          <w:lang w:val="lv-LV"/>
        </w:rPr>
        <w:t xml:space="preserve"> U.S. – </w:t>
      </w:r>
      <w:proofErr w:type="spellStart"/>
      <w:r w:rsidRPr="008703EC">
        <w:rPr>
          <w:i/>
          <w:sz w:val="24"/>
          <w:shd w:val="clear" w:color="auto" w:fill="FFFFFF"/>
          <w:lang w:val="lv-LV"/>
        </w:rPr>
        <w:t>the</w:t>
      </w:r>
      <w:proofErr w:type="spellEnd"/>
      <w:r w:rsidRPr="008703EC">
        <w:rPr>
          <w:i/>
          <w:sz w:val="24"/>
          <w:shd w:val="clear" w:color="auto" w:fill="FFFFFF"/>
          <w:lang w:val="lv-LV"/>
        </w:rPr>
        <w:t xml:space="preserve"> first </w:t>
      </w:r>
      <w:proofErr w:type="spellStart"/>
      <w:r w:rsidRPr="008703EC">
        <w:rPr>
          <w:i/>
          <w:sz w:val="24"/>
          <w:shd w:val="clear" w:color="auto" w:fill="FFFFFF"/>
          <w:lang w:val="lv-LV"/>
        </w:rPr>
        <w:t>sixteen</w:t>
      </w:r>
      <w:proofErr w:type="spellEnd"/>
      <w:r w:rsidRPr="008703EC">
        <w:rPr>
          <w:i/>
          <w:sz w:val="24"/>
          <w:shd w:val="clear" w:color="auto" w:fill="FFFFFF"/>
          <w:lang w:val="lv-LV"/>
        </w:rPr>
        <w:t xml:space="preserve"> </w:t>
      </w:r>
      <w:proofErr w:type="spellStart"/>
      <w:r w:rsidRPr="008703EC">
        <w:rPr>
          <w:i/>
          <w:sz w:val="24"/>
          <w:shd w:val="clear" w:color="auto" w:fill="FFFFFF"/>
          <w:lang w:val="lv-LV"/>
        </w:rPr>
        <w:t>years</w:t>
      </w:r>
      <w:proofErr w:type="spellEnd"/>
      <w:r w:rsidRPr="008703EC">
        <w:rPr>
          <w:sz w:val="24"/>
          <w:shd w:val="clear" w:color="auto" w:fill="FFFFFF"/>
          <w:lang w:val="lv-LV"/>
        </w:rPr>
        <w:t xml:space="preserve">”, </w:t>
      </w:r>
      <w:proofErr w:type="spellStart"/>
      <w:r w:rsidRPr="008703EC">
        <w:rPr>
          <w:i/>
          <w:sz w:val="24"/>
          <w:shd w:val="clear" w:color="auto" w:fill="FFFFFF"/>
          <w:lang w:val="lv-LV"/>
        </w:rPr>
        <w:t>Environmental</w:t>
      </w:r>
      <w:proofErr w:type="spellEnd"/>
      <w:r w:rsidRPr="008703EC">
        <w:rPr>
          <w:i/>
          <w:sz w:val="24"/>
          <w:shd w:val="clear" w:color="auto" w:fill="FFFFFF"/>
          <w:lang w:val="lv-LV"/>
        </w:rPr>
        <w:t xml:space="preserve"> </w:t>
      </w:r>
      <w:proofErr w:type="spellStart"/>
      <w:r w:rsidRPr="008703EC">
        <w:rPr>
          <w:i/>
          <w:sz w:val="24"/>
          <w:shd w:val="clear" w:color="auto" w:fill="FFFFFF"/>
          <w:lang w:val="lv-LV"/>
        </w:rPr>
        <w:t>Sciences</w:t>
      </w:r>
      <w:proofErr w:type="spellEnd"/>
      <w:r w:rsidRPr="008703EC">
        <w:rPr>
          <w:i/>
          <w:sz w:val="24"/>
          <w:shd w:val="clear" w:color="auto" w:fill="FFFFFF"/>
          <w:lang w:val="lv-LV"/>
        </w:rPr>
        <w:t xml:space="preserve"> </w:t>
      </w:r>
      <w:proofErr w:type="spellStart"/>
      <w:r w:rsidRPr="008703EC">
        <w:rPr>
          <w:i/>
          <w:sz w:val="24"/>
          <w:shd w:val="clear" w:color="auto" w:fill="FFFFFF"/>
          <w:lang w:val="lv-LV"/>
        </w:rPr>
        <w:t>Europe</w:t>
      </w:r>
      <w:proofErr w:type="spellEnd"/>
      <w:r w:rsidRPr="008703EC">
        <w:rPr>
          <w:sz w:val="24"/>
          <w:shd w:val="clear" w:color="auto" w:fill="FFFFFF"/>
          <w:lang w:val="lv-LV"/>
        </w:rPr>
        <w:t xml:space="preserve">, 2012. gada 28. septembris, sēj. 24(1), </w:t>
      </w:r>
      <w:hyperlink r:id="rId17" w:history="1">
        <w:r w:rsidRPr="008703EC">
          <w:rPr>
            <w:rStyle w:val="Hyperlink"/>
            <w:sz w:val="24"/>
            <w:shd w:val="clear" w:color="auto" w:fill="FFFFFF"/>
            <w:lang w:val="lv-LV"/>
          </w:rPr>
          <w:t>https://doi.org/10.1186/2190-4715-24-24</w:t>
        </w:r>
      </w:hyperlink>
      <w:r w:rsidRPr="008703EC">
        <w:rPr>
          <w:sz w:val="24"/>
          <w:shd w:val="clear" w:color="auto" w:fill="FFFFFF"/>
          <w:lang w:val="lv-LV"/>
        </w:rPr>
        <w:t>.</w:t>
      </w:r>
    </w:p>
  </w:footnote>
  <w:footnote w:id="8">
    <w:p w14:paraId="14823979" w14:textId="60AFA6C7" w:rsidR="000537D0" w:rsidRPr="008703EC" w:rsidRDefault="000537D0" w:rsidP="008703EC">
      <w:pPr>
        <w:pStyle w:val="FootnoteText"/>
        <w:ind w:left="567" w:hanging="567"/>
        <w:rPr>
          <w:sz w:val="24"/>
          <w:vertAlign w:val="superscript"/>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 xml:space="preserve">Skat., piemēram: </w:t>
      </w:r>
    </w:p>
    <w:p w14:paraId="62E38E7A" w14:textId="4D9DF855" w:rsidR="000537D0" w:rsidRPr="008703EC" w:rsidRDefault="008703EC" w:rsidP="008703EC">
      <w:pPr>
        <w:pStyle w:val="FootnoteText"/>
        <w:ind w:left="567" w:hanging="567"/>
        <w:rPr>
          <w:rStyle w:val="Hyperlink"/>
          <w:sz w:val="24"/>
          <w:vertAlign w:val="superscript"/>
          <w:lang w:val="lv-LV"/>
        </w:rPr>
      </w:pPr>
      <w:r w:rsidRPr="008703EC">
        <w:rPr>
          <w:sz w:val="24"/>
          <w:lang w:val="lv-LV"/>
        </w:rPr>
        <w:t xml:space="preserve"> </w:t>
      </w:r>
      <w:r w:rsidRPr="008703EC">
        <w:rPr>
          <w:sz w:val="24"/>
          <w:lang w:val="lv-LV"/>
        </w:rPr>
        <w:tab/>
      </w:r>
      <w:hyperlink r:id="rId18" w:history="1">
        <w:r w:rsidR="000537D0" w:rsidRPr="008703EC">
          <w:rPr>
            <w:rStyle w:val="Hyperlink"/>
            <w:sz w:val="24"/>
            <w:lang w:val="lv-LV"/>
          </w:rPr>
          <w:t>https://doi.org/10.1002/ps.8105</w:t>
        </w:r>
      </w:hyperlink>
      <w:r w:rsidR="000537D0" w:rsidRPr="008703EC">
        <w:rPr>
          <w:sz w:val="24"/>
          <w:lang w:val="lv-LV"/>
        </w:rPr>
        <w:t>,</w:t>
      </w:r>
    </w:p>
    <w:p w14:paraId="4EDDCF03" w14:textId="404CBF21" w:rsidR="000537D0" w:rsidRPr="008703EC" w:rsidRDefault="008703EC" w:rsidP="008703EC">
      <w:pPr>
        <w:pStyle w:val="FootnoteText"/>
        <w:ind w:left="567" w:hanging="567"/>
        <w:rPr>
          <w:sz w:val="24"/>
          <w:lang w:val="lv-LV"/>
        </w:rPr>
      </w:pPr>
      <w:r w:rsidRPr="008703EC">
        <w:rPr>
          <w:sz w:val="24"/>
          <w:lang w:val="lv-LV"/>
        </w:rPr>
        <w:t xml:space="preserve"> </w:t>
      </w:r>
      <w:r w:rsidRPr="008703EC">
        <w:rPr>
          <w:sz w:val="24"/>
          <w:lang w:val="lv-LV"/>
        </w:rPr>
        <w:tab/>
      </w:r>
      <w:hyperlink r:id="rId19" w:tgtFrame="_blank" w:tooltip="Pastāvīgā saite – digitālo objektu identifikators" w:history="1">
        <w:r w:rsidR="000537D0" w:rsidRPr="008703EC">
          <w:rPr>
            <w:rStyle w:val="Hyperlink"/>
            <w:sz w:val="24"/>
            <w:lang w:val="lv-LV"/>
          </w:rPr>
          <w:t>https://doi.org/10.1016/j.geoforum.2009.03.009</w:t>
        </w:r>
      </w:hyperlink>
      <w:r w:rsidR="000537D0" w:rsidRPr="008703EC">
        <w:rPr>
          <w:sz w:val="24"/>
          <w:lang w:val="lv-LV"/>
        </w:rPr>
        <w:t>.</w:t>
      </w:r>
    </w:p>
  </w:footnote>
  <w:footnote w:id="9">
    <w:p w14:paraId="2E5B8720" w14:textId="741D0199"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Skat., piemēram:</w:t>
      </w:r>
      <w:r w:rsidRPr="008703EC">
        <w:rPr>
          <w:sz w:val="24"/>
          <w:lang w:val="lv-LV"/>
        </w:rPr>
        <w:br/>
      </w:r>
      <w:hyperlink r:id="rId20" w:tgtFrame="_blank" w:tooltip="Pastāvīgā saite – digitālo objektu identifikators" w:history="1">
        <w:r w:rsidRPr="008703EC">
          <w:rPr>
            <w:rStyle w:val="Hyperlink"/>
            <w:sz w:val="24"/>
            <w:lang w:val="lv-LV"/>
          </w:rPr>
          <w:t>https://doi.org/10.1016/j.mrrev.2019.02.001</w:t>
        </w:r>
      </w:hyperlink>
      <w:r w:rsidRPr="008703EC">
        <w:rPr>
          <w:sz w:val="24"/>
          <w:lang w:val="lv-LV"/>
        </w:rPr>
        <w:t>,</w:t>
      </w:r>
      <w:r w:rsidRPr="008703EC">
        <w:rPr>
          <w:sz w:val="24"/>
          <w:lang w:val="lv-LV"/>
        </w:rPr>
        <w:br/>
      </w:r>
      <w:hyperlink r:id="rId21" w:history="1">
        <w:r w:rsidRPr="008703EC">
          <w:rPr>
            <w:rStyle w:val="Hyperlink"/>
            <w:sz w:val="24"/>
            <w:lang w:val="lv-LV"/>
          </w:rPr>
          <w:t>https://doi.org/10.1093/ije/dyz017</w:t>
        </w:r>
      </w:hyperlink>
      <w:r w:rsidRPr="008703EC">
        <w:rPr>
          <w:sz w:val="24"/>
          <w:lang w:val="lv-LV"/>
        </w:rPr>
        <w:t>,</w:t>
      </w:r>
      <w:r w:rsidRPr="008703EC">
        <w:rPr>
          <w:sz w:val="24"/>
          <w:lang w:val="lv-LV"/>
        </w:rPr>
        <w:br/>
      </w:r>
      <w:hyperlink r:id="rId22" w:history="1">
        <w:r w:rsidRPr="008703EC">
          <w:rPr>
            <w:rStyle w:val="Hyperlink"/>
            <w:sz w:val="24"/>
            <w:lang w:val="lv-LV"/>
          </w:rPr>
          <w:t>https://doi.org/10.1371/journal.pone.0219610</w:t>
        </w:r>
      </w:hyperlink>
      <w:r w:rsidRPr="008703EC">
        <w:rPr>
          <w:sz w:val="24"/>
          <w:lang w:val="lv-LV"/>
        </w:rPr>
        <w:t xml:space="preserve"> un</w:t>
      </w:r>
      <w:r w:rsidRPr="008703EC">
        <w:rPr>
          <w:sz w:val="24"/>
          <w:lang w:val="lv-LV"/>
        </w:rPr>
        <w:br/>
      </w:r>
      <w:hyperlink r:id="rId23" w:history="1">
        <w:r w:rsidRPr="008703EC">
          <w:rPr>
            <w:rStyle w:val="Hyperlink"/>
            <w:sz w:val="24"/>
            <w:lang w:val="lv-LV"/>
          </w:rPr>
          <w:t>https://doi.org/10.1186/s13045-019-0767-9</w:t>
        </w:r>
      </w:hyperlink>
      <w:r w:rsidRPr="008703EC">
        <w:rPr>
          <w:sz w:val="24"/>
          <w:lang w:val="lv-LV"/>
        </w:rPr>
        <w:t>.</w:t>
      </w:r>
    </w:p>
  </w:footnote>
  <w:footnote w:id="10">
    <w:p w14:paraId="085B92B9" w14:textId="71A3B9C7"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 xml:space="preserve">2022. gada decembrī Apvienoto Nāciju Organizācijas </w:t>
      </w:r>
      <w:proofErr w:type="spellStart"/>
      <w:r w:rsidRPr="008703EC">
        <w:rPr>
          <w:sz w:val="24"/>
          <w:lang w:val="lv-LV"/>
        </w:rPr>
        <w:t>Biodaudzveidības</w:t>
      </w:r>
      <w:proofErr w:type="spellEnd"/>
      <w:r w:rsidRPr="008703EC">
        <w:rPr>
          <w:sz w:val="24"/>
          <w:lang w:val="lv-LV"/>
        </w:rPr>
        <w:t xml:space="preserve"> konvencijas Pušu konferences 15. sesijā tika panākta vienošanās par globālu </w:t>
      </w:r>
      <w:proofErr w:type="spellStart"/>
      <w:r w:rsidRPr="008703EC">
        <w:rPr>
          <w:sz w:val="24"/>
          <w:lang w:val="lv-LV"/>
        </w:rPr>
        <w:t>biodaudzveidības</w:t>
      </w:r>
      <w:proofErr w:type="spellEnd"/>
      <w:r w:rsidRPr="008703EC">
        <w:rPr>
          <w:sz w:val="24"/>
          <w:lang w:val="lv-LV"/>
        </w:rPr>
        <w:t xml:space="preserve"> satvaru, kas ietver globālu mērķi līdz 2030. </w:t>
      </w:r>
      <w:r w:rsidRPr="008703EC">
        <w:rPr>
          <w:sz w:val="24"/>
          <w:lang w:val="lv-LV"/>
        </w:rPr>
        <w:t>gadam vismaz par 50 % samazināt pesticīdu radīto apdraudējumu (sk.:</w:t>
      </w:r>
      <w:r w:rsidRPr="008703EC">
        <w:rPr>
          <w:color w:val="000000" w:themeColor="text1"/>
          <w:sz w:val="24"/>
          <w:lang w:val="lv-LV"/>
        </w:rPr>
        <w:t xml:space="preserve"> </w:t>
      </w:r>
      <w:hyperlink r:id="rId24" w:history="1">
        <w:r w:rsidRPr="008703EC">
          <w:rPr>
            <w:rStyle w:val="Hyperlink"/>
            <w:sz w:val="24"/>
            <w:lang w:val="lv-LV"/>
          </w:rPr>
          <w:t>https://ec.europa.eu/commission/presscorner/detail/lv/ip_22_7834</w:t>
        </w:r>
      </w:hyperlink>
      <w:r w:rsidRPr="008703EC">
        <w:rPr>
          <w:sz w:val="24"/>
          <w:lang w:val="lv-LV"/>
        </w:rPr>
        <w:t>).</w:t>
      </w:r>
    </w:p>
  </w:footnote>
  <w:footnote w:id="11">
    <w:p w14:paraId="3C186A3F" w14:textId="59815F3E"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hyperlink r:id="rId25" w:history="1">
        <w:r w:rsidRPr="008703EC">
          <w:rPr>
            <w:rStyle w:val="Hyperlink"/>
            <w:sz w:val="24"/>
            <w:lang w:val="lv-LV"/>
          </w:rPr>
          <w:t>https://commission.europa.eu/topics/agriculture-and-rural-development/strategic-dialogue-future-eu-agriculture_lv</w:t>
        </w:r>
      </w:hyperlink>
      <w:r w:rsidRPr="008703EC">
        <w:rPr>
          <w:rStyle w:val="Hyperlink"/>
          <w:sz w:val="24"/>
          <w:lang w:val="lv-LV"/>
        </w:rPr>
        <w:t>.</w:t>
      </w:r>
      <w:r w:rsidRPr="008703EC">
        <w:rPr>
          <w:sz w:val="24"/>
          <w:lang w:val="lv-LV"/>
        </w:rPr>
        <w:t xml:space="preserve"> </w:t>
      </w:r>
    </w:p>
  </w:footnote>
  <w:footnote w:id="12">
    <w:p w14:paraId="0FB0BEB8" w14:textId="353340C6" w:rsidR="000537D0" w:rsidRPr="008703EC" w:rsidRDefault="000537D0" w:rsidP="008703EC">
      <w:pPr>
        <w:pStyle w:val="FootnoteText"/>
        <w:ind w:left="567" w:hanging="567"/>
        <w:rPr>
          <w:sz w:val="24"/>
          <w:lang w:val="lv-LV"/>
        </w:rPr>
      </w:pPr>
      <w:r w:rsidRPr="008703EC">
        <w:rPr>
          <w:rStyle w:val="FootnoteReference"/>
          <w:sz w:val="24"/>
          <w:lang w:val="lv-LV"/>
        </w:rPr>
        <w:footnoteRef/>
      </w:r>
      <w:r w:rsidR="008703EC" w:rsidRPr="008703EC">
        <w:rPr>
          <w:sz w:val="24"/>
          <w:lang w:val="lv-LV"/>
        </w:rPr>
        <w:t xml:space="preserve"> </w:t>
      </w:r>
      <w:r w:rsidR="008703EC" w:rsidRPr="008703EC">
        <w:rPr>
          <w:sz w:val="24"/>
          <w:lang w:val="lv-LV"/>
        </w:rPr>
        <w:tab/>
      </w:r>
      <w:r w:rsidRPr="008703EC">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8703EC">
        <w:rPr>
          <w:sz w:val="24"/>
          <w:lang w:val="lv-LV"/>
        </w:rPr>
        <w:t>lpp., ELI: </w:t>
      </w:r>
      <w:hyperlink r:id="rId26" w:tgtFrame="Gives%20access%20to%20this%20document%20through%20its%20ELI%20URI." w:history="1">
        <w:r w:rsidRPr="008703EC">
          <w:rPr>
            <w:rStyle w:val="Hyperlink"/>
            <w:sz w:val="24"/>
            <w:lang w:val="lv-LV"/>
          </w:rPr>
          <w:t>http://data.europa.eu/eli/reg/2002/178/oj</w:t>
        </w:r>
      </w:hyperlink>
      <w:r w:rsidRPr="008703E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74B0" w14:textId="77777777" w:rsidR="00064002" w:rsidRPr="008703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C9ECB" w14:textId="77777777" w:rsidR="00064002" w:rsidRPr="008703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26C38" w14:textId="77777777" w:rsidR="00064002" w:rsidRPr="008703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E22534A"/>
    <w:multiLevelType w:val="hybridMultilevel"/>
    <w:tmpl w:val="BD04BBD8"/>
    <w:lvl w:ilvl="0" w:tplc="DE226672">
      <w:numFmt w:val="bullet"/>
      <w:lvlText w:val="–"/>
      <w:lvlJc w:val="left"/>
      <w:pPr>
        <w:ind w:left="926" w:hanging="360"/>
      </w:pPr>
      <w:rPr>
        <w:rFonts w:ascii="Times New Roman" w:eastAsia="Times New Roman" w:hAnsi="Times New Roman" w:cs="Times New Roman"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13" w15:restartNumberingAfterBreak="0">
    <w:nsid w:val="6F7E79E1"/>
    <w:multiLevelType w:val="hybridMultilevel"/>
    <w:tmpl w:val="47F600C2"/>
    <w:lvl w:ilvl="0" w:tplc="3A760A02">
      <w:numFmt w:val="bullet"/>
      <w:lvlText w:val="–"/>
      <w:lvlJc w:val="left"/>
      <w:pPr>
        <w:ind w:left="987" w:hanging="360"/>
      </w:pPr>
      <w:rPr>
        <w:rFonts w:ascii="Times New Roman" w:eastAsia="Times New Roman" w:hAnsi="Times New Roman" w:cs="Times New Roman" w:hint="default"/>
      </w:rPr>
    </w:lvl>
    <w:lvl w:ilvl="1" w:tplc="08090003" w:tentative="1">
      <w:start w:val="1"/>
      <w:numFmt w:val="bullet"/>
      <w:lvlText w:val="o"/>
      <w:lvlJc w:val="left"/>
      <w:pPr>
        <w:ind w:left="1707" w:hanging="360"/>
      </w:pPr>
      <w:rPr>
        <w:rFonts w:ascii="Courier New" w:hAnsi="Courier New" w:cs="Courier New" w:hint="default"/>
      </w:rPr>
    </w:lvl>
    <w:lvl w:ilvl="2" w:tplc="08090005" w:tentative="1">
      <w:start w:val="1"/>
      <w:numFmt w:val="bullet"/>
      <w:lvlText w:val=""/>
      <w:lvlJc w:val="left"/>
      <w:pPr>
        <w:ind w:left="2427" w:hanging="360"/>
      </w:pPr>
      <w:rPr>
        <w:rFonts w:ascii="Wingdings" w:hAnsi="Wingdings" w:hint="default"/>
      </w:rPr>
    </w:lvl>
    <w:lvl w:ilvl="3" w:tplc="08090001" w:tentative="1">
      <w:start w:val="1"/>
      <w:numFmt w:val="bullet"/>
      <w:lvlText w:val=""/>
      <w:lvlJc w:val="left"/>
      <w:pPr>
        <w:ind w:left="3147" w:hanging="360"/>
      </w:pPr>
      <w:rPr>
        <w:rFonts w:ascii="Symbol" w:hAnsi="Symbol" w:hint="default"/>
      </w:rPr>
    </w:lvl>
    <w:lvl w:ilvl="4" w:tplc="08090003" w:tentative="1">
      <w:start w:val="1"/>
      <w:numFmt w:val="bullet"/>
      <w:lvlText w:val="o"/>
      <w:lvlJc w:val="left"/>
      <w:pPr>
        <w:ind w:left="3867" w:hanging="360"/>
      </w:pPr>
      <w:rPr>
        <w:rFonts w:ascii="Courier New" w:hAnsi="Courier New" w:cs="Courier New" w:hint="default"/>
      </w:rPr>
    </w:lvl>
    <w:lvl w:ilvl="5" w:tplc="08090005" w:tentative="1">
      <w:start w:val="1"/>
      <w:numFmt w:val="bullet"/>
      <w:lvlText w:val=""/>
      <w:lvlJc w:val="left"/>
      <w:pPr>
        <w:ind w:left="4587" w:hanging="360"/>
      </w:pPr>
      <w:rPr>
        <w:rFonts w:ascii="Wingdings" w:hAnsi="Wingdings" w:hint="default"/>
      </w:rPr>
    </w:lvl>
    <w:lvl w:ilvl="6" w:tplc="08090001" w:tentative="1">
      <w:start w:val="1"/>
      <w:numFmt w:val="bullet"/>
      <w:lvlText w:val=""/>
      <w:lvlJc w:val="left"/>
      <w:pPr>
        <w:ind w:left="5307" w:hanging="360"/>
      </w:pPr>
      <w:rPr>
        <w:rFonts w:ascii="Symbol" w:hAnsi="Symbol" w:hint="default"/>
      </w:rPr>
    </w:lvl>
    <w:lvl w:ilvl="7" w:tplc="08090003" w:tentative="1">
      <w:start w:val="1"/>
      <w:numFmt w:val="bullet"/>
      <w:lvlText w:val="o"/>
      <w:lvlJc w:val="left"/>
      <w:pPr>
        <w:ind w:left="6027" w:hanging="360"/>
      </w:pPr>
      <w:rPr>
        <w:rFonts w:ascii="Courier New" w:hAnsi="Courier New" w:cs="Courier New" w:hint="default"/>
      </w:rPr>
    </w:lvl>
    <w:lvl w:ilvl="8" w:tplc="08090005" w:tentative="1">
      <w:start w:val="1"/>
      <w:numFmt w:val="bullet"/>
      <w:lvlText w:val=""/>
      <w:lvlJc w:val="left"/>
      <w:pPr>
        <w:ind w:left="6747" w:hanging="360"/>
      </w:pPr>
      <w:rPr>
        <w:rFonts w:ascii="Wingdings" w:hAnsi="Wingdings" w:hint="default"/>
      </w:rPr>
    </w:lvl>
  </w:abstractNum>
  <w:num w:numId="1" w16cid:durableId="313264026">
    <w:abstractNumId w:val="9"/>
  </w:num>
  <w:num w:numId="2" w16cid:durableId="678122850">
    <w:abstractNumId w:val="9"/>
  </w:num>
  <w:num w:numId="3" w16cid:durableId="1987970620">
    <w:abstractNumId w:val="7"/>
  </w:num>
  <w:num w:numId="4" w16cid:durableId="1572544320">
    <w:abstractNumId w:val="7"/>
  </w:num>
  <w:num w:numId="5" w16cid:durableId="1870683481">
    <w:abstractNumId w:val="6"/>
  </w:num>
  <w:num w:numId="6" w16cid:durableId="48843003">
    <w:abstractNumId w:val="6"/>
  </w:num>
  <w:num w:numId="7" w16cid:durableId="584801454">
    <w:abstractNumId w:val="5"/>
  </w:num>
  <w:num w:numId="8" w16cid:durableId="449979590">
    <w:abstractNumId w:val="5"/>
  </w:num>
  <w:num w:numId="9" w16cid:durableId="1141193738">
    <w:abstractNumId w:val="4"/>
  </w:num>
  <w:num w:numId="10" w16cid:durableId="786315489">
    <w:abstractNumId w:val="4"/>
  </w:num>
  <w:num w:numId="11" w16cid:durableId="1364163290">
    <w:abstractNumId w:val="8"/>
  </w:num>
  <w:num w:numId="12" w16cid:durableId="24790778">
    <w:abstractNumId w:val="8"/>
  </w:num>
  <w:num w:numId="13" w16cid:durableId="215430387">
    <w:abstractNumId w:val="3"/>
  </w:num>
  <w:num w:numId="14" w16cid:durableId="1995181383">
    <w:abstractNumId w:val="3"/>
  </w:num>
  <w:num w:numId="15" w16cid:durableId="148639338">
    <w:abstractNumId w:val="2"/>
  </w:num>
  <w:num w:numId="16" w16cid:durableId="1272129067">
    <w:abstractNumId w:val="2"/>
  </w:num>
  <w:num w:numId="17" w16cid:durableId="679701723">
    <w:abstractNumId w:val="1"/>
  </w:num>
  <w:num w:numId="18" w16cid:durableId="1796873276">
    <w:abstractNumId w:val="1"/>
  </w:num>
  <w:num w:numId="19" w16cid:durableId="1013459309">
    <w:abstractNumId w:val="0"/>
  </w:num>
  <w:num w:numId="20" w16cid:durableId="844587026">
    <w:abstractNumId w:val="0"/>
  </w:num>
  <w:num w:numId="21" w16cid:durableId="1865514926">
    <w:abstractNumId w:val="9"/>
  </w:num>
  <w:num w:numId="22" w16cid:durableId="597953987">
    <w:abstractNumId w:val="7"/>
  </w:num>
  <w:num w:numId="23" w16cid:durableId="507209344">
    <w:abstractNumId w:val="6"/>
  </w:num>
  <w:num w:numId="24" w16cid:durableId="1097940583">
    <w:abstractNumId w:val="5"/>
  </w:num>
  <w:num w:numId="25" w16cid:durableId="1189567103">
    <w:abstractNumId w:val="4"/>
  </w:num>
  <w:num w:numId="26" w16cid:durableId="662391607">
    <w:abstractNumId w:val="8"/>
  </w:num>
  <w:num w:numId="27" w16cid:durableId="2100709704">
    <w:abstractNumId w:val="3"/>
  </w:num>
  <w:num w:numId="28" w16cid:durableId="718674615">
    <w:abstractNumId w:val="2"/>
  </w:num>
  <w:num w:numId="29" w16cid:durableId="984701761">
    <w:abstractNumId w:val="1"/>
  </w:num>
  <w:num w:numId="30" w16cid:durableId="854656372">
    <w:abstractNumId w:val="0"/>
  </w:num>
  <w:num w:numId="31" w16cid:durableId="543716961">
    <w:abstractNumId w:val="9"/>
  </w:num>
  <w:num w:numId="32" w16cid:durableId="882639490">
    <w:abstractNumId w:val="7"/>
  </w:num>
  <w:num w:numId="33" w16cid:durableId="442068616">
    <w:abstractNumId w:val="6"/>
  </w:num>
  <w:num w:numId="34" w16cid:durableId="1809664307">
    <w:abstractNumId w:val="5"/>
  </w:num>
  <w:num w:numId="35" w16cid:durableId="306664816">
    <w:abstractNumId w:val="4"/>
  </w:num>
  <w:num w:numId="36" w16cid:durableId="503669188">
    <w:abstractNumId w:val="8"/>
  </w:num>
  <w:num w:numId="37" w16cid:durableId="1481850227">
    <w:abstractNumId w:val="3"/>
  </w:num>
  <w:num w:numId="38" w16cid:durableId="329716446">
    <w:abstractNumId w:val="2"/>
  </w:num>
  <w:num w:numId="39" w16cid:durableId="1373191899">
    <w:abstractNumId w:val="1"/>
  </w:num>
  <w:num w:numId="40" w16cid:durableId="1764763935">
    <w:abstractNumId w:val="0"/>
  </w:num>
  <w:num w:numId="41" w16cid:durableId="1013607439">
    <w:abstractNumId w:val="10"/>
  </w:num>
  <w:num w:numId="42" w16cid:durableId="1742559946">
    <w:abstractNumId w:val="10"/>
  </w:num>
  <w:num w:numId="43" w16cid:durableId="480926402">
    <w:abstractNumId w:val="10"/>
  </w:num>
  <w:num w:numId="44" w16cid:durableId="213078256">
    <w:abstractNumId w:val="11"/>
  </w:num>
  <w:num w:numId="45" w16cid:durableId="923757828">
    <w:abstractNumId w:val="12"/>
  </w:num>
  <w:num w:numId="46" w16cid:durableId="1520665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LV"/>
    <w:docVar w:name="dvnumam" w:val="0"/>
    <w:docVar w:name="dvpe" w:val="779.397"/>
    <w:docVar w:name="dvtitre" w:val="Eiropas Parlamenta 2025. gada XX. XXX  rezolūcija par projektu Komisijas īstenošanas lēmumam, ar kuru atbilstoši Eiropas Parlamenta un Padomes Regulai (EK) Nr. 1829/2003 atjauno atļauju laist tirgū produktus, kas satur ģenētiski modificētu kukurūzu NK603, no tās sastāv vai ir no tās ražoti(D110123/02 – 2025/2958(RSP))"/>
  </w:docVars>
  <w:rsids>
    <w:rsidRoot w:val="00DC1432"/>
    <w:rsid w:val="00002272"/>
    <w:rsid w:val="000537D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3EC"/>
    <w:rsid w:val="00881A7B"/>
    <w:rsid w:val="008840E5"/>
    <w:rsid w:val="00887155"/>
    <w:rsid w:val="00887B3E"/>
    <w:rsid w:val="008C2AC6"/>
    <w:rsid w:val="00930C23"/>
    <w:rsid w:val="0093193B"/>
    <w:rsid w:val="009509D8"/>
    <w:rsid w:val="00950B64"/>
    <w:rsid w:val="00981893"/>
    <w:rsid w:val="00A14A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432"/>
    <w:rsid w:val="00E15C93"/>
    <w:rsid w:val="00E16E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82599"/>
  <w15:chartTrackingRefBased/>
  <w15:docId w15:val="{5009C72E-10A1-4AB6-B71E-7FB22EB3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537D0"/>
    <w:pPr>
      <w:spacing w:before="480" w:after="240"/>
    </w:pPr>
  </w:style>
  <w:style w:type="paragraph" w:customStyle="1" w:styleId="NormalHanging12a">
    <w:name w:val="NormalHanging12a"/>
    <w:basedOn w:val="Normal"/>
    <w:uiPriority w:val="99"/>
    <w:qFormat/>
    <w:rsid w:val="000537D0"/>
    <w:pPr>
      <w:spacing w:after="240"/>
      <w:ind w:left="567" w:hanging="567"/>
    </w:pPr>
  </w:style>
  <w:style w:type="paragraph" w:customStyle="1" w:styleId="NormalBold">
    <w:name w:val="NormalBold"/>
    <w:basedOn w:val="Normal"/>
    <w:uiPriority w:val="99"/>
    <w:rsid w:val="000537D0"/>
    <w:rPr>
      <w:b/>
    </w:rPr>
  </w:style>
  <w:style w:type="character" w:styleId="Hyperlink">
    <w:name w:val="Hyperlink"/>
    <w:basedOn w:val="DefaultParagraphFont"/>
    <w:uiPriority w:val="99"/>
    <w:rsid w:val="000537D0"/>
    <w:rPr>
      <w:color w:val="0563C1" w:themeColor="hyperlink"/>
      <w:u w:val="single"/>
    </w:rPr>
  </w:style>
  <w:style w:type="paragraph" w:styleId="NormalWeb">
    <w:name w:val="Normal (Web)"/>
    <w:basedOn w:val="Normal"/>
    <w:uiPriority w:val="99"/>
    <w:unhideWhenUsed/>
    <w:rsid w:val="000537D0"/>
    <w:pPr>
      <w:widowControl/>
      <w:spacing w:before="100" w:beforeAutospacing="1" w:after="100" w:afterAutospacing="1"/>
    </w:pPr>
    <w:rPr>
      <w:szCs w:val="24"/>
    </w:rPr>
  </w:style>
  <w:style w:type="paragraph" w:styleId="Revision">
    <w:name w:val="Revision"/>
    <w:hidden/>
    <w:uiPriority w:val="99"/>
    <w:semiHidden/>
    <w:rsid w:val="0088715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topics/agriculture-and-rural-development/strategic-dialogue-future-eu-agriculture_lv"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lv/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1300</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2025-12-16T12:36:00Z</dcterms:created>
  <dcterms:modified xsi:type="dcterms:W3CDTF">2025-12-16T12:36:00Z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B10-0562/2025</vt:lpwstr>
  </property>
  <property fmtid="{D5CDD505-2E9C-101B-9397-08002B2CF9AE}" pid="4" name="&lt;Type&gt;">
    <vt:lpwstr>RR</vt:lpwstr>
  </property>
</Properties>
</file>