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0B44" w14:paraId="55FBC68A" w14:textId="77777777" w:rsidTr="0010095E">
        <w:trPr>
          <w:trHeight w:hRule="exact" w:val="1418"/>
        </w:trPr>
        <w:tc>
          <w:tcPr>
            <w:tcW w:w="6804" w:type="dxa"/>
            <w:shd w:val="clear" w:color="auto" w:fill="auto"/>
            <w:vAlign w:val="center"/>
          </w:tcPr>
          <w:p w14:paraId="0C7C0F0A" w14:textId="77777777" w:rsidR="00751A4A" w:rsidRPr="00E00B44" w:rsidRDefault="00171ADC" w:rsidP="0010095E">
            <w:pPr>
              <w:pStyle w:val="EPName"/>
            </w:pPr>
            <w:r w:rsidRPr="00E00B44">
              <w:t>Európai Parlament</w:t>
            </w:r>
          </w:p>
          <w:p w14:paraId="0E59B985" w14:textId="77777777" w:rsidR="00751A4A" w:rsidRPr="00E00B44" w:rsidRDefault="005F1B17" w:rsidP="005F1B17">
            <w:pPr>
              <w:pStyle w:val="EPTerm"/>
              <w:rPr>
                <w:rStyle w:val="HideTWBExt"/>
                <w:noProof w:val="0"/>
                <w:vanish w:val="0"/>
                <w:color w:val="auto"/>
              </w:rPr>
            </w:pPr>
            <w:r w:rsidRPr="00E00B44">
              <w:t>2024</w:t>
            </w:r>
            <w:r w:rsidR="00817416" w:rsidRPr="00E00B44">
              <w:t>-202</w:t>
            </w:r>
            <w:r w:rsidRPr="00E00B44">
              <w:t>9</w:t>
            </w:r>
          </w:p>
        </w:tc>
        <w:tc>
          <w:tcPr>
            <w:tcW w:w="2268" w:type="dxa"/>
            <w:shd w:val="clear" w:color="auto" w:fill="auto"/>
          </w:tcPr>
          <w:p w14:paraId="232ED05A" w14:textId="77777777" w:rsidR="00751A4A" w:rsidRPr="00E00B44" w:rsidRDefault="00187494" w:rsidP="0010095E">
            <w:pPr>
              <w:pStyle w:val="EPLogo"/>
            </w:pPr>
            <w:r w:rsidRPr="00E00B44">
              <w:rPr>
                <w:noProof/>
                <w:lang w:eastAsia="ja-JP"/>
              </w:rPr>
              <w:drawing>
                <wp:inline distT="0" distB="0" distL="0" distR="0" wp14:anchorId="179C427F" wp14:editId="60AFBF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FC7EAA" w14:textId="77777777" w:rsidR="00D058B8" w:rsidRPr="00E00B44" w:rsidRDefault="00D058B8" w:rsidP="004C5D52">
      <w:pPr>
        <w:pStyle w:val="LineTop"/>
      </w:pPr>
    </w:p>
    <w:p w14:paraId="0F941421" w14:textId="77777777" w:rsidR="00680577" w:rsidRPr="00E00B44" w:rsidRDefault="00171ADC" w:rsidP="00680577">
      <w:pPr>
        <w:pStyle w:val="EPBodyTA1"/>
      </w:pPr>
      <w:r w:rsidRPr="00E00B44">
        <w:t>ELFOGADOTT SZÖVEGEK</w:t>
      </w:r>
    </w:p>
    <w:p w14:paraId="3ED4FDB2" w14:textId="77777777" w:rsidR="00D058B8" w:rsidRPr="00E00B44" w:rsidRDefault="00D058B8" w:rsidP="00D058B8">
      <w:pPr>
        <w:pStyle w:val="LineBottom"/>
      </w:pPr>
    </w:p>
    <w:p w14:paraId="0C1568FD" w14:textId="4D63C56C" w:rsidR="00171ADC" w:rsidRPr="00E00B44" w:rsidRDefault="00171ADC" w:rsidP="00171ADC">
      <w:pPr>
        <w:pStyle w:val="ATHeading1"/>
      </w:pPr>
      <w:bookmarkStart w:id="0" w:name="TANumber"/>
      <w:r w:rsidRPr="00E00B44">
        <w:t>P10_</w:t>
      </w:r>
      <w:proofErr w:type="gramStart"/>
      <w:r w:rsidRPr="00E00B44">
        <w:t>TA(</w:t>
      </w:r>
      <w:proofErr w:type="gramEnd"/>
      <w:r w:rsidRPr="00E00B44">
        <w:t>2025)0</w:t>
      </w:r>
      <w:r w:rsidR="00E00B44">
        <w:t>328</w:t>
      </w:r>
      <w:bookmarkEnd w:id="0"/>
    </w:p>
    <w:p w14:paraId="2C6964CA" w14:textId="3EFA57B7" w:rsidR="00171ADC" w:rsidRPr="00E00B44" w:rsidRDefault="00171ADC" w:rsidP="00171ADC">
      <w:pPr>
        <w:pStyle w:val="ATHeading2"/>
      </w:pPr>
      <w:bookmarkStart w:id="1" w:name="title"/>
      <w:r w:rsidRPr="00E00B44">
        <w:t>A géntechnológiával módosított KWS20-1 cukorrépa</w:t>
      </w:r>
      <w:bookmarkEnd w:id="1"/>
    </w:p>
    <w:p w14:paraId="624C59AB" w14:textId="77777777" w:rsidR="00171ADC" w:rsidRPr="00E00B44" w:rsidRDefault="00171ADC" w:rsidP="00171ADC">
      <w:pPr>
        <w:rPr>
          <w:i/>
          <w:vanish/>
        </w:rPr>
      </w:pPr>
      <w:r w:rsidRPr="00E00B44">
        <w:rPr>
          <w:i/>
        </w:rPr>
        <w:fldChar w:fldCharType="begin"/>
      </w:r>
      <w:r w:rsidRPr="00E00B44">
        <w:rPr>
          <w:i/>
        </w:rPr>
        <w:instrText xml:space="preserve"> TC"(</w:instrText>
      </w:r>
      <w:bookmarkStart w:id="2" w:name="DocNumber"/>
      <w:r w:rsidRPr="00E00B44">
        <w:rPr>
          <w:i/>
        </w:rPr>
        <w:instrText>B10-0559/2025</w:instrText>
      </w:r>
      <w:bookmarkEnd w:id="2"/>
      <w:r w:rsidRPr="00E00B44">
        <w:rPr>
          <w:i/>
        </w:rPr>
        <w:instrText xml:space="preserve">)"\l3 \n&gt; \* MERGEFORMAT </w:instrText>
      </w:r>
      <w:r w:rsidRPr="00E00B44">
        <w:rPr>
          <w:i/>
        </w:rPr>
        <w:fldChar w:fldCharType="end"/>
      </w:r>
    </w:p>
    <w:p w14:paraId="2618EF7B" w14:textId="77777777" w:rsidR="00171ADC" w:rsidRPr="00E00B44" w:rsidRDefault="00171ADC" w:rsidP="00171ADC">
      <w:pPr>
        <w:rPr>
          <w:vanish/>
        </w:rPr>
      </w:pPr>
      <w:bookmarkStart w:id="3" w:name="PE"/>
      <w:r w:rsidRPr="00E00B44">
        <w:rPr>
          <w:vanish/>
        </w:rPr>
        <w:t>PE779.398</w:t>
      </w:r>
      <w:bookmarkEnd w:id="3"/>
    </w:p>
    <w:p w14:paraId="25A80CEA" w14:textId="7144E79E" w:rsidR="00171ADC" w:rsidRPr="00E00B44" w:rsidRDefault="00171ADC" w:rsidP="00171ADC">
      <w:pPr>
        <w:pStyle w:val="ATHeading3"/>
      </w:pPr>
      <w:bookmarkStart w:id="4" w:name="Sujet"/>
      <w:r w:rsidRPr="00E00B44">
        <w:t xml:space="preserve">Az Európai Parlament 2025. </w:t>
      </w:r>
      <w:r w:rsidR="002A70E0" w:rsidRPr="00E00B44">
        <w:t>december 16</w:t>
      </w:r>
      <w:r w:rsidRPr="00E00B44">
        <w:t>-i állásfoglalása a géntechnológiával módosított KWS20-1 cukorrépából előállított élelmiszerek, élelmiszer-összetevők és takarmányok forgalomba hozatalának az 1829/2003/EK európai parlamenti és tanácsi rendelet szerinti engedélyezéséről szóló bizottsági végrehajtási határozat tervezetéről</w:t>
      </w:r>
      <w:bookmarkEnd w:id="4"/>
      <w:r w:rsidRPr="00E00B44">
        <w:t xml:space="preserve"> </w:t>
      </w:r>
      <w:bookmarkStart w:id="5" w:name="References"/>
      <w:r w:rsidRPr="00E00B44">
        <w:t>(D110122/02 – 2025/2959(RSP))</w:t>
      </w:r>
      <w:bookmarkEnd w:id="5"/>
    </w:p>
    <w:p w14:paraId="5B45DE09" w14:textId="77777777" w:rsidR="00096A45" w:rsidRPr="00E00B44" w:rsidRDefault="00096A45" w:rsidP="00096A45">
      <w:pPr>
        <w:pStyle w:val="EPComma"/>
      </w:pPr>
      <w:bookmarkStart w:id="6" w:name="TextBodyBegin"/>
      <w:bookmarkEnd w:id="6"/>
      <w:r w:rsidRPr="00E00B44">
        <w:rPr>
          <w:i/>
        </w:rPr>
        <w:t>Az Európai Parlament</w:t>
      </w:r>
      <w:r w:rsidRPr="00E00B44">
        <w:t>,</w:t>
      </w:r>
    </w:p>
    <w:p w14:paraId="2263D4C4" w14:textId="77777777" w:rsidR="00096A45" w:rsidRPr="00E00B44" w:rsidRDefault="00096A45" w:rsidP="002A70E0">
      <w:pPr>
        <w:pStyle w:val="NormalHanging12a"/>
        <w:widowControl/>
      </w:pPr>
      <w:r w:rsidRPr="00E00B44">
        <w:t>–</w:t>
      </w:r>
      <w:r w:rsidRPr="00E00B44">
        <w:tab/>
        <w:t>tekintettel a géntechnológiával módosított KWS20-1 cukorrépából előállított élelmiszerek, élelmiszer-összetevők és takarmányok forgalomba hozatalának az 1829/2003/EK európai parlamenti és tanácsi rendelet szerinti engedélyezéséről szóló bizottsági végrehajtási határozat tervezetére (D110122/02),</w:t>
      </w:r>
    </w:p>
    <w:p w14:paraId="6AE62058" w14:textId="77777777" w:rsidR="00096A45" w:rsidRPr="00E00B44" w:rsidRDefault="00096A45" w:rsidP="002A70E0">
      <w:pPr>
        <w:pStyle w:val="NormalHanging12a"/>
        <w:widowControl/>
      </w:pPr>
      <w:r w:rsidRPr="00E00B44">
        <w:t>–</w:t>
      </w:r>
      <w:r w:rsidRPr="00E00B44">
        <w:tab/>
        <w:t>tekintettel a géntechnológiával módosított élelmiszerekről és takarmányokról szóló, 2003. szeptember 22-i 1829/2003/EK európai parlamenti és tanácsi rendeletre</w:t>
      </w:r>
      <w:r w:rsidRPr="00E00B44">
        <w:rPr>
          <w:vertAlign w:val="superscript"/>
        </w:rPr>
        <w:footnoteReference w:id="1"/>
      </w:r>
      <w:r w:rsidRPr="00E00B44">
        <w:t>, és különösen 7. cikkének (3) bekezdésére és 19. cikkének (3) bekezdésére,</w:t>
      </w:r>
    </w:p>
    <w:p w14:paraId="498EA435" w14:textId="04004D13" w:rsidR="002A70E0" w:rsidRPr="00E00B44" w:rsidRDefault="00096A45" w:rsidP="002A70E0">
      <w:pPr>
        <w:pStyle w:val="NormalHanging12a"/>
        <w:widowControl/>
      </w:pPr>
      <w:r w:rsidRPr="00E00B44">
        <w:t>–</w:t>
      </w:r>
      <w:r w:rsidRPr="00E00B44">
        <w:tab/>
        <w:t>tekintettel az 1829/2003/EK rendelet 35. cikkében említett Növények, Állatok, Élelmiszerek és Takarmányok Állandó Bizottságának 2025. október 14-i szavazására, ahol nem nyilvánítottak véleményt,</w:t>
      </w:r>
      <w:r w:rsidR="002A70E0" w:rsidRPr="00E00B44">
        <w:t xml:space="preserve"> valamint a </w:t>
      </w:r>
      <w:r w:rsidR="00754AAD" w:rsidRPr="00E00B44">
        <w:t xml:space="preserve">fellebbviteli bizottságban </w:t>
      </w:r>
      <w:r w:rsidR="002A70E0" w:rsidRPr="00E00B44">
        <w:t>2025. november 28-án tartott szavazásra, amelyen ugyancsak nem született vélemény,</w:t>
      </w:r>
    </w:p>
    <w:p w14:paraId="06882D77" w14:textId="77777777" w:rsidR="00096A45" w:rsidRPr="00E00B44" w:rsidRDefault="00096A45" w:rsidP="002A70E0">
      <w:pPr>
        <w:pStyle w:val="NormalHanging12a"/>
        <w:widowControl/>
      </w:pPr>
      <w:r w:rsidRPr="00E00B44">
        <w:t>–</w:t>
      </w:r>
      <w:r w:rsidRPr="00E00B44">
        <w:tab/>
        <w:t>tekintettel a Bizottság végrehajtási hatásköreinek gyakorlására vonatkozó tagállami ellenőrzési mechanizmusok szabályainak és általános elveinek megállapításáról szóló, 2011. február 16-i 182/2011/EU európai parlamenti és tanácsi rendelet 11. cikkére</w:t>
      </w:r>
      <w:r w:rsidRPr="00E00B44">
        <w:rPr>
          <w:rStyle w:val="FootnoteReference"/>
          <w:szCs w:val="24"/>
        </w:rPr>
        <w:footnoteReference w:id="2"/>
      </w:r>
      <w:r w:rsidRPr="00E00B44">
        <w:t>,</w:t>
      </w:r>
    </w:p>
    <w:p w14:paraId="3144E707" w14:textId="77777777" w:rsidR="00096A45" w:rsidRPr="00E00B44" w:rsidRDefault="00096A45" w:rsidP="002A70E0">
      <w:pPr>
        <w:pStyle w:val="NormalHanging12a"/>
        <w:widowControl/>
      </w:pPr>
      <w:r w:rsidRPr="00E00B44">
        <w:t>–</w:t>
      </w:r>
      <w:r w:rsidRPr="00E00B44">
        <w:tab/>
        <w:t>tekintettel az Európai Élelmiszerbiztonsági Hatóság (EFSA) által 2025. március 26-án elfogadott és 2025. május 12-én közzétett véleményre</w:t>
      </w:r>
      <w:r w:rsidRPr="00E00B44">
        <w:rPr>
          <w:rStyle w:val="FootnoteReference"/>
        </w:rPr>
        <w:footnoteReference w:id="3"/>
      </w:r>
      <w:r w:rsidRPr="00E00B44">
        <w:t>,</w:t>
      </w:r>
    </w:p>
    <w:p w14:paraId="3B5FC53F" w14:textId="77777777" w:rsidR="00096A45" w:rsidRPr="00E00B44" w:rsidRDefault="00096A45" w:rsidP="002A70E0">
      <w:pPr>
        <w:pStyle w:val="NormalHanging12a"/>
        <w:widowControl/>
      </w:pPr>
      <w:r w:rsidRPr="00E00B44">
        <w:lastRenderedPageBreak/>
        <w:t>–</w:t>
      </w:r>
      <w:r w:rsidRPr="00E00B44">
        <w:tab/>
        <w:t>tekintettel a géntechnológiával módosított szervezetek (GMO-k) engedélyezését kifogásoló korábbi állásfoglalásaira</w:t>
      </w:r>
      <w:r w:rsidRPr="00E00B44">
        <w:rPr>
          <w:rStyle w:val="FootnoteReference"/>
        </w:rPr>
        <w:footnoteReference w:id="4"/>
      </w:r>
      <w:r w:rsidRPr="00E00B44">
        <w:t>,</w:t>
      </w:r>
    </w:p>
    <w:p w14:paraId="641EC339" w14:textId="77777777" w:rsidR="00096A45" w:rsidRPr="00E00B44" w:rsidRDefault="00096A45" w:rsidP="002A70E0">
      <w:pPr>
        <w:pStyle w:val="NormalHanging12a"/>
        <w:widowControl/>
      </w:pPr>
      <w:r w:rsidRPr="00E00B44">
        <w:lastRenderedPageBreak/>
        <w:t>–</w:t>
      </w:r>
      <w:r w:rsidRPr="00E00B44">
        <w:tab/>
        <w:t>tekintettel eljárási szabályzata 115. cikkének (2) és (3) bekezdésére,</w:t>
      </w:r>
    </w:p>
    <w:p w14:paraId="0B344A89" w14:textId="77777777" w:rsidR="00096A45" w:rsidRPr="00E00B44" w:rsidRDefault="00096A45" w:rsidP="002A70E0">
      <w:pPr>
        <w:pStyle w:val="NormalHanging12a"/>
        <w:widowControl/>
      </w:pPr>
      <w:r w:rsidRPr="00E00B44">
        <w:t>–</w:t>
      </w:r>
      <w:r w:rsidRPr="00E00B44">
        <w:tab/>
        <w:t>tekintettel a Környezetvédelmi, Éghajlatváltozási és Élelmiszer-biztonsági Bizottság állásfoglalásra irányuló indítványára,</w:t>
      </w:r>
    </w:p>
    <w:p w14:paraId="701C21AA" w14:textId="77777777" w:rsidR="00096A45" w:rsidRPr="00E00B44" w:rsidRDefault="00096A45" w:rsidP="002A70E0">
      <w:pPr>
        <w:pStyle w:val="NormalHanging12a"/>
        <w:widowControl/>
      </w:pPr>
      <w:r w:rsidRPr="00E00B44">
        <w:t>A.</w:t>
      </w:r>
      <w:r w:rsidRPr="00E00B44">
        <w:tab/>
        <w:t xml:space="preserve">mivel 2023. május 30-án az egyesült államokbeli székhelyű Bayer CropScience LP és a németországi székhelyű KWS SAAT SE &amp; Co. KGaA nevében eljáró, belgiumi </w:t>
      </w:r>
      <w:r w:rsidRPr="00E00B44">
        <w:lastRenderedPageBreak/>
        <w:t xml:space="preserve">székhelyű Bayer Agriculture B.V. az 1829/2003/EK rendelet 5. és 17. cikkével összhangban </w:t>
      </w:r>
      <w:r w:rsidRPr="00E00B44">
        <w:rPr>
          <w:snapToGrid w:val="0"/>
        </w:rPr>
        <w:t>kérelmet nyújtott be az illetékes holland nemzeti hatósághoz</w:t>
      </w:r>
      <w:r w:rsidRPr="00E00B44">
        <w:t xml:space="preserve"> a géntechnológiával módosított KWS20-1 cukorrépából (a továbbiakban: géntechnológiával módosított cukorrépa) előállított élelmiszerek, élelmiszer-összetevők és takarmányok forgalomba hozatalára vonatkozóan;</w:t>
      </w:r>
    </w:p>
    <w:p w14:paraId="024463EF" w14:textId="77777777" w:rsidR="00096A45" w:rsidRPr="00E00B44" w:rsidRDefault="00096A45" w:rsidP="002A70E0">
      <w:pPr>
        <w:pStyle w:val="NormalHanging12a"/>
        <w:widowControl/>
      </w:pPr>
      <w:r w:rsidRPr="00E00B44">
        <w:t>B.</w:t>
      </w:r>
      <w:r w:rsidRPr="00E00B44">
        <w:tab/>
        <w:t>mivel az EFSA 2025. május 12-én kedvező tudományos véleményt adott ki, amelyben arra a következtetésre jutott, hogy a géntechnológiával módosított cukorrépa ugyanolyan biztonságos, mint hagyományos megfelelője; mivel ez a vélemény nem foglalkozott több olyan szélesebb körű környezeti, társadalmi-gazdasági és kumulatív hatással, amelyek az EFSA szerint nem tartoznak a hatáskörébe;</w:t>
      </w:r>
    </w:p>
    <w:p w14:paraId="14BA6DF7" w14:textId="77777777" w:rsidR="00096A45" w:rsidRPr="00E00B44" w:rsidRDefault="00096A45" w:rsidP="002A70E0">
      <w:pPr>
        <w:pStyle w:val="NormalHanging12a"/>
        <w:widowControl/>
      </w:pPr>
      <w:r w:rsidRPr="00E00B44">
        <w:t>C.</w:t>
      </w:r>
      <w:r w:rsidRPr="00E00B44">
        <w:tab/>
        <w:t>mivel a géntechnológiával módosított cukorrépát a glifozát-, dikamba- és glufozinát-ammóniumalapú gyomirtó szerekkel szembeni ellenállás biztosítására fejlesztették ki;</w:t>
      </w:r>
    </w:p>
    <w:p w14:paraId="4F1961AB" w14:textId="77777777" w:rsidR="00096A45" w:rsidRPr="00E00B44" w:rsidRDefault="00096A45" w:rsidP="002A70E0">
      <w:pPr>
        <w:pStyle w:val="NormalHanging12a"/>
        <w:widowControl/>
      </w:pPr>
      <w:r w:rsidRPr="00E00B44">
        <w:t>D.</w:t>
      </w:r>
      <w:r w:rsidRPr="00E00B44">
        <w:tab/>
        <w:t xml:space="preserve">mivel az EFSA által végzett kockázatértékelés nem terjedt ki hosszú távú toxikológiai vizsgálatokra vagy a kumulatív és kombinált hatások részletes elemzésére, beleértve a cukorrépa-termesztésben általánosan használt növényvédőszer-maradékokkal való lehetséges kölcsönhatásokat is; </w:t>
      </w:r>
    </w:p>
    <w:p w14:paraId="1BC4ABCC" w14:textId="77777777" w:rsidR="00096A45" w:rsidRPr="00E00B44" w:rsidRDefault="00096A45" w:rsidP="002A70E0">
      <w:pPr>
        <w:pStyle w:val="NormalHanging12a"/>
        <w:widowControl/>
        <w:rPr>
          <w:color w:val="000000" w:themeColor="text1"/>
          <w:szCs w:val="24"/>
        </w:rPr>
      </w:pPr>
      <w:r w:rsidRPr="00E00B44">
        <w:rPr>
          <w:color w:val="000000" w:themeColor="text1"/>
        </w:rPr>
        <w:t>E.</w:t>
      </w:r>
      <w:r w:rsidRPr="00E00B44">
        <w:rPr>
          <w:color w:val="000000" w:themeColor="text1"/>
        </w:rPr>
        <w:tab/>
      </w:r>
      <w:r w:rsidRPr="00E00B44">
        <w:t xml:space="preserve">mivel a géntechnológiával módosított növények, beleértve a géntechnológiával módosított cukorrépát is, túlnyomó többségét azért módosították géntechnológiával, hogy ellenállóak legyenek egy vagy több „kiegészítő” gyomirtó szerrel szemben, amelyeket a géntechnológiával módosított növény termesztése során végig lehet használni anélkül, hogy a növény elpusztulna, ami a gyomirtó szernek nem ellenálló növények esetében viszont megtörténne; </w:t>
      </w:r>
      <w:r w:rsidRPr="00E00B44">
        <w:rPr>
          <w:color w:val="000000" w:themeColor="text1"/>
        </w:rPr>
        <w:t>mivel számos tanulmány kimutatta, hogy a gyomirtó szernek ellenálló, géntechnológiával módosított növények alkalmazása a kiegészítő gyomirtó szerek nagyobb mértékű használatát eredményezi, nagyrészt a gyomirtó szernek ellenálló gyomok megjelenése miatt</w:t>
      </w:r>
      <w:r w:rsidRPr="00E00B44">
        <w:rPr>
          <w:rStyle w:val="FootnoteReference"/>
          <w:color w:val="000000" w:themeColor="text1"/>
          <w:szCs w:val="24"/>
        </w:rPr>
        <w:footnoteReference w:id="5"/>
      </w:r>
      <w:r w:rsidRPr="00E00B44">
        <w:rPr>
          <w:color w:val="000000" w:themeColor="text1"/>
        </w:rPr>
        <w:t>;</w:t>
      </w:r>
    </w:p>
    <w:p w14:paraId="62FF804F" w14:textId="77777777" w:rsidR="00096A45" w:rsidRPr="00E00B44" w:rsidRDefault="00096A45" w:rsidP="002A70E0">
      <w:pPr>
        <w:widowControl/>
        <w:spacing w:after="240"/>
        <w:ind w:left="567" w:hanging="567"/>
        <w:rPr>
          <w:szCs w:val="24"/>
        </w:rPr>
      </w:pPr>
      <w:r w:rsidRPr="00E00B44">
        <w:t>F.</w:t>
      </w:r>
      <w:r w:rsidRPr="00E00B44">
        <w:tab/>
        <w:t xml:space="preserve">mivel a gyomirtó szernek ellenálló, géntechnológiával módosított növények a mezőgazdasági termelőket a gyomirtó szerektől nagymértékben vagy teljes mértékben függő gyomirtási rendszerbe kényszerítik, mégpedig úgy, hogy a géntechnológiával módosított vetőmagokra olyan felárat számítanak fel, </w:t>
      </w:r>
      <w:r w:rsidRPr="00E00B44">
        <w:rPr>
          <w:color w:val="000000" w:themeColor="text1"/>
        </w:rPr>
        <w:t xml:space="preserve">amely csak akkor indokolható, ha az ilyen vetőmagot vásárló mezőgazdasági termelők a kiegészítő gyomirtó szerekkel is permeteznek; mivel a kiegészítő gyomirtó szerekre való fokozott támaszkodás a géntechnológiával módosított cukorrépát ültető gazdaságokban felgyorsítja az ilyen gyomirtó szereknek ellenálló gyomok megjelenését és terjedését, és ezáltal szükségessé teszi a gyomirtó szerek még nagyobb mértékű használatát, ami a „gyomirtó szerek taposómalma” néven ismert ördögi kör; mivel ennek következtében a gyomirtó szerektől való túlzott függésből eredő káros hatások rontják a talaj egészségét, a vízminőséget, valamint a talaj feletti és alatti biológiai sokféleséget, valamint az </w:t>
      </w:r>
      <w:r w:rsidRPr="00E00B44">
        <w:rPr>
          <w:color w:val="000000" w:themeColor="text1"/>
        </w:rPr>
        <w:lastRenderedPageBreak/>
        <w:t>emberek és állatok fokozott kitettségéhez vezetnek, potenciálisan az élelmiszerekben és takarmányokban található gyomirtószer-maradékok növekedése révén is</w:t>
      </w:r>
      <w:r w:rsidRPr="00E00B44">
        <w:rPr>
          <w:rStyle w:val="FootnoteReference"/>
          <w:color w:val="000000" w:themeColor="text1"/>
          <w:szCs w:val="24"/>
        </w:rPr>
        <w:footnoteReference w:id="6"/>
      </w:r>
      <w:r w:rsidRPr="00E00B44">
        <w:rPr>
          <w:color w:val="000000" w:themeColor="text1"/>
        </w:rPr>
        <w:t>;</w:t>
      </w:r>
    </w:p>
    <w:p w14:paraId="7EEA304F" w14:textId="77777777" w:rsidR="00096A45" w:rsidRPr="00E00B44" w:rsidRDefault="00096A45" w:rsidP="002A70E0">
      <w:pPr>
        <w:pStyle w:val="NormalHanging12a"/>
        <w:widowControl/>
      </w:pPr>
      <w:r w:rsidRPr="00E00B44">
        <w:t>G.</w:t>
      </w:r>
      <w:r w:rsidRPr="00E00B44">
        <w:tab/>
        <w:t>mivel továbbra is vannak komoly nyitott kérdések a glifozát rákkeltő hatásával kapcsolatban; mivel az EFSA 2015 novemberében arra a következtetésre jutott, hogy nem valószínű, hogy a glifozát rákkeltő hatású, az Európai Vegyianyag-ügynökség 2017 márciusában pedig azt a következtetést vonta le, hogy semmilyen besorolás nem indokolt; mivel ezzel szemben a Nemzetközi Rákkutatási Ügynökség – az Egészségügyi Világszervezet rákbetegségekre szakosodott ügynöksége – 2015-ben a glifozátot az emberre valószínűleg rákkeltő hatást gyakorló anyagként sorolta be; mivel több közelmúltbeli, szakértők által felülvizsgált tudományos tanulmány megerősíti a glifozát rákkeltő potenciálját</w:t>
      </w:r>
      <w:r w:rsidRPr="00E00B44">
        <w:rPr>
          <w:rStyle w:val="FootnoteReference"/>
        </w:rPr>
        <w:footnoteReference w:id="7"/>
      </w:r>
      <w:r w:rsidRPr="00E00B44">
        <w:t>;</w:t>
      </w:r>
    </w:p>
    <w:p w14:paraId="794C5031" w14:textId="77777777" w:rsidR="00096A45" w:rsidRPr="00E00B44" w:rsidRDefault="00096A45" w:rsidP="002A70E0">
      <w:pPr>
        <w:pStyle w:val="NormalHanging12a"/>
        <w:widowControl/>
        <w:rPr>
          <w:szCs w:val="24"/>
        </w:rPr>
      </w:pPr>
      <w:r w:rsidRPr="00E00B44">
        <w:t>H.</w:t>
      </w:r>
      <w:r w:rsidRPr="00E00B44">
        <w:tab/>
        <w:t xml:space="preserve">mivel a dikamba rendkívül illékony, ami azt jelenti, hogy alkalmazása után hajlamos elpárologni és a levegőbe kerülni, majd a széllel sodródni, amíg le nem száll a talajra, potenciális és súlyos károknak kitéve az embereket, az állatokat és a nem célzott növényeket, szőlőt, fákat és bokrokat, különösen, ha az expozíció több éven keresztül tart; </w:t>
      </w:r>
      <w:r w:rsidRPr="00E00B44">
        <w:rPr>
          <w:shd w:val="clear" w:color="auto" w:fill="FFFFFF"/>
        </w:rPr>
        <w:t>mivel a dikamba elsodródása és a közeli növények, fák és szőlők károsodása rendkívül megosztó kérdéssé vált, amely a mezőgazdasági termelők egyes csoportjait más mezőgazdasági termelők és a vidéki szomszédok ellen uszítja, és kiterjedt jogvitákat váltott ki az elveszett terményekkel és az újratelepítési költségekkel kapcsolatban;</w:t>
      </w:r>
    </w:p>
    <w:p w14:paraId="7FAD4DA0" w14:textId="77777777" w:rsidR="00096A45" w:rsidRPr="00E00B44" w:rsidRDefault="00096A45" w:rsidP="002A70E0">
      <w:pPr>
        <w:pStyle w:val="NormalWeb"/>
        <w:spacing w:before="0" w:beforeAutospacing="0" w:after="240" w:afterAutospacing="0"/>
        <w:ind w:left="567" w:hanging="567"/>
      </w:pPr>
      <w:r w:rsidRPr="00E00B44">
        <w:t>I.</w:t>
      </w:r>
      <w:r w:rsidRPr="00E00B44">
        <w:tab/>
        <w:t>mivel a glufozinát az 1B. kategóriába tartozó, reprodukciót károsító anyagnak minősül, és így az 1107/2009/EK európai parlamenti és tanácsi rendeletben</w:t>
      </w:r>
      <w:r w:rsidRPr="00E00B44">
        <w:rPr>
          <w:rStyle w:val="FootnoteReference"/>
        </w:rPr>
        <w:footnoteReference w:id="8"/>
      </w:r>
      <w:r w:rsidRPr="00E00B44">
        <w:t xml:space="preserve"> előírt „kizárási kritériumok” vonatkoznak rá; mivel a glufozinát Unióban való használatára vonatkozó jóváhagyás 2018. július 31-én lejárt;</w:t>
      </w:r>
    </w:p>
    <w:p w14:paraId="3687EDA2" w14:textId="77777777" w:rsidR="00096A45" w:rsidRPr="00E00B44" w:rsidRDefault="00096A45" w:rsidP="002A70E0">
      <w:pPr>
        <w:widowControl/>
        <w:spacing w:after="240"/>
        <w:ind w:left="567" w:hanging="567"/>
      </w:pPr>
      <w:r w:rsidRPr="00E00B44">
        <w:t>J.</w:t>
      </w:r>
      <w:r w:rsidRPr="00E00B44">
        <w:tab/>
        <w:t>mivel a kérelmet támogató gyakorlati kipróbálásokat korlátozott földrajzi és éghajlati feltételek mellett végezték, kizárólag az Egyesült Államokban, amelyek nem képviselik a cukorrépa-termesztő régiók teljes sokféleségét, többek között az éghajlatváltozással kapcsolatos stresszhatások által súlyosan érintett régiókat sem;</w:t>
      </w:r>
    </w:p>
    <w:p w14:paraId="17B43918" w14:textId="77777777" w:rsidR="00096A45" w:rsidRPr="00E00B44" w:rsidRDefault="00096A45" w:rsidP="002A70E0">
      <w:pPr>
        <w:pStyle w:val="NormalHanging12a"/>
        <w:widowControl/>
      </w:pPr>
      <w:r w:rsidRPr="00E00B44">
        <w:t xml:space="preserve">K. </w:t>
      </w:r>
      <w:r w:rsidRPr="00E00B44">
        <w:tab/>
        <w:t>mivel a biológiai sokféleségre, a talaj egészségére, a beporzókra és a nem célzott szervezetekre gyakorolt lehetséges káros hatások független nyomon követése és felügyelete továbbra sem kellően biztosított;</w:t>
      </w:r>
    </w:p>
    <w:p w14:paraId="77FF0E01" w14:textId="77777777" w:rsidR="00096A45" w:rsidRPr="00E00B44" w:rsidRDefault="00096A45" w:rsidP="002A70E0">
      <w:pPr>
        <w:widowControl/>
        <w:spacing w:after="240"/>
        <w:ind w:left="567" w:hanging="567"/>
      </w:pPr>
      <w:r w:rsidRPr="00E00B44">
        <w:lastRenderedPageBreak/>
        <w:t>L.</w:t>
      </w:r>
      <w:r w:rsidRPr="00E00B44">
        <w:tab/>
        <w:t>mivel tudományos bizonytalanság esetén az Európai Unió működéséről szóló szerződés 191. cikkében foglalt elővigyázatosság elvét kell alkalmazni;</w:t>
      </w:r>
    </w:p>
    <w:p w14:paraId="0EC936B9" w14:textId="77777777" w:rsidR="00096A45" w:rsidRPr="00E00B44" w:rsidRDefault="00096A45" w:rsidP="002A70E0">
      <w:pPr>
        <w:widowControl/>
        <w:spacing w:after="240"/>
        <w:ind w:left="567" w:hanging="567"/>
      </w:pPr>
      <w:r w:rsidRPr="00E00B44">
        <w:t>M.</w:t>
      </w:r>
      <w:r w:rsidRPr="00E00B44">
        <w:tab/>
        <w:t>mivel az 1829/2003/EK rendelet előírja, hogy a géntechnológiával módosított élelmiszerek és takarmányok nem gyakorolhatnak káros hatást az emberi egészségre, az állati egészségre vagy a környezetre;</w:t>
      </w:r>
    </w:p>
    <w:p w14:paraId="58452282" w14:textId="77777777" w:rsidR="00096A45" w:rsidRPr="00E00B44" w:rsidRDefault="00096A45" w:rsidP="002A70E0">
      <w:pPr>
        <w:pStyle w:val="NormalWeb"/>
        <w:spacing w:before="0" w:beforeAutospacing="0" w:after="240" w:afterAutospacing="0"/>
        <w:ind w:left="567" w:hanging="567"/>
      </w:pPr>
      <w:r w:rsidRPr="00E00B44">
        <w:t>N.</w:t>
      </w:r>
      <w:r w:rsidRPr="00E00B44">
        <w:tab/>
        <w:t>mivel a géntechnológiával módosított cukorrépa uniós engedélyezése nem lenne összhangban a peszticidek csökkentésére vonatkozó nemzetközi kötelezettségvállalásokkal</w:t>
      </w:r>
      <w:r w:rsidRPr="00E00B44">
        <w:rPr>
          <w:vertAlign w:val="superscript"/>
        </w:rPr>
        <w:footnoteReference w:id="9"/>
      </w:r>
      <w:r w:rsidRPr="00E00B44">
        <w:t>, tekintettel a glifozátnak, a dikambának és a glufozinátnak való fokozott emberi, állalti és környezeti kitettségre azokban az országokban, ahol e gyomirtó szereknek ellenálló, géntechnológiával módosított növényeket termesztenek, valamint a potenciálisan súlyos egészségügyi eredmények miatt;</w:t>
      </w:r>
    </w:p>
    <w:p w14:paraId="6F49C41E" w14:textId="77777777" w:rsidR="00096A45" w:rsidRPr="00E00B44" w:rsidRDefault="00096A45" w:rsidP="002A70E0">
      <w:pPr>
        <w:widowControl/>
        <w:spacing w:after="240"/>
        <w:ind w:left="567" w:hanging="567"/>
      </w:pPr>
      <w:r w:rsidRPr="00E00B44">
        <w:t>O.</w:t>
      </w:r>
      <w:r w:rsidRPr="00E00B44">
        <w:tab/>
        <w:t>mivel a bizottsági végrehajtási határozat lehetővé tenné az Unióba irányuló olyan behozatalt, amely nem felel meg az uniós mezőgazdasági termelők által betartott előírásoknak, és ezáltal versenyhátrányba hozná őket;</w:t>
      </w:r>
    </w:p>
    <w:p w14:paraId="7BF5AC81" w14:textId="77777777" w:rsidR="00096A45" w:rsidRPr="00E00B44" w:rsidRDefault="00096A45" w:rsidP="002A70E0">
      <w:pPr>
        <w:widowControl/>
        <w:spacing w:after="240"/>
        <w:ind w:left="567" w:hanging="567"/>
      </w:pPr>
      <w:r w:rsidRPr="00E00B44">
        <w:t>P.</w:t>
      </w:r>
      <w:r w:rsidRPr="00E00B44">
        <w:tab/>
        <w:t>mivel az uniós mezőgazdaság jövőjéről folytatott stratégiai párbeszéd következtetései</w:t>
      </w:r>
      <w:r w:rsidRPr="00E00B44">
        <w:rPr>
          <w:rStyle w:val="FootnoteReference"/>
        </w:rPr>
        <w:footnoteReference w:id="10"/>
      </w:r>
      <w:r w:rsidRPr="00E00B44">
        <w:t xml:space="preserve"> felhívják a Bizottságot, hogy értékelje újra az agrár-élelmiszeripari import és export piacra jutásával kapcsolatos megközelítését, tekintettel az Unió és kereskedelmi partnerei eltérő normái jelentette kihívásra; mivel a 2023-as és 2024-es demonstrációk során a mezőgazdasági termelők egyik fő igénye az egészséges környezetre vonatkozó célokkal összhangban lévő, globális szinten tisztességesebb kereskedelmi kapcsolatok kialakítása volt;</w:t>
      </w:r>
    </w:p>
    <w:p w14:paraId="1AE7C993" w14:textId="77777777" w:rsidR="00096A45" w:rsidRPr="00E00B44" w:rsidRDefault="00096A45" w:rsidP="002A70E0">
      <w:pPr>
        <w:widowControl/>
        <w:spacing w:after="240"/>
        <w:ind w:left="567" w:hanging="567"/>
      </w:pPr>
      <w:r w:rsidRPr="00E00B44">
        <w:t>Q.</w:t>
      </w:r>
      <w:r w:rsidRPr="00E00B44">
        <w:tab/>
        <w:t>mivel a Parlament többször hangsúlyozta, hogy a Bizottságnak nem szabad engedélyeznie a GMO-kat azokban az esetekben, amikor a tagállamok nem érnek el minősített többséget a Növények, Állatok, Élelmiszerek és Takarmányok Állandó Bizottságában vagy a Fellebbviteli Bizottságban, a tartós demokratikus deficit kezelése érdekében;</w:t>
      </w:r>
    </w:p>
    <w:p w14:paraId="492CD7DB" w14:textId="77777777" w:rsidR="00096A45" w:rsidRPr="00E00B44" w:rsidRDefault="00096A45" w:rsidP="002A70E0">
      <w:pPr>
        <w:pStyle w:val="NormalWeb"/>
        <w:shd w:val="clear" w:color="auto" w:fill="FFFFFF"/>
        <w:spacing w:before="0" w:beforeAutospacing="0" w:after="240" w:afterAutospacing="0"/>
        <w:ind w:left="567" w:hanging="567"/>
        <w:rPr>
          <w:color w:val="000000" w:themeColor="text1"/>
        </w:rPr>
      </w:pPr>
      <w:r w:rsidRPr="00E00B44">
        <w:rPr>
          <w:color w:val="000000" w:themeColor="text1"/>
        </w:rPr>
        <w:t>R.</w:t>
      </w:r>
      <w:r w:rsidRPr="00E00B44">
        <w:rPr>
          <w:color w:val="000000" w:themeColor="text1"/>
        </w:rPr>
        <w:tab/>
        <w:t>mivel a Bizottság – annak ellenére, hogy maga is elismeri a demokratikus hiányosságokat, a tagállamok támogatásának hiányát és a Parlament kifogásait – továbbra is folytatja a GMO-k engedélyezését;</w:t>
      </w:r>
    </w:p>
    <w:p w14:paraId="5861C306" w14:textId="77777777" w:rsidR="00096A45" w:rsidRPr="00E00B44" w:rsidRDefault="00096A45" w:rsidP="002A70E0">
      <w:pPr>
        <w:widowControl/>
        <w:spacing w:after="240"/>
        <w:ind w:left="567" w:hanging="567"/>
      </w:pPr>
      <w:r w:rsidRPr="00E00B44">
        <w:t>S.</w:t>
      </w:r>
      <w:r w:rsidRPr="00E00B44">
        <w:tab/>
        <w:t>mivel az „egy egészség” megközelítés megköveteli, hogy a GMO-k hosszú távú fenntarthatóságának és biztonságának értékelése során figyelembe vegyék az emberek, az állatok, a növények és a környezet egészsége közötti kölcsönös függőséget;</w:t>
      </w:r>
    </w:p>
    <w:p w14:paraId="3983AE8C" w14:textId="77777777" w:rsidR="00096A45" w:rsidRPr="00E00B44" w:rsidRDefault="00096A45" w:rsidP="002A70E0">
      <w:pPr>
        <w:widowControl/>
        <w:spacing w:after="240"/>
        <w:ind w:left="567" w:hanging="567"/>
      </w:pPr>
      <w:r w:rsidRPr="00E00B44">
        <w:t>1.</w:t>
      </w:r>
      <w:r w:rsidRPr="00E00B44">
        <w:tab/>
        <w:t>úgy véli, hogy a bizottsági végrehajtási határozat tervezete túllépi az 1829/2003/EK rendeletben meghatározott végrehajtási hatásköröket;</w:t>
      </w:r>
    </w:p>
    <w:p w14:paraId="0BCC03E2" w14:textId="77777777" w:rsidR="00096A45" w:rsidRPr="00E00B44" w:rsidRDefault="00096A45" w:rsidP="002A70E0">
      <w:pPr>
        <w:widowControl/>
        <w:spacing w:after="240"/>
        <w:ind w:left="567" w:hanging="567"/>
      </w:pPr>
      <w:r w:rsidRPr="00E00B44">
        <w:lastRenderedPageBreak/>
        <w:t>2.</w:t>
      </w:r>
      <w:r w:rsidRPr="00E00B44">
        <w:tab/>
        <w:t>úgy véli, hogy a bizottsági végrehajtási határozat tervezete nem felel meg az uniós jognak, mivel nem egyeztethető össze az 1829/2003/EK rendelet célkitűzésével, azaz a 178/2002/EK európai parlamenti és tanácsi rendeletben</w:t>
      </w:r>
      <w:r w:rsidRPr="00E00B44">
        <w:rPr>
          <w:vertAlign w:val="superscript"/>
        </w:rPr>
        <w:footnoteReference w:id="11"/>
      </w:r>
      <w:r w:rsidRPr="00E00B44">
        <w:t xml:space="preserve"> meghatározott általános alapelvekkel összhangban azzal, hogy a belső piac hatékony működésének biztosítása mellett alapul szolgáljon az emberi élet és egészség, az állatok egészsége és az állatjólét, a környezet és a géntechnológiával módosított élelmiszerekre és takarmányokra vonatkozó fogyasztói érdekek magas szintű védelméhez;</w:t>
      </w:r>
    </w:p>
    <w:p w14:paraId="2CBDB278" w14:textId="77777777" w:rsidR="00096A45" w:rsidRPr="00E00B44" w:rsidRDefault="00096A45" w:rsidP="002A70E0">
      <w:pPr>
        <w:widowControl/>
        <w:spacing w:after="240"/>
        <w:ind w:left="567" w:hanging="567"/>
      </w:pPr>
      <w:r w:rsidRPr="00E00B44">
        <w:t>3.</w:t>
      </w:r>
      <w:r w:rsidRPr="00E00B44">
        <w:tab/>
        <w:t>felkéri a Bizottságot, hogy vonja vissza végrehajtási határozatát;</w:t>
      </w:r>
    </w:p>
    <w:p w14:paraId="0474765F" w14:textId="77777777" w:rsidR="00096A45" w:rsidRPr="00E00B44" w:rsidRDefault="00096A45" w:rsidP="002A70E0">
      <w:pPr>
        <w:widowControl/>
        <w:spacing w:after="240"/>
        <w:ind w:left="567" w:hanging="567"/>
      </w:pPr>
      <w:r w:rsidRPr="00E00B44">
        <w:t>4.</w:t>
      </w:r>
      <w:r w:rsidRPr="00E00B44">
        <w:tab/>
        <w:t>felhívja a Bizottságot, hogy az „egy egészség” megközelítéssel összhangban ne engedélyezze a géntechnológiával módosított cukorrépát, mivel nem áll rendelkezésre elegendő bizonyíték a biológiai sokféleségre, az élelmiszer-biztonságra, a mezőgazdasági termelők megélhetésére és az állatok egészségére gyakorolt hosszú távú hatásokra vonatkozóan;</w:t>
      </w:r>
    </w:p>
    <w:p w14:paraId="02EDC6A6" w14:textId="77777777" w:rsidR="00096A45" w:rsidRPr="00E00B44" w:rsidRDefault="00096A45" w:rsidP="002A70E0">
      <w:pPr>
        <w:widowControl/>
        <w:spacing w:after="240"/>
        <w:ind w:left="567" w:hanging="567"/>
      </w:pPr>
      <w:r w:rsidRPr="00E00B44">
        <w:t>5.</w:t>
      </w:r>
      <w:r w:rsidRPr="00E00B44">
        <w:tab/>
        <w:t>felhívja a Bizottságot, hogy a Parlament következetes kifogásaira és a tagállamok közötti minősített többségi támogatás hiányára adott válaszként haladéktalanul nyújtson be jogalkotási javaslatot a GMO-kkal kapcsolatos döntéshozatali eljárás reformjára;</w:t>
      </w:r>
    </w:p>
    <w:p w14:paraId="76EA8141" w14:textId="77777777" w:rsidR="00096A45" w:rsidRPr="00E00B44" w:rsidRDefault="00096A45" w:rsidP="002A70E0">
      <w:pPr>
        <w:widowControl/>
        <w:spacing w:after="240"/>
        <w:ind w:left="567" w:hanging="567"/>
      </w:pPr>
      <w:r w:rsidRPr="00E00B44">
        <w:t>6.</w:t>
      </w:r>
      <w:r w:rsidRPr="00E00B44">
        <w:tab/>
        <w:t>e tekintetben kiemeli, hogy az Unióban betiltott gyomirtó szerekkel, például a glufozináttal szemben ellenállóvá tett, géntechnológiával módosított növények élelmiszerként vagy takarmányként való felhasználás céljából történő behozatalának engedélyezése összeegyeztethetetlen az Uniónak többek között az ENSZ biológiai sokféleségről szóló egyezménye és az ENSZ fenntartható fejlődési céljai – többek között a kunming-montreali keret – szerinti nemzetközi kötelezettségvállalásaival, és egyenlőtlen versenyfeltételeket teremt az uniós mezőgazdasági termelők számára;</w:t>
      </w:r>
    </w:p>
    <w:p w14:paraId="1D6D883D" w14:textId="1F1E1730" w:rsidR="00E277C4" w:rsidRPr="00E277C4" w:rsidRDefault="00096A45" w:rsidP="002A70E0">
      <w:pPr>
        <w:widowControl/>
        <w:spacing w:after="240"/>
        <w:ind w:left="567" w:hanging="567"/>
      </w:pPr>
      <w:r w:rsidRPr="00E00B44">
        <w:t>7.</w:t>
      </w:r>
      <w:r w:rsidRPr="00E00B44">
        <w:tab/>
        <w:t>utasítja elnökét, hogy továbbítsa ezt az állásfoglalást a Tanácsnak és a Bizottságnak, valamint a tagállamok kormányainak és parlamentjeinek.</w:t>
      </w:r>
    </w:p>
    <w:p w14:paraId="5C475DAD" w14:textId="4173377D" w:rsidR="00E365E1" w:rsidRPr="00E277C4" w:rsidRDefault="00E365E1" w:rsidP="002A70E0">
      <w:pPr>
        <w:widowControl/>
        <w:spacing w:after="240"/>
        <w:ind w:left="567" w:hanging="567"/>
      </w:pPr>
    </w:p>
    <w:sectPr w:rsidR="00E365E1" w:rsidRPr="00E277C4" w:rsidSect="00E277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112B4" w14:textId="77777777" w:rsidR="00171ADC" w:rsidRPr="00E277C4" w:rsidRDefault="00171ADC">
      <w:r w:rsidRPr="00E277C4">
        <w:separator/>
      </w:r>
    </w:p>
  </w:endnote>
  <w:endnote w:type="continuationSeparator" w:id="0">
    <w:p w14:paraId="2287E30D" w14:textId="77777777" w:rsidR="00171ADC" w:rsidRPr="00E277C4" w:rsidRDefault="00171ADC">
      <w:r w:rsidRPr="00E277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A8B53" w14:textId="77777777" w:rsidR="00064002" w:rsidRPr="00E277C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14035" w14:textId="77777777" w:rsidR="00064002" w:rsidRPr="00E277C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73D90" w14:textId="77777777" w:rsidR="00064002" w:rsidRPr="00E277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A3DD1" w14:textId="77777777" w:rsidR="00171ADC" w:rsidRPr="00E277C4" w:rsidRDefault="00171ADC">
      <w:r w:rsidRPr="00E277C4">
        <w:separator/>
      </w:r>
    </w:p>
  </w:footnote>
  <w:footnote w:type="continuationSeparator" w:id="0">
    <w:p w14:paraId="6047F449" w14:textId="77777777" w:rsidR="00171ADC" w:rsidRPr="00E277C4" w:rsidRDefault="00171ADC">
      <w:r w:rsidRPr="00E277C4">
        <w:continuationSeparator/>
      </w:r>
    </w:p>
  </w:footnote>
  <w:footnote w:id="1">
    <w:p w14:paraId="7D0AD3D4" w14:textId="5850045C" w:rsidR="00096A45" w:rsidRPr="00E277C4" w:rsidRDefault="00096A45" w:rsidP="00E277C4">
      <w:pPr>
        <w:pStyle w:val="FootnoteText"/>
        <w:suppressAutoHyphens/>
        <w:ind w:left="567" w:hanging="567"/>
        <w:rPr>
          <w:sz w:val="24"/>
          <w:lang w:val="hu-HU"/>
        </w:rPr>
      </w:pPr>
      <w:r w:rsidRPr="00E277C4">
        <w:rPr>
          <w:rStyle w:val="FootnoteReference"/>
          <w:sz w:val="24"/>
          <w:lang w:val="hu-HU"/>
        </w:rPr>
        <w:footnoteRef/>
      </w:r>
      <w:r w:rsidR="00E277C4" w:rsidRPr="00E277C4">
        <w:rPr>
          <w:sz w:val="24"/>
          <w:lang w:val="hu-HU"/>
        </w:rPr>
        <w:t xml:space="preserve"> </w:t>
      </w:r>
      <w:r w:rsidR="00E277C4" w:rsidRPr="00E277C4">
        <w:rPr>
          <w:sz w:val="24"/>
          <w:lang w:val="hu-HU"/>
        </w:rPr>
        <w:tab/>
      </w:r>
      <w:r w:rsidRPr="00E277C4">
        <w:rPr>
          <w:sz w:val="24"/>
          <w:lang w:val="hu-HU"/>
        </w:rPr>
        <w:t>HL L 268., 2003.10.18., 1. o., ELI: </w:t>
      </w:r>
      <w:hyperlink r:id="rId1" w:tooltip="Hozzáférést biztosít ehhez a dokumentumhoz annak ELI URI-jén keresztül." w:history="1">
        <w:r w:rsidRPr="00E277C4">
          <w:rPr>
            <w:rStyle w:val="Hyperlink"/>
            <w:sz w:val="24"/>
            <w:lang w:val="hu-HU"/>
          </w:rPr>
          <w:t>http://data.europa.eu/eli/reg/2003/1829/oj</w:t>
        </w:r>
      </w:hyperlink>
      <w:r w:rsidRPr="00E277C4">
        <w:rPr>
          <w:rStyle w:val="Hyperlink"/>
          <w:sz w:val="24"/>
          <w:lang w:val="hu-HU"/>
        </w:rPr>
        <w:t>.</w:t>
      </w:r>
    </w:p>
  </w:footnote>
  <w:footnote w:id="2">
    <w:p w14:paraId="236D5511" w14:textId="4F07C823" w:rsidR="00096A45" w:rsidRPr="00E277C4" w:rsidRDefault="00096A45" w:rsidP="00E277C4">
      <w:pPr>
        <w:pStyle w:val="FootnoteText"/>
        <w:ind w:left="567" w:hanging="567"/>
        <w:rPr>
          <w:sz w:val="24"/>
          <w:lang w:val="hu-HU"/>
        </w:rPr>
      </w:pPr>
      <w:r w:rsidRPr="00E277C4">
        <w:rPr>
          <w:rStyle w:val="FootnoteReference"/>
          <w:sz w:val="24"/>
          <w:lang w:val="hu-HU"/>
        </w:rPr>
        <w:footnoteRef/>
      </w:r>
      <w:r w:rsidR="00E277C4" w:rsidRPr="00E277C4">
        <w:rPr>
          <w:sz w:val="24"/>
          <w:lang w:val="hu-HU"/>
        </w:rPr>
        <w:t xml:space="preserve"> </w:t>
      </w:r>
      <w:r w:rsidR="00E277C4" w:rsidRPr="00E277C4">
        <w:rPr>
          <w:sz w:val="24"/>
          <w:lang w:val="hu-HU"/>
        </w:rPr>
        <w:tab/>
      </w:r>
      <w:r w:rsidRPr="00E277C4">
        <w:rPr>
          <w:sz w:val="24"/>
          <w:lang w:val="hu-HU"/>
        </w:rPr>
        <w:t xml:space="preserve">HL L 55., 2011.2.28., 13. o., ELI: </w:t>
      </w:r>
      <w:hyperlink r:id="rId2" w:history="1">
        <w:r w:rsidRPr="00E277C4">
          <w:rPr>
            <w:rStyle w:val="Hyperlink"/>
            <w:sz w:val="24"/>
            <w:lang w:val="hu-HU"/>
          </w:rPr>
          <w:t>http://data.europa.eu/eli/reg/2011/182/oj</w:t>
        </w:r>
      </w:hyperlink>
      <w:r w:rsidRPr="00E277C4">
        <w:rPr>
          <w:sz w:val="24"/>
          <w:lang w:val="hu-HU"/>
        </w:rPr>
        <w:t>.</w:t>
      </w:r>
    </w:p>
  </w:footnote>
  <w:footnote w:id="3">
    <w:p w14:paraId="34653A21" w14:textId="27AF0F3B" w:rsidR="00096A45" w:rsidRPr="00E277C4" w:rsidRDefault="00096A45" w:rsidP="00E277C4">
      <w:pPr>
        <w:pStyle w:val="FootnoteText"/>
        <w:suppressAutoHyphens/>
        <w:ind w:left="567" w:hanging="567"/>
        <w:rPr>
          <w:sz w:val="24"/>
          <w:lang w:val="hu-HU"/>
        </w:rPr>
      </w:pPr>
      <w:r w:rsidRPr="00E277C4">
        <w:rPr>
          <w:rStyle w:val="FootnoteReference"/>
          <w:sz w:val="24"/>
          <w:lang w:val="hu-HU"/>
        </w:rPr>
        <w:footnoteRef/>
      </w:r>
      <w:r w:rsidR="00E277C4" w:rsidRPr="00E277C4">
        <w:rPr>
          <w:sz w:val="24"/>
          <w:lang w:val="hu-HU"/>
        </w:rPr>
        <w:t xml:space="preserve"> </w:t>
      </w:r>
      <w:r w:rsidR="00E277C4" w:rsidRPr="00E277C4">
        <w:rPr>
          <w:sz w:val="24"/>
          <w:lang w:val="hu-HU"/>
        </w:rPr>
        <w:tab/>
      </w:r>
      <w:r w:rsidRPr="00E277C4">
        <w:rPr>
          <w:sz w:val="24"/>
          <w:lang w:val="hu-HU"/>
        </w:rPr>
        <w:t xml:space="preserve">Az EFSA géntechnológiával módosított szervezetekkel foglalkozó tudományos testületének tudományos szakvéleménye a géntechnológiával módosított KWS20-1 cukorrépa értékeléséről (GMFF-2023-14732. sz. kérelem), EFSA Journal 2025;23(5):9381; </w:t>
      </w:r>
      <w:hyperlink r:id="rId3" w:history="1">
        <w:r w:rsidRPr="00E277C4">
          <w:rPr>
            <w:rStyle w:val="Hyperlink"/>
            <w:sz w:val="24"/>
            <w:lang w:val="hu-HU"/>
          </w:rPr>
          <w:t>https://doi.org/10.2903/j.efsa.2025.9381</w:t>
        </w:r>
      </w:hyperlink>
      <w:r w:rsidRPr="00E277C4">
        <w:rPr>
          <w:sz w:val="24"/>
          <w:lang w:val="hu-HU"/>
        </w:rPr>
        <w:t>.</w:t>
      </w:r>
    </w:p>
  </w:footnote>
  <w:footnote w:id="4">
    <w:p w14:paraId="2A73CC5F" w14:textId="3C77A025" w:rsidR="00096A45" w:rsidRPr="00E277C4" w:rsidRDefault="00096A45" w:rsidP="00E277C4">
      <w:pPr>
        <w:pStyle w:val="FootnoteText"/>
        <w:suppressAutoHyphens/>
        <w:ind w:left="567" w:hanging="567"/>
        <w:rPr>
          <w:color w:val="000000" w:themeColor="text1"/>
          <w:sz w:val="24"/>
          <w:vertAlign w:val="superscript"/>
          <w:lang w:val="hu-HU"/>
        </w:rPr>
      </w:pPr>
      <w:r w:rsidRPr="00E277C4">
        <w:rPr>
          <w:rStyle w:val="FootnoteReference"/>
          <w:sz w:val="24"/>
          <w:lang w:val="hu-HU"/>
        </w:rPr>
        <w:footnoteRef/>
      </w:r>
      <w:r w:rsidR="00E277C4" w:rsidRPr="00E277C4">
        <w:rPr>
          <w:sz w:val="24"/>
          <w:lang w:val="hu-HU"/>
        </w:rPr>
        <w:t xml:space="preserve"> </w:t>
      </w:r>
      <w:r w:rsidR="00E277C4" w:rsidRPr="00E277C4">
        <w:rPr>
          <w:sz w:val="24"/>
          <w:lang w:val="hu-HU"/>
        </w:rPr>
        <w:tab/>
      </w:r>
      <w:r w:rsidRPr="00E277C4">
        <w:rPr>
          <w:sz w:val="24"/>
          <w:lang w:val="hu-HU"/>
        </w:rPr>
        <w:t xml:space="preserve">A nyolcadik parlamenti ciklusban a Parlament </w:t>
      </w:r>
      <w:r w:rsidRPr="00E277C4">
        <w:rPr>
          <w:color w:val="000000" w:themeColor="text1"/>
          <w:sz w:val="24"/>
          <w:lang w:val="hu-HU"/>
        </w:rPr>
        <w:t>36, a kilencedik ciklusban pedig 38 olyan állásfoglalást fogadott el,</w:t>
      </w:r>
      <w:r w:rsidRPr="00E277C4">
        <w:rPr>
          <w:sz w:val="24"/>
          <w:lang w:val="hu-HU"/>
        </w:rPr>
        <w:t xml:space="preserve"> amelyben kifogást emelt </w:t>
      </w:r>
      <w:r w:rsidRPr="00E277C4">
        <w:rPr>
          <w:color w:val="000000" w:themeColor="text1"/>
          <w:sz w:val="24"/>
          <w:lang w:val="hu-HU"/>
        </w:rPr>
        <w:t>GMO-k engedélyezésével szemben. Emellett a tizedik parlamenti ciklus során a következő állásfoglalásokat fogadta el:</w:t>
      </w:r>
    </w:p>
    <w:p w14:paraId="37741DD2" w14:textId="54477971" w:rsidR="00096A45" w:rsidRPr="00E277C4" w:rsidRDefault="00E277C4" w:rsidP="00E277C4">
      <w:pPr>
        <w:pStyle w:val="FootnoteText"/>
        <w:suppressAutoHyphens/>
        <w:ind w:left="567" w:hanging="567"/>
        <w:rPr>
          <w:color w:val="000000" w:themeColor="text1"/>
          <w:sz w:val="24"/>
          <w:vertAlign w:val="superscript"/>
          <w:lang w:val="hu-HU"/>
        </w:rPr>
      </w:pPr>
      <w:r w:rsidRPr="00E277C4">
        <w:rPr>
          <w:color w:val="000000" w:themeColor="text1"/>
          <w:sz w:val="24"/>
          <w:lang w:val="hu-HU"/>
        </w:rPr>
        <w:t xml:space="preserve"> </w:t>
      </w:r>
      <w:r w:rsidRPr="00E277C4">
        <w:rPr>
          <w:color w:val="000000" w:themeColor="text1"/>
          <w:sz w:val="24"/>
          <w:lang w:val="hu-HU"/>
        </w:rPr>
        <w:tab/>
      </w:r>
      <w:r w:rsidR="00096A45" w:rsidRPr="00E277C4">
        <w:rPr>
          <w:color w:val="000000" w:themeColor="text1"/>
          <w:sz w:val="24"/>
          <w:lang w:val="hu-HU"/>
        </w:rPr>
        <w:t>–</w:t>
      </w:r>
      <w:r w:rsidR="00096A45" w:rsidRPr="00E277C4">
        <w:rPr>
          <w:color w:val="000000" w:themeColor="text1"/>
          <w:sz w:val="24"/>
          <w:lang w:val="hu-HU"/>
        </w:rPr>
        <w:tab/>
        <w:t xml:space="preserve">Az Európai Parlament 2024. november 26-i állásfoglalása a géntechnológiával módosított MON 89034 × 1507 × NK603 kukoricát tartalmazó, abból álló vagy abból előállított termékek forgalomba hozatalának az 1829/2003/EK európai parlamenti és tanácsi rendelet szerinti engedélyezésének megújításáról szóló (EU) 2024/2628 bizottsági végrehajtási határozatról (HL C, C/2025/1798, 2025.4.4., ELI: </w:t>
      </w:r>
      <w:hyperlink r:id="rId4" w:history="1">
        <w:r w:rsidR="00096A45" w:rsidRPr="00E277C4">
          <w:rPr>
            <w:rStyle w:val="Hyperlink"/>
            <w:sz w:val="24"/>
            <w:lang w:val="hu-HU"/>
          </w:rPr>
          <w:t>http://data.europa.eu/eli/C/2025/1797/oj</w:t>
        </w:r>
      </w:hyperlink>
      <w:r w:rsidR="00096A45" w:rsidRPr="00E277C4">
        <w:rPr>
          <w:color w:val="000000" w:themeColor="text1"/>
          <w:sz w:val="24"/>
          <w:lang w:val="hu-HU"/>
        </w:rPr>
        <w:t>).</w:t>
      </w:r>
    </w:p>
    <w:p w14:paraId="7CA8DBCD" w14:textId="67EECDEA" w:rsidR="00096A45" w:rsidRPr="00E277C4" w:rsidRDefault="00E277C4" w:rsidP="00E277C4">
      <w:pPr>
        <w:pStyle w:val="FootnoteText"/>
        <w:suppressAutoHyphens/>
        <w:ind w:left="567" w:hanging="567"/>
        <w:rPr>
          <w:color w:val="000000" w:themeColor="text1"/>
          <w:sz w:val="24"/>
          <w:vertAlign w:val="superscript"/>
          <w:lang w:val="hu-HU"/>
        </w:rPr>
      </w:pPr>
      <w:r w:rsidRPr="00E277C4">
        <w:rPr>
          <w:color w:val="000000" w:themeColor="text1"/>
          <w:sz w:val="24"/>
          <w:lang w:val="hu-HU"/>
        </w:rPr>
        <w:t xml:space="preserve"> </w:t>
      </w:r>
      <w:r w:rsidRPr="00E277C4">
        <w:rPr>
          <w:color w:val="000000" w:themeColor="text1"/>
          <w:sz w:val="24"/>
          <w:lang w:val="hu-HU"/>
        </w:rPr>
        <w:tab/>
      </w:r>
      <w:r w:rsidR="00096A45" w:rsidRPr="00E277C4">
        <w:rPr>
          <w:color w:val="000000" w:themeColor="text1"/>
          <w:sz w:val="24"/>
          <w:lang w:val="hu-HU"/>
        </w:rPr>
        <w:t>–</w:t>
      </w:r>
      <w:r w:rsidR="00096A45" w:rsidRPr="00E277C4">
        <w:rPr>
          <w:color w:val="000000" w:themeColor="text1"/>
          <w:sz w:val="24"/>
          <w:lang w:val="hu-HU"/>
        </w:rPr>
        <w:tab/>
        <w:t xml:space="preserve">Az Európai Parlament 2024. november 26-i állásfoglalása a géntechnológiával módosított COT102 gyapotot tartalmazó, abból álló vagy abból előállított termékek forgalomba hozatalának az 1829/2003/EK európai parlamenti és tanácsi rendelet szerinti engedélyezéséről szóló (EU) 2024/2627 bizottsági végrehajtási határozatról (HL C, C/2025/1798, 2025.4.4., ELI: </w:t>
      </w:r>
      <w:hyperlink r:id="rId5" w:history="1">
        <w:r w:rsidR="00096A45" w:rsidRPr="00E277C4">
          <w:rPr>
            <w:rStyle w:val="Hyperlink"/>
            <w:sz w:val="24"/>
            <w:lang w:val="hu-HU"/>
          </w:rPr>
          <w:t>http://data.europa.eu/eli/C/2025/1798/oj</w:t>
        </w:r>
      </w:hyperlink>
      <w:r w:rsidR="00096A45" w:rsidRPr="00E277C4">
        <w:rPr>
          <w:color w:val="000000" w:themeColor="text1"/>
          <w:sz w:val="24"/>
          <w:lang w:val="hu-HU"/>
        </w:rPr>
        <w:t>).</w:t>
      </w:r>
    </w:p>
    <w:p w14:paraId="7505317E" w14:textId="1C1777FB" w:rsidR="00096A45" w:rsidRPr="00E277C4" w:rsidRDefault="00E277C4" w:rsidP="00E277C4">
      <w:pPr>
        <w:pStyle w:val="FootnoteText"/>
        <w:suppressAutoHyphens/>
        <w:ind w:left="567" w:hanging="567"/>
        <w:rPr>
          <w:color w:val="000000" w:themeColor="text1"/>
          <w:sz w:val="24"/>
          <w:vertAlign w:val="superscript"/>
          <w:lang w:val="hu-HU"/>
        </w:rPr>
      </w:pPr>
      <w:r w:rsidRPr="00E277C4">
        <w:rPr>
          <w:color w:val="000000" w:themeColor="text1"/>
          <w:sz w:val="24"/>
          <w:lang w:val="hu-HU"/>
        </w:rPr>
        <w:t xml:space="preserve"> </w:t>
      </w:r>
      <w:r w:rsidRPr="00E277C4">
        <w:rPr>
          <w:color w:val="000000" w:themeColor="text1"/>
          <w:sz w:val="24"/>
          <w:lang w:val="hu-HU"/>
        </w:rPr>
        <w:tab/>
      </w:r>
      <w:r w:rsidR="00096A45" w:rsidRPr="00E277C4">
        <w:rPr>
          <w:color w:val="000000" w:themeColor="text1"/>
          <w:sz w:val="24"/>
          <w:lang w:val="hu-HU"/>
        </w:rPr>
        <w:t>–</w:t>
      </w:r>
      <w:r w:rsidR="00096A45" w:rsidRPr="00E277C4">
        <w:rPr>
          <w:color w:val="000000" w:themeColor="text1"/>
          <w:sz w:val="24"/>
          <w:lang w:val="hu-HU"/>
        </w:rPr>
        <w:tab/>
        <w:t xml:space="preserve">Az Európai Parlament 2024. november 26-i állásfoglalása a géntechnológiával módosított MON 89034 × 1507 × MON 88017 × 59122 kukoricát és nyolc alkombinációját tartalmazó, abból álló vagy abból előállított termékek forgalomba hozatalának az 1829/2003/EK európai parlamenti és tanácsi rendelet szerinti engedélyezésének megújításáról szóló (EU) 2024/2629 bizottsági végrehajtási határozatról (HL C, C/2025/1799, 2025.4.4., ELI: </w:t>
      </w:r>
      <w:hyperlink r:id="rId6" w:history="1">
        <w:r w:rsidR="00096A45" w:rsidRPr="00E277C4">
          <w:rPr>
            <w:rStyle w:val="Hyperlink"/>
            <w:sz w:val="24"/>
            <w:lang w:val="hu-HU"/>
          </w:rPr>
          <w:t>http://data.europa.eu/eli/C/2025/1799/oj</w:t>
        </w:r>
      </w:hyperlink>
      <w:r w:rsidR="00096A45" w:rsidRPr="00E277C4">
        <w:rPr>
          <w:color w:val="000000" w:themeColor="text1"/>
          <w:sz w:val="24"/>
          <w:lang w:val="hu-HU"/>
        </w:rPr>
        <w:t>).</w:t>
      </w:r>
    </w:p>
    <w:p w14:paraId="6348AFE0" w14:textId="4B629267" w:rsidR="00096A45" w:rsidRPr="00E277C4" w:rsidRDefault="00E277C4" w:rsidP="00E277C4">
      <w:pPr>
        <w:pStyle w:val="FootnoteText"/>
        <w:ind w:left="567" w:hanging="567"/>
        <w:rPr>
          <w:color w:val="000000" w:themeColor="text1"/>
          <w:sz w:val="24"/>
          <w:vertAlign w:val="superscript"/>
          <w:lang w:val="hu-HU"/>
        </w:rPr>
      </w:pPr>
      <w:r w:rsidRPr="00E277C4">
        <w:rPr>
          <w:color w:val="000000" w:themeColor="text1"/>
          <w:sz w:val="24"/>
          <w:lang w:val="hu-HU"/>
        </w:rPr>
        <w:t xml:space="preserve"> </w:t>
      </w:r>
      <w:r w:rsidRPr="00E277C4">
        <w:rPr>
          <w:color w:val="000000" w:themeColor="text1"/>
          <w:sz w:val="24"/>
          <w:lang w:val="hu-HU"/>
        </w:rPr>
        <w:tab/>
      </w:r>
      <w:r w:rsidR="00096A45" w:rsidRPr="00E277C4">
        <w:rPr>
          <w:color w:val="000000" w:themeColor="text1"/>
          <w:sz w:val="24"/>
          <w:lang w:val="hu-HU"/>
        </w:rPr>
        <w:t>–</w:t>
      </w:r>
      <w:r w:rsidR="00096A45" w:rsidRPr="00E277C4">
        <w:rPr>
          <w:color w:val="000000" w:themeColor="text1"/>
          <w:sz w:val="24"/>
          <w:lang w:val="hu-HU"/>
        </w:rPr>
        <w:tab/>
        <w:t xml:space="preserve">Az Európai Parlament 2024. november 26-i állásfoglalása a géntechnológiával módosított MON 810 kukoricát tartalmazó, abból álló takarmányok vagy abból előállított takarmány- és élelmiszertermékek forgalomba hozatalára vonatkozó engedély 1829/2003/EK európai parlamenti és tanácsi rendelet szerinti megújításáról, valamint az (EU) 2017/1207 bizottsági végrehajtási határozat hatályon kívül helyezéséről szóló (EU) 2024/1828 bizottsági végrehajtási határozatról (HL C, C/2025/1800, 2025.4.4., ELI: </w:t>
      </w:r>
      <w:hyperlink r:id="rId7" w:history="1">
        <w:r w:rsidR="00096A45" w:rsidRPr="00E277C4">
          <w:rPr>
            <w:rStyle w:val="Hyperlink"/>
            <w:sz w:val="24"/>
            <w:lang w:val="hu-HU"/>
          </w:rPr>
          <w:t>http://data.europa.eu/eli/C/2025/1800/oj</w:t>
        </w:r>
      </w:hyperlink>
      <w:r w:rsidR="00096A45" w:rsidRPr="00E277C4">
        <w:rPr>
          <w:color w:val="000000" w:themeColor="text1"/>
          <w:sz w:val="24"/>
          <w:lang w:val="hu-HU"/>
        </w:rPr>
        <w:t>).</w:t>
      </w:r>
    </w:p>
    <w:p w14:paraId="768FFD03" w14:textId="4F5E78E7" w:rsidR="00096A45" w:rsidRPr="00E277C4" w:rsidRDefault="00E277C4" w:rsidP="00E277C4">
      <w:pPr>
        <w:pStyle w:val="FootnoteText"/>
        <w:ind w:left="567" w:hanging="567"/>
        <w:rPr>
          <w:color w:val="000000" w:themeColor="text1"/>
          <w:sz w:val="24"/>
          <w:vertAlign w:val="superscript"/>
          <w:lang w:val="hu-HU"/>
        </w:rPr>
      </w:pPr>
      <w:r w:rsidRPr="00E277C4">
        <w:rPr>
          <w:color w:val="000000" w:themeColor="text1"/>
          <w:sz w:val="24"/>
          <w:lang w:val="hu-HU"/>
        </w:rPr>
        <w:t xml:space="preserve"> </w:t>
      </w:r>
      <w:r w:rsidRPr="00E277C4">
        <w:rPr>
          <w:color w:val="000000" w:themeColor="text1"/>
          <w:sz w:val="24"/>
          <w:lang w:val="hu-HU"/>
        </w:rPr>
        <w:tab/>
      </w:r>
      <w:r w:rsidR="00096A45" w:rsidRPr="00E277C4">
        <w:rPr>
          <w:color w:val="000000" w:themeColor="text1"/>
          <w:sz w:val="24"/>
          <w:lang w:val="hu-HU"/>
        </w:rPr>
        <w:t>–</w:t>
      </w:r>
      <w:r w:rsidR="00096A45" w:rsidRPr="00E277C4">
        <w:rPr>
          <w:color w:val="000000" w:themeColor="text1"/>
          <w:sz w:val="24"/>
          <w:lang w:val="hu-HU"/>
        </w:rPr>
        <w:tab/>
        <w:t xml:space="preserve">Az Európai Parlament 2024. november 26-i állásfoglalása a géntechnológiával módosított DP915635 kukoricát tartalmazó, abból álló vagy abból előállított termékek forgalomba hozatalának az 1829/2003/EK európai parlamenti és tanácsi rendelet szerinti engedélyezéséről szóló (EU) 2024/1822 bizottsági végrehajtási határozatról (HL C, C/2025/1801, 2025.4.4., ELI: </w:t>
      </w:r>
      <w:hyperlink r:id="rId8" w:history="1">
        <w:r w:rsidR="00096A45" w:rsidRPr="00E277C4">
          <w:rPr>
            <w:rStyle w:val="Hyperlink"/>
            <w:sz w:val="24"/>
            <w:lang w:val="hu-HU"/>
          </w:rPr>
          <w:t>http://data.europa.eu/eli/C/2025/1801/oj</w:t>
        </w:r>
      </w:hyperlink>
      <w:r w:rsidR="00096A45" w:rsidRPr="00E277C4">
        <w:rPr>
          <w:color w:val="000000" w:themeColor="text1"/>
          <w:sz w:val="24"/>
          <w:lang w:val="hu-HU"/>
        </w:rPr>
        <w:t>).</w:t>
      </w:r>
    </w:p>
    <w:p w14:paraId="0CEA57BA" w14:textId="76510929" w:rsidR="00096A45" w:rsidRPr="00E277C4" w:rsidRDefault="00E277C4" w:rsidP="00E277C4">
      <w:pPr>
        <w:pStyle w:val="FootnoteText"/>
        <w:ind w:left="567" w:hanging="567"/>
        <w:rPr>
          <w:color w:val="000000" w:themeColor="text1"/>
          <w:sz w:val="24"/>
          <w:vertAlign w:val="superscript"/>
          <w:lang w:val="hu-HU"/>
        </w:rPr>
      </w:pPr>
      <w:r w:rsidRPr="00E277C4">
        <w:rPr>
          <w:color w:val="000000" w:themeColor="text1"/>
          <w:sz w:val="24"/>
          <w:lang w:val="hu-HU"/>
        </w:rPr>
        <w:t xml:space="preserve"> </w:t>
      </w:r>
      <w:r w:rsidRPr="00E277C4">
        <w:rPr>
          <w:color w:val="000000" w:themeColor="text1"/>
          <w:sz w:val="24"/>
          <w:lang w:val="hu-HU"/>
        </w:rPr>
        <w:tab/>
      </w:r>
      <w:r w:rsidR="00096A45" w:rsidRPr="00E277C4">
        <w:rPr>
          <w:color w:val="000000" w:themeColor="text1"/>
          <w:sz w:val="24"/>
          <w:lang w:val="hu-HU"/>
        </w:rPr>
        <w:t>–</w:t>
      </w:r>
      <w:r w:rsidR="00096A45" w:rsidRPr="00E277C4">
        <w:rPr>
          <w:color w:val="000000" w:themeColor="text1"/>
          <w:sz w:val="24"/>
          <w:lang w:val="hu-HU"/>
        </w:rPr>
        <w:tab/>
        <w:t xml:space="preserve">Az Európai Parlament 2024. november 26-i állásfoglalása a géntechnológiával módosított DP23211 kukoricát tartalmazó, abból álló vagy abból előállított termékek forgalomba hozatalának az 1829/2003/EK európai parlamenti és tanácsi rendelet szerinti engedélyezéséről szóló (EU) 2024/1826 bizottsági végrehajtási határozatról (HL C, C/2025/1802, 2025.4.4., ELI: </w:t>
      </w:r>
      <w:hyperlink r:id="rId9" w:history="1">
        <w:r w:rsidR="00096A45" w:rsidRPr="00E277C4">
          <w:rPr>
            <w:rStyle w:val="Hyperlink"/>
            <w:sz w:val="24"/>
            <w:lang w:val="hu-HU"/>
          </w:rPr>
          <w:t>http://data.europa.eu/eli/C/2025/1802/oj</w:t>
        </w:r>
      </w:hyperlink>
      <w:r w:rsidR="00096A45" w:rsidRPr="00E277C4">
        <w:rPr>
          <w:color w:val="000000" w:themeColor="text1"/>
          <w:sz w:val="24"/>
          <w:lang w:val="hu-HU"/>
        </w:rPr>
        <w:t>).</w:t>
      </w:r>
    </w:p>
    <w:p w14:paraId="153422F6" w14:textId="1DD96288" w:rsidR="00096A45" w:rsidRPr="00E277C4" w:rsidRDefault="00E277C4" w:rsidP="00E277C4">
      <w:pPr>
        <w:pStyle w:val="FootnoteText"/>
        <w:ind w:left="567" w:hanging="567"/>
        <w:rPr>
          <w:color w:val="000000" w:themeColor="text1"/>
          <w:sz w:val="24"/>
          <w:vertAlign w:val="superscript"/>
          <w:lang w:val="hu-HU"/>
        </w:rPr>
      </w:pPr>
      <w:r w:rsidRPr="00E277C4">
        <w:rPr>
          <w:color w:val="000000" w:themeColor="text1"/>
          <w:sz w:val="24"/>
          <w:lang w:val="hu-HU"/>
        </w:rPr>
        <w:t xml:space="preserve"> </w:t>
      </w:r>
      <w:r w:rsidRPr="00E277C4">
        <w:rPr>
          <w:color w:val="000000" w:themeColor="text1"/>
          <w:sz w:val="24"/>
          <w:lang w:val="hu-HU"/>
        </w:rPr>
        <w:tab/>
      </w:r>
      <w:r w:rsidR="00096A45" w:rsidRPr="00E277C4">
        <w:rPr>
          <w:color w:val="000000" w:themeColor="text1"/>
          <w:sz w:val="24"/>
          <w:lang w:val="hu-HU"/>
        </w:rPr>
        <w:t>–</w:t>
      </w:r>
      <w:r w:rsidR="00096A45" w:rsidRPr="00E277C4">
        <w:rPr>
          <w:color w:val="000000" w:themeColor="text1"/>
          <w:sz w:val="24"/>
          <w:lang w:val="hu-HU"/>
        </w:rPr>
        <w:tab/>
        <w:t xml:space="preserve">Az Európai Parlament 2024. november 26-i állásfoglalása a géntechnológiával módosított DP202216 kukoricát tartalmazó, abból álló vagy abból előállított termékek forgalomba hozatalának az 1829/2003/EK európai parlamenti és tanácsi rendelet szerinti engedélyezéséről szóló (EU) 2024/2618 bizottsági végrehajtási határozatról (HL C, C/2025/1803, 2025.4.4., ELI: </w:t>
      </w:r>
      <w:hyperlink r:id="rId10" w:history="1">
        <w:r w:rsidR="00096A45" w:rsidRPr="00E277C4">
          <w:rPr>
            <w:rStyle w:val="Hyperlink"/>
            <w:sz w:val="24"/>
            <w:lang w:val="hu-HU"/>
          </w:rPr>
          <w:t>http://data.europa.eu/eli/C/2025/1803/oj</w:t>
        </w:r>
      </w:hyperlink>
      <w:r w:rsidR="00096A45" w:rsidRPr="00E277C4">
        <w:rPr>
          <w:color w:val="000000" w:themeColor="text1"/>
          <w:sz w:val="24"/>
          <w:lang w:val="hu-HU"/>
        </w:rPr>
        <w:t>).</w:t>
      </w:r>
    </w:p>
    <w:p w14:paraId="0C2DE72D" w14:textId="37A5BFF7" w:rsidR="00096A45" w:rsidRPr="00E277C4" w:rsidRDefault="00E277C4" w:rsidP="00E277C4">
      <w:pPr>
        <w:pStyle w:val="FootnoteText"/>
        <w:ind w:left="567" w:hanging="567"/>
        <w:rPr>
          <w:color w:val="000000" w:themeColor="text1"/>
          <w:sz w:val="24"/>
          <w:vertAlign w:val="superscript"/>
          <w:lang w:val="hu-HU"/>
        </w:rPr>
      </w:pPr>
      <w:r w:rsidRPr="00E277C4">
        <w:rPr>
          <w:color w:val="000000" w:themeColor="text1"/>
          <w:sz w:val="24"/>
          <w:lang w:val="hu-HU"/>
        </w:rPr>
        <w:t xml:space="preserve"> </w:t>
      </w:r>
      <w:r w:rsidRPr="00E277C4">
        <w:rPr>
          <w:color w:val="000000" w:themeColor="text1"/>
          <w:sz w:val="24"/>
          <w:lang w:val="hu-HU"/>
        </w:rPr>
        <w:tab/>
      </w:r>
      <w:r w:rsidR="00096A45" w:rsidRPr="00E277C4">
        <w:rPr>
          <w:color w:val="000000" w:themeColor="text1"/>
          <w:sz w:val="24"/>
          <w:lang w:val="hu-HU"/>
        </w:rPr>
        <w:t>–</w:t>
      </w:r>
      <w:r w:rsidR="00096A45" w:rsidRPr="00E277C4">
        <w:rPr>
          <w:color w:val="000000" w:themeColor="text1"/>
          <w:sz w:val="24"/>
          <w:lang w:val="hu-HU"/>
        </w:rPr>
        <w:tab/>
        <w:t xml:space="preserve">Az Európai Parlament 2024. november 26-i állásfoglalása a géntechnológiával módosított MON 94804 kukoricát tartalmazó, abból álló vagy abból előállított termékek forgalomba hozatalának az 1829/2003/EK európai parlamenti és tanácsi rendelet szerinti engedélyezéséről szóló bizottsági végrehajtási határozat tervezetéről (HL C, C/2025/1804, 2025.4.4., ELI: </w:t>
      </w:r>
      <w:hyperlink r:id="rId11" w:history="1">
        <w:r w:rsidR="00096A45" w:rsidRPr="00E277C4">
          <w:rPr>
            <w:rStyle w:val="Hyperlink"/>
            <w:sz w:val="24"/>
            <w:lang w:val="hu-HU"/>
          </w:rPr>
          <w:t>http://data.europa.eu/eli/C/2025/1804/oj</w:t>
        </w:r>
      </w:hyperlink>
      <w:r w:rsidR="00096A45" w:rsidRPr="00E277C4">
        <w:rPr>
          <w:color w:val="000000" w:themeColor="text1"/>
          <w:sz w:val="24"/>
          <w:lang w:val="hu-HU"/>
        </w:rPr>
        <w:t>).</w:t>
      </w:r>
    </w:p>
    <w:p w14:paraId="580A587A" w14:textId="6CC24849" w:rsidR="00096A45" w:rsidRPr="00E277C4" w:rsidRDefault="00E277C4" w:rsidP="00E277C4">
      <w:pPr>
        <w:pStyle w:val="FootnoteText"/>
        <w:ind w:left="567" w:hanging="567"/>
        <w:rPr>
          <w:sz w:val="24"/>
          <w:vertAlign w:val="superscript"/>
          <w:lang w:val="hu-HU"/>
        </w:rPr>
      </w:pPr>
      <w:r w:rsidRPr="00E277C4">
        <w:rPr>
          <w:color w:val="000000" w:themeColor="text1"/>
          <w:sz w:val="24"/>
          <w:lang w:val="hu-HU"/>
        </w:rPr>
        <w:t xml:space="preserve"> </w:t>
      </w:r>
      <w:r w:rsidRPr="00E277C4">
        <w:rPr>
          <w:color w:val="000000" w:themeColor="text1"/>
          <w:sz w:val="24"/>
          <w:lang w:val="hu-HU"/>
        </w:rPr>
        <w:tab/>
      </w:r>
      <w:r w:rsidR="00096A45" w:rsidRPr="00E277C4">
        <w:rPr>
          <w:color w:val="000000" w:themeColor="text1"/>
          <w:sz w:val="24"/>
          <w:lang w:val="hu-HU"/>
        </w:rPr>
        <w:t>–</w:t>
      </w:r>
      <w:r w:rsidR="00096A45" w:rsidRPr="00E277C4">
        <w:rPr>
          <w:color w:val="000000" w:themeColor="text1"/>
          <w:sz w:val="24"/>
          <w:lang w:val="hu-HU"/>
        </w:rPr>
        <w:tab/>
      </w:r>
      <w:r w:rsidR="00096A45" w:rsidRPr="00E277C4">
        <w:rPr>
          <w:sz w:val="24"/>
          <w:lang w:val="hu-HU"/>
        </w:rPr>
        <w:t xml:space="preserve">Az Európai Parlament 2025. február 12-i állásfoglalása a géntechnológiával módosított DP910521 kukoricát tartalmazó, abból álló vagy abból előállított termékek forgalomba hozatalának az 1829/2003/EK európai parlamenti és tanácsi rendelet szerinti engedélyezéséről szóló bizottsági végrehajtási határozat tervezetéről (HL C, C/2025/2246, 2025.4.29., ELI: </w:t>
      </w:r>
      <w:hyperlink r:id="rId12" w:tooltip="Hozzáférést biztosít ehhez a dokumentumhoz annak ELI URI-jén keresztül." w:history="1">
        <w:r w:rsidR="00096A45" w:rsidRPr="00E277C4">
          <w:rPr>
            <w:rStyle w:val="Hyperlink"/>
            <w:sz w:val="24"/>
            <w:lang w:val="hu-HU"/>
          </w:rPr>
          <w:t>http://data.europa.eu/eli/C/2025/2246/oj</w:t>
        </w:r>
      </w:hyperlink>
      <w:r w:rsidR="00096A45" w:rsidRPr="00E277C4">
        <w:rPr>
          <w:sz w:val="24"/>
          <w:lang w:val="hu-HU"/>
        </w:rPr>
        <w:t>).</w:t>
      </w:r>
    </w:p>
    <w:p w14:paraId="1FF123D4" w14:textId="745C0563" w:rsidR="00096A45" w:rsidRPr="00E277C4" w:rsidRDefault="00E277C4" w:rsidP="00E277C4">
      <w:pPr>
        <w:pStyle w:val="FootnoteText"/>
        <w:ind w:left="567" w:hanging="567"/>
        <w:rPr>
          <w:sz w:val="24"/>
          <w:vertAlign w:val="superscript"/>
          <w:lang w:val="hu-HU"/>
        </w:rPr>
      </w:pPr>
      <w:r w:rsidRPr="00E277C4">
        <w:rPr>
          <w:sz w:val="24"/>
          <w:lang w:val="hu-HU"/>
        </w:rPr>
        <w:t xml:space="preserve"> </w:t>
      </w:r>
      <w:r w:rsidRPr="00E277C4">
        <w:rPr>
          <w:sz w:val="24"/>
          <w:lang w:val="hu-HU"/>
        </w:rPr>
        <w:tab/>
      </w:r>
      <w:r w:rsidR="00096A45" w:rsidRPr="00E277C4">
        <w:rPr>
          <w:sz w:val="24"/>
          <w:lang w:val="hu-HU"/>
        </w:rPr>
        <w:t>–</w:t>
      </w:r>
      <w:r w:rsidR="00096A45" w:rsidRPr="00E277C4">
        <w:rPr>
          <w:sz w:val="24"/>
          <w:lang w:val="hu-HU"/>
        </w:rPr>
        <w:tab/>
        <w:t xml:space="preserve">Az Európai Parlament 2025. február 12-i állásfoglalása a géntechnológiával módosított MON 95275 kukoricát tartalmazó, abból álló vagy abból előállított termékek forgalomba hozatalának az 1829/2003/EK európai parlamenti és tanácsi rendelet szerinti engedélyezéséről szóló bizottsági végrehajtási határozat tervezetéről (HL C, C/2025/2247, 2025.4.29., ELI: </w:t>
      </w:r>
      <w:hyperlink r:id="rId13" w:tooltip="Hozzáférést biztosít ehhez a dokumentumhoz annak ELI URI-jén keresztül." w:history="1">
        <w:r w:rsidR="00096A45" w:rsidRPr="00E277C4">
          <w:rPr>
            <w:rStyle w:val="Hyperlink"/>
            <w:sz w:val="24"/>
            <w:lang w:val="hu-HU"/>
          </w:rPr>
          <w:t>http://data.europa.eu/eli/C/2025/2247/oj</w:t>
        </w:r>
      </w:hyperlink>
      <w:r w:rsidR="00096A45" w:rsidRPr="00E277C4">
        <w:rPr>
          <w:sz w:val="24"/>
          <w:lang w:val="hu-HU"/>
        </w:rPr>
        <w:t>).</w:t>
      </w:r>
    </w:p>
    <w:p w14:paraId="00F837E3" w14:textId="2967FE3E" w:rsidR="00096A45" w:rsidRPr="00E277C4" w:rsidRDefault="00E277C4" w:rsidP="00E277C4">
      <w:pPr>
        <w:pStyle w:val="FootnoteText"/>
        <w:ind w:left="567" w:hanging="567"/>
        <w:rPr>
          <w:sz w:val="24"/>
          <w:vertAlign w:val="superscript"/>
          <w:lang w:val="hu-HU"/>
        </w:rPr>
      </w:pPr>
      <w:r w:rsidRPr="00E277C4">
        <w:rPr>
          <w:sz w:val="24"/>
          <w:lang w:val="hu-HU"/>
        </w:rPr>
        <w:t xml:space="preserve"> </w:t>
      </w:r>
      <w:r w:rsidRPr="00E277C4">
        <w:rPr>
          <w:sz w:val="24"/>
          <w:lang w:val="hu-HU"/>
        </w:rPr>
        <w:tab/>
      </w:r>
      <w:r w:rsidR="00096A45" w:rsidRPr="00E277C4">
        <w:rPr>
          <w:sz w:val="24"/>
          <w:lang w:val="hu-HU"/>
        </w:rPr>
        <w:t>–</w:t>
      </w:r>
      <w:r w:rsidR="00096A45" w:rsidRPr="00E277C4">
        <w:rPr>
          <w:sz w:val="24"/>
          <w:lang w:val="hu-HU"/>
        </w:rPr>
        <w:tab/>
        <w:t>Az Európai Parlament 2025. május 8-i állásfoglalása a géntechnológiával módosított MON 87705 × MON 87708 × MON 89788 szójababot tartalmazó, abból álló vagy abból előállított termékek forgalomba hozatalának az 1829/2003/EK európai parlamenti és tanácsi rendelet szerinti engedélyezéséről szóló bizottsági végrehajtási határozat tervezetéről (P10_</w:t>
      </w:r>
      <w:proofErr w:type="gramStart"/>
      <w:r w:rsidR="00096A45" w:rsidRPr="00E277C4">
        <w:rPr>
          <w:sz w:val="24"/>
          <w:lang w:val="hu-HU"/>
        </w:rPr>
        <w:t>TA(</w:t>
      </w:r>
      <w:proofErr w:type="gramEnd"/>
      <w:r w:rsidR="00096A45" w:rsidRPr="00E277C4">
        <w:rPr>
          <w:sz w:val="24"/>
          <w:lang w:val="hu-HU"/>
        </w:rPr>
        <w:t>2025)0106).</w:t>
      </w:r>
    </w:p>
    <w:p w14:paraId="4D84B7F6" w14:textId="6C84BEA6" w:rsidR="00096A45" w:rsidRPr="00E277C4" w:rsidRDefault="00E277C4" w:rsidP="00E277C4">
      <w:pPr>
        <w:pStyle w:val="FootnoteText"/>
        <w:ind w:left="567" w:hanging="567"/>
        <w:rPr>
          <w:sz w:val="24"/>
          <w:vertAlign w:val="superscript"/>
          <w:lang w:val="hu-HU"/>
        </w:rPr>
      </w:pPr>
      <w:r w:rsidRPr="00E277C4">
        <w:rPr>
          <w:sz w:val="24"/>
          <w:lang w:val="hu-HU"/>
        </w:rPr>
        <w:t xml:space="preserve"> </w:t>
      </w:r>
      <w:r w:rsidRPr="00E277C4">
        <w:rPr>
          <w:sz w:val="24"/>
          <w:lang w:val="hu-HU"/>
        </w:rPr>
        <w:tab/>
      </w:r>
      <w:r w:rsidR="00096A45" w:rsidRPr="00E277C4">
        <w:rPr>
          <w:sz w:val="24"/>
          <w:lang w:val="hu-HU"/>
        </w:rPr>
        <w:t>–</w:t>
      </w:r>
      <w:r w:rsidR="00096A45" w:rsidRPr="00E277C4">
        <w:rPr>
          <w:sz w:val="24"/>
          <w:lang w:val="hu-HU"/>
        </w:rPr>
        <w:tab/>
        <w:t>Az Európai Parlament 2025. október 8-i állásfoglalása a géntechnológiával módosított DP51291 kukoricát tartalmazó, abból álló vagy abból előállított termékek forgalomba hozatalának a 2025. szeptember 22-i 1829/2003/EK európai parlamenti és tanácsi rendelet szerinti engedélyezéséről szóló (EU) 2025/1898 bizottsági végrehajtási határozatról (P10_</w:t>
      </w:r>
      <w:proofErr w:type="gramStart"/>
      <w:r w:rsidR="00096A45" w:rsidRPr="00E277C4">
        <w:rPr>
          <w:sz w:val="24"/>
          <w:lang w:val="hu-HU"/>
        </w:rPr>
        <w:t>TA(</w:t>
      </w:r>
      <w:proofErr w:type="gramEnd"/>
      <w:r w:rsidR="00096A45" w:rsidRPr="00E277C4">
        <w:rPr>
          <w:sz w:val="24"/>
          <w:lang w:val="hu-HU"/>
        </w:rPr>
        <w:t>202</w:t>
      </w:r>
      <w:r w:rsidR="00CA7D94">
        <w:rPr>
          <w:sz w:val="24"/>
          <w:lang w:val="hu-HU"/>
        </w:rPr>
        <w:t>5</w:t>
      </w:r>
      <w:r w:rsidR="00096A45" w:rsidRPr="00E277C4">
        <w:rPr>
          <w:sz w:val="24"/>
          <w:lang w:val="hu-HU"/>
        </w:rPr>
        <w:t>)0222).</w:t>
      </w:r>
    </w:p>
    <w:p w14:paraId="7792308E" w14:textId="0212985B" w:rsidR="00096A45" w:rsidRPr="00E277C4" w:rsidRDefault="00E277C4" w:rsidP="00E277C4">
      <w:pPr>
        <w:pStyle w:val="FootnoteText"/>
        <w:ind w:left="567" w:hanging="567"/>
        <w:rPr>
          <w:sz w:val="24"/>
          <w:vertAlign w:val="superscript"/>
          <w:lang w:val="hu-HU"/>
        </w:rPr>
      </w:pPr>
      <w:r w:rsidRPr="00E277C4">
        <w:rPr>
          <w:sz w:val="24"/>
          <w:lang w:val="hu-HU"/>
        </w:rPr>
        <w:t xml:space="preserve"> </w:t>
      </w:r>
      <w:r w:rsidRPr="00E277C4">
        <w:rPr>
          <w:sz w:val="24"/>
          <w:lang w:val="hu-HU"/>
        </w:rPr>
        <w:tab/>
      </w:r>
      <w:r w:rsidR="00096A45" w:rsidRPr="00E277C4">
        <w:rPr>
          <w:sz w:val="24"/>
          <w:lang w:val="hu-HU"/>
        </w:rPr>
        <w:t>–</w:t>
      </w:r>
      <w:r w:rsidR="00096A45" w:rsidRPr="00E277C4">
        <w:rPr>
          <w:sz w:val="24"/>
          <w:lang w:val="hu-HU"/>
        </w:rPr>
        <w:tab/>
        <w:t>Az Európai Parlament 2025. november 25-i állásfoglalása a géntechnológiával módosított DAS1131 kukoricát tartalmazó, abból álló vagy abból előállított termékek forgalomba hozatalának az 1829/2003/EK európai parlamenti és tanácsi rendelet szerinti engedélyezéséről szóló bizottsági végrehajtási határozat tervezetéről (P10_</w:t>
      </w:r>
      <w:proofErr w:type="gramStart"/>
      <w:r w:rsidR="00096A45" w:rsidRPr="00E277C4">
        <w:rPr>
          <w:sz w:val="24"/>
          <w:lang w:val="hu-HU"/>
        </w:rPr>
        <w:t>TA(</w:t>
      </w:r>
      <w:proofErr w:type="gramEnd"/>
      <w:r w:rsidR="00096A45" w:rsidRPr="00E277C4">
        <w:rPr>
          <w:sz w:val="24"/>
          <w:lang w:val="hu-HU"/>
        </w:rPr>
        <w:t>2025)0288).</w:t>
      </w:r>
    </w:p>
    <w:p w14:paraId="3E5DBB3C" w14:textId="1E6B8B9D" w:rsidR="00096A45" w:rsidRPr="00E277C4" w:rsidRDefault="00E277C4" w:rsidP="00E277C4">
      <w:pPr>
        <w:pStyle w:val="FootnoteText"/>
        <w:ind w:left="567" w:hanging="567"/>
        <w:rPr>
          <w:sz w:val="24"/>
          <w:vertAlign w:val="superscript"/>
          <w:lang w:val="hu-HU"/>
        </w:rPr>
      </w:pPr>
      <w:r w:rsidRPr="00E277C4">
        <w:rPr>
          <w:sz w:val="24"/>
          <w:lang w:val="hu-HU"/>
        </w:rPr>
        <w:t xml:space="preserve"> </w:t>
      </w:r>
      <w:r w:rsidRPr="00E277C4">
        <w:rPr>
          <w:sz w:val="24"/>
          <w:lang w:val="hu-HU"/>
        </w:rPr>
        <w:tab/>
      </w:r>
      <w:r w:rsidR="00096A45" w:rsidRPr="00E277C4">
        <w:rPr>
          <w:sz w:val="24"/>
          <w:lang w:val="hu-HU"/>
        </w:rPr>
        <w:t>–</w:t>
      </w:r>
      <w:r w:rsidR="00096A45" w:rsidRPr="00E277C4">
        <w:rPr>
          <w:sz w:val="24"/>
          <w:lang w:val="hu-HU"/>
        </w:rPr>
        <w:tab/>
        <w:t>Az Európai Parlament állásfoglalása (2025. november 25.) a géntechnológiával módosított MON 88913 (MON-88913-8) gyapotot tartalmazó, abból álló vagy abból előállított termékek forgalomba hozatalának az 1829/2003/EK európai parlamenti és tanácsi rendelet szerinti engedélyezésének megújításáról szóló bizottsági végrehajtási határozat tervezetéről (P10_</w:t>
      </w:r>
      <w:proofErr w:type="gramStart"/>
      <w:r w:rsidR="00096A45" w:rsidRPr="00E277C4">
        <w:rPr>
          <w:sz w:val="24"/>
          <w:lang w:val="hu-HU"/>
        </w:rPr>
        <w:t>TA(</w:t>
      </w:r>
      <w:proofErr w:type="gramEnd"/>
      <w:r w:rsidR="00096A45" w:rsidRPr="00E277C4">
        <w:rPr>
          <w:sz w:val="24"/>
          <w:lang w:val="hu-HU"/>
        </w:rPr>
        <w:t>2025)0289).</w:t>
      </w:r>
    </w:p>
    <w:p w14:paraId="2CE4CC2F" w14:textId="0BC4B072" w:rsidR="00096A45" w:rsidRPr="00E277C4" w:rsidRDefault="00E277C4" w:rsidP="00E277C4">
      <w:pPr>
        <w:pStyle w:val="FootnoteText"/>
        <w:ind w:left="567" w:hanging="567"/>
        <w:rPr>
          <w:sz w:val="24"/>
          <w:vertAlign w:val="superscript"/>
          <w:lang w:val="hu-HU"/>
        </w:rPr>
      </w:pPr>
      <w:r w:rsidRPr="00E277C4">
        <w:rPr>
          <w:sz w:val="24"/>
          <w:lang w:val="hu-HU"/>
        </w:rPr>
        <w:t xml:space="preserve"> </w:t>
      </w:r>
      <w:r w:rsidRPr="00E277C4">
        <w:rPr>
          <w:sz w:val="24"/>
          <w:lang w:val="hu-HU"/>
        </w:rPr>
        <w:tab/>
      </w:r>
      <w:r w:rsidR="00096A45" w:rsidRPr="00E277C4">
        <w:rPr>
          <w:sz w:val="24"/>
          <w:lang w:val="hu-HU"/>
        </w:rPr>
        <w:t>–</w:t>
      </w:r>
      <w:r w:rsidR="00096A45" w:rsidRPr="00E277C4">
        <w:rPr>
          <w:sz w:val="24"/>
          <w:lang w:val="hu-HU"/>
        </w:rPr>
        <w:tab/>
        <w:t>Az Európai Parlament 2025. november 25-i állásfoglalása a géntechnológiával módosított MON 88302 olajrepcét tartalmazó, abból álló vagy abból előállított termékek forgalomba hozatalának az 1829/2003/EK európai parlamenti és tanácsi rendelet szerinti engedélyezéséről szóló bizottsági végrehajtási határozat tervezetéről (P10_</w:t>
      </w:r>
      <w:proofErr w:type="gramStart"/>
      <w:r w:rsidR="00096A45" w:rsidRPr="00E277C4">
        <w:rPr>
          <w:sz w:val="24"/>
          <w:lang w:val="hu-HU"/>
        </w:rPr>
        <w:t>TA(</w:t>
      </w:r>
      <w:proofErr w:type="gramEnd"/>
      <w:r w:rsidR="00096A45" w:rsidRPr="00E277C4">
        <w:rPr>
          <w:sz w:val="24"/>
          <w:lang w:val="hu-HU"/>
        </w:rPr>
        <w:t>202</w:t>
      </w:r>
      <w:r w:rsidR="00CA7D94">
        <w:rPr>
          <w:sz w:val="24"/>
          <w:lang w:val="hu-HU"/>
        </w:rPr>
        <w:t>5</w:t>
      </w:r>
      <w:r w:rsidR="00096A45" w:rsidRPr="00E277C4">
        <w:rPr>
          <w:sz w:val="24"/>
          <w:lang w:val="hu-HU"/>
        </w:rPr>
        <w:t>)0290).</w:t>
      </w:r>
    </w:p>
    <w:p w14:paraId="6079E351" w14:textId="58FF90B5" w:rsidR="00096A45" w:rsidRPr="00E277C4" w:rsidRDefault="00E277C4" w:rsidP="00E277C4">
      <w:pPr>
        <w:pStyle w:val="FootnoteText"/>
        <w:ind w:left="567" w:hanging="567"/>
        <w:rPr>
          <w:sz w:val="24"/>
          <w:vertAlign w:val="superscript"/>
          <w:lang w:val="hu-HU"/>
        </w:rPr>
      </w:pPr>
      <w:r w:rsidRPr="00E277C4">
        <w:rPr>
          <w:sz w:val="24"/>
          <w:lang w:val="hu-HU"/>
        </w:rPr>
        <w:t xml:space="preserve"> </w:t>
      </w:r>
      <w:r w:rsidRPr="00E277C4">
        <w:rPr>
          <w:sz w:val="24"/>
          <w:lang w:val="hu-HU"/>
        </w:rPr>
        <w:tab/>
      </w:r>
      <w:r w:rsidR="00096A45" w:rsidRPr="00E277C4">
        <w:rPr>
          <w:sz w:val="24"/>
          <w:lang w:val="hu-HU"/>
        </w:rPr>
        <w:t>–</w:t>
      </w:r>
      <w:r w:rsidR="00096A45" w:rsidRPr="00E277C4">
        <w:rPr>
          <w:sz w:val="24"/>
          <w:lang w:val="hu-HU"/>
        </w:rPr>
        <w:tab/>
        <w:t>Az Európai Parlament 2025. november 25-i állásfoglalása a géntechnológiával módosított MON 87708 szójababot tartalmazó, abból álló vagy abból előállított termékek forgalomba hozatalának az 1829/</w:t>
      </w:r>
      <w:proofErr w:type="gramStart"/>
      <w:r w:rsidR="00096A45" w:rsidRPr="00E277C4">
        <w:rPr>
          <w:sz w:val="24"/>
          <w:lang w:val="hu-HU"/>
        </w:rPr>
        <w:t>2003( európai</w:t>
      </w:r>
      <w:proofErr w:type="gramEnd"/>
      <w:r w:rsidR="00096A45" w:rsidRPr="00E277C4">
        <w:rPr>
          <w:sz w:val="24"/>
          <w:lang w:val="hu-HU"/>
        </w:rPr>
        <w:t xml:space="preserve"> parlamenti és tanácsi rendelet szerinti engedélyezésének megújításáról szóló bizottsági végrehajtási határozatról (P10_TA(2025)0291).</w:t>
      </w:r>
    </w:p>
    <w:p w14:paraId="3F1275C4" w14:textId="5F5F4CAA" w:rsidR="00096A45" w:rsidRPr="00E277C4" w:rsidRDefault="00E277C4" w:rsidP="00E277C4">
      <w:pPr>
        <w:pStyle w:val="FootnoteText"/>
        <w:ind w:left="567" w:hanging="567"/>
        <w:rPr>
          <w:sz w:val="24"/>
          <w:lang w:val="hu-HU"/>
        </w:rPr>
      </w:pPr>
      <w:r w:rsidRPr="00E277C4">
        <w:rPr>
          <w:sz w:val="24"/>
          <w:lang w:val="hu-HU"/>
        </w:rPr>
        <w:t xml:space="preserve"> </w:t>
      </w:r>
      <w:r w:rsidRPr="00E277C4">
        <w:rPr>
          <w:sz w:val="24"/>
          <w:lang w:val="hu-HU"/>
        </w:rPr>
        <w:tab/>
      </w:r>
      <w:r w:rsidR="00096A45" w:rsidRPr="00E277C4">
        <w:rPr>
          <w:sz w:val="24"/>
          <w:lang w:val="hu-HU"/>
        </w:rPr>
        <w:t>–</w:t>
      </w:r>
      <w:r w:rsidR="00096A45" w:rsidRPr="00E277C4">
        <w:rPr>
          <w:sz w:val="24"/>
          <w:lang w:val="hu-HU"/>
        </w:rPr>
        <w:tab/>
        <w:t>Az Európai Parlament állásfoglalása (2025. november 25.) a géntechnológiával módosított MON 87427 kukoricát tartalmazó, abból álló vagy abból előállított termékek forgalomba hozatalának az 1829/2003/EK európai parlamenti és tanácsi rendelet szerinti engedélyezésének megújításáról szóló bizottsági végrehajtási határozat tervezetéről (P10_</w:t>
      </w:r>
      <w:proofErr w:type="gramStart"/>
      <w:r w:rsidR="00096A45" w:rsidRPr="00E277C4">
        <w:rPr>
          <w:sz w:val="24"/>
          <w:lang w:val="hu-HU"/>
        </w:rPr>
        <w:t>TA(</w:t>
      </w:r>
      <w:proofErr w:type="gramEnd"/>
      <w:r w:rsidR="00096A45" w:rsidRPr="00E277C4">
        <w:rPr>
          <w:sz w:val="24"/>
          <w:lang w:val="hu-HU"/>
        </w:rPr>
        <w:t>2025)0292).</w:t>
      </w:r>
    </w:p>
  </w:footnote>
  <w:footnote w:id="5">
    <w:p w14:paraId="423CA3CA" w14:textId="1AA982BD" w:rsidR="00096A45" w:rsidRPr="00E277C4" w:rsidRDefault="00096A45" w:rsidP="00E277C4">
      <w:pPr>
        <w:pStyle w:val="FootnoteText"/>
        <w:ind w:left="567" w:hanging="567"/>
        <w:rPr>
          <w:sz w:val="24"/>
          <w:lang w:val="hu-HU"/>
        </w:rPr>
      </w:pPr>
      <w:r w:rsidRPr="00E277C4">
        <w:rPr>
          <w:rStyle w:val="FootnoteReference"/>
          <w:sz w:val="24"/>
          <w:lang w:val="hu-HU"/>
        </w:rPr>
        <w:footnoteRef/>
      </w:r>
      <w:r w:rsidR="00E277C4" w:rsidRPr="00E277C4">
        <w:rPr>
          <w:sz w:val="24"/>
          <w:shd w:val="clear" w:color="auto" w:fill="FFFFFF"/>
          <w:lang w:val="hu-HU"/>
        </w:rPr>
        <w:t xml:space="preserve"> </w:t>
      </w:r>
      <w:r w:rsidR="00E277C4" w:rsidRPr="00E277C4">
        <w:rPr>
          <w:sz w:val="24"/>
          <w:shd w:val="clear" w:color="auto" w:fill="FFFFFF"/>
          <w:lang w:val="hu-HU"/>
        </w:rPr>
        <w:tab/>
      </w:r>
      <w:r w:rsidRPr="00E277C4">
        <w:rPr>
          <w:sz w:val="24"/>
          <w:shd w:val="clear" w:color="auto" w:fill="FFFFFF"/>
          <w:lang w:val="hu-HU"/>
        </w:rPr>
        <w:t xml:space="preserve">Lásd például: Bonny, S., „Genetically Modified Herbicide-Tolerant Crops, Weeds, and Herbicides: Overview and Impact” (A géntechnológiával módosított, gyomirtó szernek ellenálló növények, gyomok és a gyomirtó szerek: áttekintés és hatások), Environmental Management, 2016. január, 57(1), 31–48. o., </w:t>
      </w:r>
      <w:hyperlink r:id="rId14" w:history="1">
        <w:r w:rsidRPr="00E277C4">
          <w:rPr>
            <w:rStyle w:val="Hyperlink"/>
            <w:sz w:val="24"/>
            <w:shd w:val="clear" w:color="auto" w:fill="FFFFFF"/>
            <w:lang w:val="hu-HU"/>
          </w:rPr>
          <w:t>https://doi.org/10.1007/s00267-015-0589-7</w:t>
        </w:r>
      </w:hyperlink>
      <w:r w:rsidRPr="00E277C4">
        <w:rPr>
          <w:sz w:val="24"/>
          <w:shd w:val="clear" w:color="auto" w:fill="FFFFFF"/>
          <w:lang w:val="hu-HU"/>
        </w:rPr>
        <w:t xml:space="preserve"> és Benbrook, C.M., „Impacts of genetically engineered crops on pesticide use in the U.S. - the first sixteen years” (A géntechnológiával módosított növények hatása a gyomirtóhasználatra az USA-ban – az első tizenhat év), Environmental Sciences Europe; 2012. szeptember 28., 24. évf. (1), </w:t>
      </w:r>
      <w:hyperlink r:id="rId15" w:history="1">
        <w:r w:rsidRPr="00E277C4">
          <w:rPr>
            <w:rStyle w:val="Hyperlink"/>
            <w:sz w:val="24"/>
            <w:lang w:val="hu-HU"/>
          </w:rPr>
          <w:t>https://doi.org/10.1186/2190-4715-24-24</w:t>
        </w:r>
      </w:hyperlink>
      <w:r w:rsidRPr="00E277C4">
        <w:rPr>
          <w:sz w:val="24"/>
          <w:lang w:val="hu-HU"/>
        </w:rPr>
        <w:t>.</w:t>
      </w:r>
    </w:p>
  </w:footnote>
  <w:footnote w:id="6">
    <w:p w14:paraId="2B645014" w14:textId="244225B4" w:rsidR="00096A45" w:rsidRPr="00E277C4" w:rsidRDefault="00096A45" w:rsidP="00E277C4">
      <w:pPr>
        <w:pStyle w:val="FootnoteText"/>
        <w:ind w:left="567" w:hanging="567"/>
        <w:rPr>
          <w:sz w:val="24"/>
          <w:lang w:val="hu-HU"/>
        </w:rPr>
      </w:pPr>
      <w:r w:rsidRPr="00E277C4">
        <w:rPr>
          <w:rStyle w:val="FootnoteReference"/>
          <w:sz w:val="24"/>
          <w:lang w:val="hu-HU"/>
        </w:rPr>
        <w:footnoteRef/>
      </w:r>
      <w:r w:rsidR="00E277C4" w:rsidRPr="00E277C4">
        <w:rPr>
          <w:sz w:val="24"/>
          <w:lang w:val="hu-HU"/>
        </w:rPr>
        <w:t xml:space="preserve"> </w:t>
      </w:r>
      <w:r w:rsidR="00E277C4" w:rsidRPr="00E277C4">
        <w:rPr>
          <w:sz w:val="24"/>
          <w:lang w:val="hu-HU"/>
        </w:rPr>
        <w:tab/>
      </w:r>
      <w:r w:rsidRPr="00E277C4">
        <w:rPr>
          <w:sz w:val="24"/>
          <w:lang w:val="hu-HU"/>
        </w:rPr>
        <w:t xml:space="preserve">Lásd például: </w:t>
      </w:r>
      <w:r w:rsidR="00754AAD">
        <w:rPr>
          <w:sz w:val="24"/>
          <w:lang w:val="hu-HU"/>
        </w:rPr>
        <w:br/>
      </w:r>
      <w:hyperlink r:id="rId16" w:history="1">
        <w:r w:rsidR="00754AAD" w:rsidRPr="00754AAD">
          <w:rPr>
            <w:rStyle w:val="Hyperlink"/>
            <w:sz w:val="24"/>
            <w:lang w:val="hu-HU"/>
          </w:rPr>
          <w:t>https://doi.org/10.1002/ps.8105</w:t>
        </w:r>
      </w:hyperlink>
      <w:r w:rsidRPr="00E277C4">
        <w:rPr>
          <w:sz w:val="24"/>
          <w:lang w:val="hu-HU"/>
        </w:rPr>
        <w:t xml:space="preserve">, </w:t>
      </w:r>
      <w:r w:rsidR="00754AAD">
        <w:rPr>
          <w:sz w:val="24"/>
          <w:lang w:val="hu-HU"/>
        </w:rPr>
        <w:br/>
      </w:r>
      <w:hyperlink r:id="rId17" w:history="1">
        <w:r w:rsidR="00754AAD" w:rsidRPr="00754AAD">
          <w:rPr>
            <w:rStyle w:val="Hyperlink"/>
            <w:sz w:val="24"/>
            <w:lang w:val="hu-HU"/>
          </w:rPr>
          <w:t>https://doi.org/10.1016/j.geoforum.2009.03.009</w:t>
        </w:r>
      </w:hyperlink>
      <w:r w:rsidRPr="00E277C4">
        <w:rPr>
          <w:sz w:val="24"/>
          <w:lang w:val="hu-HU"/>
        </w:rPr>
        <w:t>.</w:t>
      </w:r>
    </w:p>
  </w:footnote>
  <w:footnote w:id="7">
    <w:p w14:paraId="4260E4FC" w14:textId="7A377E6B" w:rsidR="00096A45" w:rsidRPr="00E277C4" w:rsidRDefault="00096A45" w:rsidP="00E277C4">
      <w:pPr>
        <w:pStyle w:val="FootnoteText"/>
        <w:ind w:left="567" w:hanging="567"/>
        <w:rPr>
          <w:sz w:val="24"/>
          <w:lang w:val="hu-HU"/>
        </w:rPr>
      </w:pPr>
      <w:r w:rsidRPr="00E277C4">
        <w:rPr>
          <w:rStyle w:val="FootnoteReference"/>
          <w:sz w:val="24"/>
          <w:lang w:val="hu-HU"/>
        </w:rPr>
        <w:footnoteRef/>
      </w:r>
      <w:r w:rsidR="00E277C4" w:rsidRPr="00E277C4">
        <w:rPr>
          <w:sz w:val="24"/>
          <w:lang w:val="hu-HU"/>
        </w:rPr>
        <w:t xml:space="preserve"> </w:t>
      </w:r>
      <w:r w:rsidR="00E277C4" w:rsidRPr="00E277C4">
        <w:rPr>
          <w:sz w:val="24"/>
          <w:lang w:val="hu-HU"/>
        </w:rPr>
        <w:tab/>
      </w:r>
      <w:r w:rsidRPr="00E277C4">
        <w:rPr>
          <w:sz w:val="24"/>
          <w:lang w:val="hu-HU"/>
        </w:rPr>
        <w:t>Lásd például:</w:t>
      </w:r>
      <w:r w:rsidRPr="00E277C4">
        <w:rPr>
          <w:sz w:val="24"/>
          <w:lang w:val="hu-HU"/>
        </w:rPr>
        <w:br/>
      </w:r>
      <w:hyperlink r:id="rId18" w:tgtFrame="_blank" w:tooltip="Digitális objektumazonosítót használó állandó hivatkozás" w:history="1">
        <w:r w:rsidRPr="00E277C4">
          <w:rPr>
            <w:rStyle w:val="Hyperlink"/>
            <w:sz w:val="24"/>
            <w:lang w:val="hu-HU"/>
          </w:rPr>
          <w:t>https://doi.org/10.1016/j.mrrev.2019.02.001</w:t>
        </w:r>
      </w:hyperlink>
      <w:r w:rsidRPr="00E277C4">
        <w:rPr>
          <w:sz w:val="24"/>
          <w:lang w:val="hu-HU"/>
        </w:rPr>
        <w:t>,</w:t>
      </w:r>
      <w:r w:rsidRPr="00E277C4">
        <w:rPr>
          <w:sz w:val="24"/>
          <w:lang w:val="hu-HU"/>
        </w:rPr>
        <w:br/>
      </w:r>
      <w:hyperlink r:id="rId19" w:history="1">
        <w:r w:rsidRPr="00E277C4">
          <w:rPr>
            <w:rStyle w:val="Hyperlink"/>
            <w:sz w:val="24"/>
            <w:lang w:val="hu-HU"/>
          </w:rPr>
          <w:t>https://doi.org/10.1093/ije/dyz017</w:t>
        </w:r>
      </w:hyperlink>
      <w:r w:rsidRPr="00E277C4">
        <w:rPr>
          <w:sz w:val="24"/>
          <w:lang w:val="hu-HU"/>
        </w:rPr>
        <w:t>,</w:t>
      </w:r>
      <w:r w:rsidRPr="00E277C4">
        <w:rPr>
          <w:sz w:val="24"/>
          <w:lang w:val="hu-HU"/>
        </w:rPr>
        <w:br/>
      </w:r>
      <w:hyperlink r:id="rId20" w:history="1">
        <w:r w:rsidRPr="00E277C4">
          <w:rPr>
            <w:rStyle w:val="Hyperlink"/>
            <w:sz w:val="24"/>
            <w:lang w:val="hu-HU"/>
          </w:rPr>
          <w:t>https://doi.org/10.1371/journal.pone.0219610</w:t>
        </w:r>
      </w:hyperlink>
      <w:r w:rsidRPr="00E277C4">
        <w:rPr>
          <w:sz w:val="24"/>
          <w:lang w:val="hu-HU"/>
        </w:rPr>
        <w:t xml:space="preserve"> és</w:t>
      </w:r>
      <w:r w:rsidRPr="00E277C4">
        <w:rPr>
          <w:sz w:val="24"/>
          <w:lang w:val="hu-HU"/>
        </w:rPr>
        <w:br/>
      </w:r>
      <w:hyperlink r:id="rId21" w:history="1">
        <w:r w:rsidRPr="00E277C4">
          <w:rPr>
            <w:rStyle w:val="Hyperlink"/>
            <w:sz w:val="24"/>
            <w:lang w:val="hu-HU"/>
          </w:rPr>
          <w:t>https://doi.org/10.1186/s13045-019-0767-9</w:t>
        </w:r>
      </w:hyperlink>
      <w:r w:rsidRPr="00E277C4">
        <w:rPr>
          <w:sz w:val="24"/>
          <w:lang w:val="hu-HU"/>
        </w:rPr>
        <w:t>.</w:t>
      </w:r>
    </w:p>
  </w:footnote>
  <w:footnote w:id="8">
    <w:p w14:paraId="1A3D6999" w14:textId="33C91ACE" w:rsidR="00096A45" w:rsidRPr="00E277C4" w:rsidRDefault="00096A45" w:rsidP="00E277C4">
      <w:pPr>
        <w:pStyle w:val="FootnoteText"/>
        <w:ind w:left="567" w:hanging="567"/>
        <w:rPr>
          <w:sz w:val="24"/>
          <w:lang w:val="hu-HU"/>
        </w:rPr>
      </w:pPr>
      <w:r w:rsidRPr="00E277C4">
        <w:rPr>
          <w:rStyle w:val="FootnoteReference"/>
          <w:sz w:val="24"/>
          <w:lang w:val="hu-HU"/>
        </w:rPr>
        <w:footnoteRef/>
      </w:r>
      <w:r w:rsidR="00E277C4" w:rsidRPr="00E277C4">
        <w:rPr>
          <w:sz w:val="24"/>
          <w:lang w:val="hu-HU"/>
        </w:rPr>
        <w:t xml:space="preserve"> </w:t>
      </w:r>
      <w:r w:rsidR="00E277C4" w:rsidRPr="00E277C4">
        <w:rPr>
          <w:sz w:val="24"/>
          <w:lang w:val="hu-HU"/>
        </w:rPr>
        <w:tab/>
      </w:r>
      <w:r w:rsidRPr="00E277C4">
        <w:rPr>
          <w:sz w:val="24"/>
          <w:lang w:val="hu-HU"/>
        </w:rPr>
        <w:t xml:space="preserve">Az Európai Parlament és a Tanács 1107/2009/EK rendelete (2009. október 21.) a növényvédő szerek forgalomba </w:t>
      </w:r>
      <w:proofErr w:type="gramStart"/>
      <w:r w:rsidRPr="00E277C4">
        <w:rPr>
          <w:sz w:val="24"/>
          <w:lang w:val="hu-HU"/>
        </w:rPr>
        <w:t>hozataláról</w:t>
      </w:r>
      <w:proofErr w:type="gramEnd"/>
      <w:r w:rsidRPr="00E277C4">
        <w:rPr>
          <w:sz w:val="24"/>
          <w:lang w:val="hu-HU"/>
        </w:rPr>
        <w:t xml:space="preserve"> valamint a 79/117/EGK és a 91/414/EGK tanácsi irányelvek hatályon kívül helyezéséről (HL L 309., 2009.11.24., 1. o., ELI: </w:t>
      </w:r>
      <w:hyperlink r:id="rId22" w:tooltip="Hozzáférést biztosít ehhez a dokumentumhoz annak ELI URI-jén keresztül." w:history="1">
        <w:r w:rsidRPr="00E277C4">
          <w:rPr>
            <w:rStyle w:val="Hyperlink"/>
            <w:sz w:val="24"/>
            <w:lang w:val="hu-HU"/>
          </w:rPr>
          <w:t>http://data.europa.eu/eli/reg/2009/1107/oj</w:t>
        </w:r>
      </w:hyperlink>
      <w:r w:rsidRPr="00E277C4">
        <w:rPr>
          <w:sz w:val="24"/>
          <w:lang w:val="hu-HU"/>
        </w:rPr>
        <w:t>).</w:t>
      </w:r>
    </w:p>
  </w:footnote>
  <w:footnote w:id="9">
    <w:p w14:paraId="4108C216" w14:textId="7D536D52" w:rsidR="00096A45" w:rsidRPr="00E277C4" w:rsidRDefault="00096A45" w:rsidP="00E277C4">
      <w:pPr>
        <w:pStyle w:val="FootnoteText"/>
        <w:ind w:left="567" w:hanging="567"/>
        <w:rPr>
          <w:sz w:val="24"/>
          <w:lang w:val="hu-HU"/>
        </w:rPr>
      </w:pPr>
      <w:r w:rsidRPr="00E277C4">
        <w:rPr>
          <w:rStyle w:val="FootnoteReference"/>
          <w:sz w:val="24"/>
          <w:lang w:val="hu-HU"/>
        </w:rPr>
        <w:footnoteRef/>
      </w:r>
      <w:r w:rsidR="00E277C4" w:rsidRPr="00E277C4">
        <w:rPr>
          <w:sz w:val="24"/>
          <w:lang w:val="hu-HU"/>
        </w:rPr>
        <w:t xml:space="preserve"> </w:t>
      </w:r>
      <w:r w:rsidR="00E277C4" w:rsidRPr="00E277C4">
        <w:rPr>
          <w:sz w:val="24"/>
          <w:lang w:val="hu-HU"/>
        </w:rPr>
        <w:tab/>
      </w:r>
      <w:r w:rsidRPr="00E277C4">
        <w:rPr>
          <w:sz w:val="24"/>
          <w:lang w:val="hu-HU"/>
        </w:rPr>
        <w:t>2022 decemberében az ENSZ Biológiai Sokféleség Egyezménye részes feleinek 15. konferenciáján megállapodás született a globális biodiverzitás-megőrzési keretstratégiáról, amely tartalmaz egy globális célt, amely szerint 2030-ig legalább 50%-kal kell csökkenteni a növényvédő szerek kockázatát (lásd:</w:t>
      </w:r>
      <w:r w:rsidRPr="00E277C4">
        <w:rPr>
          <w:color w:val="000000" w:themeColor="text1"/>
          <w:sz w:val="24"/>
          <w:lang w:val="hu-HU"/>
        </w:rPr>
        <w:t xml:space="preserve"> </w:t>
      </w:r>
      <w:hyperlink r:id="rId23" w:history="1">
        <w:r w:rsidRPr="00E277C4">
          <w:rPr>
            <w:rStyle w:val="Hyperlink"/>
            <w:sz w:val="24"/>
            <w:lang w:val="hu-HU"/>
          </w:rPr>
          <w:t>https://ec.europa.eu/commission/presscorner/detail/hu/ip_22_7834</w:t>
        </w:r>
      </w:hyperlink>
      <w:r w:rsidRPr="00E277C4">
        <w:rPr>
          <w:sz w:val="24"/>
          <w:lang w:val="hu-HU"/>
        </w:rPr>
        <w:t>).</w:t>
      </w:r>
    </w:p>
  </w:footnote>
  <w:footnote w:id="10">
    <w:p w14:paraId="080AA5FB" w14:textId="0307350F" w:rsidR="00096A45" w:rsidRPr="00E277C4" w:rsidRDefault="00096A45" w:rsidP="00E277C4">
      <w:pPr>
        <w:pStyle w:val="FootnoteText"/>
        <w:ind w:left="567" w:hanging="567"/>
        <w:rPr>
          <w:sz w:val="24"/>
          <w:lang w:val="hu-HU"/>
        </w:rPr>
      </w:pPr>
      <w:r w:rsidRPr="00E277C4">
        <w:rPr>
          <w:rStyle w:val="FootnoteReference"/>
          <w:sz w:val="24"/>
          <w:lang w:val="hu-HU"/>
        </w:rPr>
        <w:footnoteRef/>
      </w:r>
      <w:r w:rsidR="00E277C4" w:rsidRPr="00E277C4">
        <w:rPr>
          <w:sz w:val="24"/>
          <w:lang w:val="hu-HU"/>
        </w:rPr>
        <w:t xml:space="preserve"> </w:t>
      </w:r>
      <w:r w:rsidR="00E277C4" w:rsidRPr="00E277C4">
        <w:rPr>
          <w:sz w:val="24"/>
          <w:lang w:val="hu-HU"/>
        </w:rPr>
        <w:tab/>
      </w:r>
      <w:hyperlink r:id="rId24" w:history="1">
        <w:r w:rsidRPr="00E277C4">
          <w:rPr>
            <w:rStyle w:val="Hyperlink"/>
            <w:sz w:val="24"/>
            <w:lang w:val="hu-HU"/>
          </w:rPr>
          <w:t>https://commission.europa.eu/strategy-and-policy/priorities-2019-2024/european-green-deal/agriculture-and-green-deal/strategic-dialogue-future-eu-agriculture_hu</w:t>
        </w:r>
      </w:hyperlink>
      <w:r w:rsidRPr="00E277C4">
        <w:rPr>
          <w:sz w:val="24"/>
          <w:lang w:val="hu-HU"/>
        </w:rPr>
        <w:t>.</w:t>
      </w:r>
    </w:p>
  </w:footnote>
  <w:footnote w:id="11">
    <w:p w14:paraId="1B8E3573" w14:textId="65CF7735" w:rsidR="00096A45" w:rsidRPr="00E277C4" w:rsidRDefault="00096A45" w:rsidP="00E277C4">
      <w:pPr>
        <w:pStyle w:val="FootnoteText"/>
        <w:ind w:left="567" w:hanging="567"/>
        <w:rPr>
          <w:sz w:val="24"/>
          <w:lang w:val="hu-HU"/>
        </w:rPr>
      </w:pPr>
      <w:r w:rsidRPr="00E277C4">
        <w:rPr>
          <w:rStyle w:val="FootnoteReference"/>
          <w:sz w:val="24"/>
          <w:lang w:val="hu-HU"/>
        </w:rPr>
        <w:footnoteRef/>
      </w:r>
      <w:r w:rsidR="00E277C4" w:rsidRPr="00E277C4">
        <w:rPr>
          <w:sz w:val="24"/>
          <w:lang w:val="hu-HU"/>
        </w:rPr>
        <w:t xml:space="preserve"> </w:t>
      </w:r>
      <w:r w:rsidR="00E277C4" w:rsidRPr="00E277C4">
        <w:rPr>
          <w:sz w:val="24"/>
          <w:lang w:val="hu-HU"/>
        </w:rPr>
        <w:tab/>
      </w:r>
      <w:r w:rsidRPr="00E277C4">
        <w:rPr>
          <w:sz w:val="24"/>
          <w:lang w:val="hu-HU"/>
        </w:rPr>
        <w:t>Az Európai Parlament és a Tanács 178/2002/EK rendelete (2002. január 28.) az élelmiszerjog általános elveiről és követelményeiről, az Európai Élelmiszerbiztonsági Hatóság létrehozásáról és az élelmiszer-biztonságra vonatkozó eljárások megállapításáról (HL L 31., 2002.2.1., 1. o., ELI: </w:t>
      </w:r>
      <w:hyperlink r:id="rId25" w:tgtFrame="Gives%20access%20to%20this%20document%20through%20its%20ELI%20URI." w:history="1">
        <w:r w:rsidRPr="00E277C4">
          <w:rPr>
            <w:rStyle w:val="Hyperlink"/>
            <w:sz w:val="24"/>
            <w:lang w:val="hu-HU"/>
          </w:rPr>
          <w:t>http://data.europa.eu/eli/reg/2002/178/oj</w:t>
        </w:r>
      </w:hyperlink>
      <w:r w:rsidRPr="00E277C4">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C1B30" w14:textId="77777777" w:rsidR="00064002" w:rsidRPr="00E277C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A5BE2" w14:textId="77777777" w:rsidR="00064002" w:rsidRPr="00E277C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7A152" w14:textId="77777777" w:rsidR="00064002" w:rsidRPr="00E277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8996244">
    <w:abstractNumId w:val="9"/>
  </w:num>
  <w:num w:numId="2" w16cid:durableId="235483405">
    <w:abstractNumId w:val="9"/>
  </w:num>
  <w:num w:numId="3" w16cid:durableId="1992556904">
    <w:abstractNumId w:val="7"/>
  </w:num>
  <w:num w:numId="4" w16cid:durableId="1989900141">
    <w:abstractNumId w:val="7"/>
  </w:num>
  <w:num w:numId="5" w16cid:durableId="1066494604">
    <w:abstractNumId w:val="6"/>
  </w:num>
  <w:num w:numId="6" w16cid:durableId="1364405894">
    <w:abstractNumId w:val="6"/>
  </w:num>
  <w:num w:numId="7" w16cid:durableId="668367677">
    <w:abstractNumId w:val="5"/>
  </w:num>
  <w:num w:numId="8" w16cid:durableId="1812792837">
    <w:abstractNumId w:val="5"/>
  </w:num>
  <w:num w:numId="9" w16cid:durableId="1112633317">
    <w:abstractNumId w:val="4"/>
  </w:num>
  <w:num w:numId="10" w16cid:durableId="90132012">
    <w:abstractNumId w:val="4"/>
  </w:num>
  <w:num w:numId="11" w16cid:durableId="2121340194">
    <w:abstractNumId w:val="8"/>
  </w:num>
  <w:num w:numId="12" w16cid:durableId="1139569997">
    <w:abstractNumId w:val="8"/>
  </w:num>
  <w:num w:numId="13" w16cid:durableId="930241846">
    <w:abstractNumId w:val="3"/>
  </w:num>
  <w:num w:numId="14" w16cid:durableId="936136473">
    <w:abstractNumId w:val="3"/>
  </w:num>
  <w:num w:numId="15" w16cid:durableId="99955001">
    <w:abstractNumId w:val="2"/>
  </w:num>
  <w:num w:numId="16" w16cid:durableId="1920477115">
    <w:abstractNumId w:val="2"/>
  </w:num>
  <w:num w:numId="17" w16cid:durableId="1872300529">
    <w:abstractNumId w:val="1"/>
  </w:num>
  <w:num w:numId="18" w16cid:durableId="175340626">
    <w:abstractNumId w:val="1"/>
  </w:num>
  <w:num w:numId="19" w16cid:durableId="1480540466">
    <w:abstractNumId w:val="0"/>
  </w:num>
  <w:num w:numId="20" w16cid:durableId="996223090">
    <w:abstractNumId w:val="0"/>
  </w:num>
  <w:num w:numId="21" w16cid:durableId="273051273">
    <w:abstractNumId w:val="9"/>
  </w:num>
  <w:num w:numId="22" w16cid:durableId="279458573">
    <w:abstractNumId w:val="7"/>
  </w:num>
  <w:num w:numId="23" w16cid:durableId="2030713613">
    <w:abstractNumId w:val="6"/>
  </w:num>
  <w:num w:numId="24" w16cid:durableId="40442492">
    <w:abstractNumId w:val="5"/>
  </w:num>
  <w:num w:numId="25" w16cid:durableId="99381338">
    <w:abstractNumId w:val="4"/>
  </w:num>
  <w:num w:numId="26" w16cid:durableId="1436049906">
    <w:abstractNumId w:val="8"/>
  </w:num>
  <w:num w:numId="27" w16cid:durableId="1178736540">
    <w:abstractNumId w:val="3"/>
  </w:num>
  <w:num w:numId="28" w16cid:durableId="126701283">
    <w:abstractNumId w:val="2"/>
  </w:num>
  <w:num w:numId="29" w16cid:durableId="167017614">
    <w:abstractNumId w:val="1"/>
  </w:num>
  <w:num w:numId="30" w16cid:durableId="362096747">
    <w:abstractNumId w:val="0"/>
  </w:num>
  <w:num w:numId="31" w16cid:durableId="317610077">
    <w:abstractNumId w:val="9"/>
  </w:num>
  <w:num w:numId="32" w16cid:durableId="1522355338">
    <w:abstractNumId w:val="7"/>
  </w:num>
  <w:num w:numId="33" w16cid:durableId="1310985227">
    <w:abstractNumId w:val="6"/>
  </w:num>
  <w:num w:numId="34" w16cid:durableId="1734500536">
    <w:abstractNumId w:val="5"/>
  </w:num>
  <w:num w:numId="35" w16cid:durableId="385573031">
    <w:abstractNumId w:val="4"/>
  </w:num>
  <w:num w:numId="36" w16cid:durableId="25065133">
    <w:abstractNumId w:val="8"/>
  </w:num>
  <w:num w:numId="37" w16cid:durableId="185676963">
    <w:abstractNumId w:val="3"/>
  </w:num>
  <w:num w:numId="38" w16cid:durableId="1212501504">
    <w:abstractNumId w:val="2"/>
  </w:num>
  <w:num w:numId="39" w16cid:durableId="1657608765">
    <w:abstractNumId w:val="1"/>
  </w:num>
  <w:num w:numId="40" w16cid:durableId="664868989">
    <w:abstractNumId w:val="0"/>
  </w:num>
  <w:num w:numId="41" w16cid:durableId="1364594584">
    <w:abstractNumId w:val="10"/>
  </w:num>
  <w:num w:numId="42" w16cid:durableId="785546165">
    <w:abstractNumId w:val="10"/>
  </w:num>
  <w:num w:numId="43" w16cid:durableId="138614372">
    <w:abstractNumId w:val="10"/>
  </w:num>
  <w:num w:numId="44" w16cid:durableId="8781328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HU"/>
    <w:docVar w:name="dvnumam" w:val="0"/>
    <w:docVar w:name="dvpe" w:val="779.398"/>
    <w:docVar w:name="dvtitre" w:val="Az Európai Parlament 2025.  ...-i állásfoglalása a géntechnológiával módosított KWS20-1 cukorrépából előállított élelmiszerek, élelmiszer-összetevők és takarmányok forgalomba hozatalának az 1829/2003/EK európai parlamenti és tanácsi rendelet szerinti engedélyezéséről szóló bizottsági végrehajtási határozat tervezetéről(D110122/02 – 2025/2959(RSP))"/>
  </w:docVars>
  <w:rsids>
    <w:rsidRoot w:val="00171ADC"/>
    <w:rsid w:val="00002272"/>
    <w:rsid w:val="00064002"/>
    <w:rsid w:val="000677B9"/>
    <w:rsid w:val="000831BA"/>
    <w:rsid w:val="00096A45"/>
    <w:rsid w:val="000A42CC"/>
    <w:rsid w:val="000E7DD9"/>
    <w:rsid w:val="0010095E"/>
    <w:rsid w:val="00125B37"/>
    <w:rsid w:val="00171ADC"/>
    <w:rsid w:val="00187494"/>
    <w:rsid w:val="001F32AE"/>
    <w:rsid w:val="002767FF"/>
    <w:rsid w:val="002A70E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4AAD"/>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021F"/>
    <w:rsid w:val="00A43E52"/>
    <w:rsid w:val="00A4678D"/>
    <w:rsid w:val="00A778C7"/>
    <w:rsid w:val="00A825EB"/>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D94"/>
    <w:rsid w:val="00CC2357"/>
    <w:rsid w:val="00CF071A"/>
    <w:rsid w:val="00D058B8"/>
    <w:rsid w:val="00D22B5E"/>
    <w:rsid w:val="00D56C11"/>
    <w:rsid w:val="00D834A0"/>
    <w:rsid w:val="00D872DF"/>
    <w:rsid w:val="00D91E21"/>
    <w:rsid w:val="00DA5E64"/>
    <w:rsid w:val="00DA7FCD"/>
    <w:rsid w:val="00E00B44"/>
    <w:rsid w:val="00E277C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F3434"/>
  <w15:chartTrackingRefBased/>
  <w15:docId w15:val="{0C664C96-430E-48DE-9C25-50A049EF8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096A45"/>
    <w:pPr>
      <w:spacing w:before="480" w:after="240"/>
    </w:pPr>
  </w:style>
  <w:style w:type="paragraph" w:customStyle="1" w:styleId="NormalHanging12a">
    <w:name w:val="NormalHanging12a"/>
    <w:basedOn w:val="Normal"/>
    <w:uiPriority w:val="99"/>
    <w:qFormat/>
    <w:rsid w:val="00096A45"/>
    <w:pPr>
      <w:spacing w:after="240"/>
      <w:ind w:left="567" w:hanging="567"/>
    </w:pPr>
  </w:style>
  <w:style w:type="character" w:styleId="Hyperlink">
    <w:name w:val="Hyperlink"/>
    <w:basedOn w:val="DefaultParagraphFont"/>
    <w:uiPriority w:val="99"/>
    <w:rsid w:val="00096A45"/>
    <w:rPr>
      <w:color w:val="0563C1" w:themeColor="hyperlink"/>
      <w:u w:val="single"/>
    </w:rPr>
  </w:style>
  <w:style w:type="paragraph" w:styleId="NormalWeb">
    <w:name w:val="Normal (Web)"/>
    <w:basedOn w:val="Normal"/>
    <w:uiPriority w:val="99"/>
    <w:unhideWhenUsed/>
    <w:rsid w:val="00096A45"/>
    <w:pPr>
      <w:widowControl/>
      <w:spacing w:before="100" w:beforeAutospacing="1" w:after="100" w:afterAutospacing="1"/>
    </w:pPr>
    <w:rPr>
      <w:szCs w:val="24"/>
    </w:rPr>
  </w:style>
  <w:style w:type="paragraph" w:styleId="Revision">
    <w:name w:val="Revision"/>
    <w:hidden/>
    <w:uiPriority w:val="99"/>
    <w:semiHidden/>
    <w:rsid w:val="002A70E0"/>
    <w:rPr>
      <w:sz w:val="24"/>
      <w:lang w:val="hu-HU"/>
    </w:rPr>
  </w:style>
  <w:style w:type="character" w:styleId="UnresolvedMention">
    <w:name w:val="Unresolved Mention"/>
    <w:basedOn w:val="DefaultParagraphFont"/>
    <w:uiPriority w:val="99"/>
    <w:semiHidden/>
    <w:unhideWhenUsed/>
    <w:rsid w:val="00754A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hu"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hu/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1426</Words>
  <Characters>10520</Characters>
  <Application>Microsoft Office Word</Application>
  <DocSecurity>0</DocSecurity>
  <Lines>269</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2026-01-28T10:33:00Z</dcterms:created>
  <dcterms:modified xsi:type="dcterms:W3CDTF">2026-01-28T10:33:00Z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B10-0559/2025</vt:lpwstr>
  </property>
  <property fmtid="{D5CDD505-2E9C-101B-9397-08002B2CF9AE}" pid="4" name="&lt;Type&gt;">
    <vt:lpwstr>RR</vt:lpwstr>
  </property>
</Properties>
</file>