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12F4" w14:paraId="34AAE5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6EC4CB" w14:textId="77777777" w:rsidR="00751A4A" w:rsidRPr="00EE12F4" w:rsidRDefault="003C728E" w:rsidP="0010095E">
            <w:pPr>
              <w:pStyle w:val="EPName"/>
            </w:pPr>
            <w:r w:rsidRPr="00EE12F4">
              <w:t>Parlament Ewropew</w:t>
            </w:r>
          </w:p>
          <w:p w14:paraId="368088A6" w14:textId="77777777" w:rsidR="00751A4A" w:rsidRPr="00EE12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12F4">
              <w:t>2024</w:t>
            </w:r>
            <w:r w:rsidR="00817416" w:rsidRPr="00EE12F4">
              <w:t>-202</w:t>
            </w:r>
            <w:r w:rsidRPr="00EE12F4">
              <w:t>9</w:t>
            </w:r>
          </w:p>
        </w:tc>
        <w:tc>
          <w:tcPr>
            <w:tcW w:w="2268" w:type="dxa"/>
            <w:shd w:val="clear" w:color="auto" w:fill="auto"/>
          </w:tcPr>
          <w:p w14:paraId="7C07072B" w14:textId="77777777" w:rsidR="00751A4A" w:rsidRPr="00EE12F4" w:rsidRDefault="00187494" w:rsidP="0010095E">
            <w:pPr>
              <w:pStyle w:val="EPLogo"/>
            </w:pPr>
            <w:r w:rsidRPr="00EE12F4">
              <w:rPr>
                <w:noProof/>
                <w:lang w:eastAsia="ja-JP"/>
              </w:rPr>
              <w:drawing>
                <wp:inline distT="0" distB="0" distL="0" distR="0" wp14:anchorId="7E049194" wp14:editId="1051C4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39C470" w14:textId="77777777" w:rsidR="00D058B8" w:rsidRPr="00EE12F4" w:rsidRDefault="00D058B8" w:rsidP="004C5D52">
      <w:pPr>
        <w:pStyle w:val="LineTop"/>
      </w:pPr>
    </w:p>
    <w:p w14:paraId="1231C512" w14:textId="77777777" w:rsidR="00680577" w:rsidRPr="00EE12F4" w:rsidRDefault="003C728E" w:rsidP="00680577">
      <w:pPr>
        <w:pStyle w:val="EPBodyTA1"/>
      </w:pPr>
      <w:r w:rsidRPr="00EE12F4">
        <w:t>TESTI ADOTTATI</w:t>
      </w:r>
    </w:p>
    <w:p w14:paraId="1A6208DA" w14:textId="77777777" w:rsidR="00D058B8" w:rsidRPr="00EE12F4" w:rsidRDefault="00D058B8" w:rsidP="00D058B8">
      <w:pPr>
        <w:pStyle w:val="LineBottom"/>
      </w:pPr>
    </w:p>
    <w:p w14:paraId="3DFA4759" w14:textId="46A03306" w:rsidR="003C728E" w:rsidRPr="00EE12F4" w:rsidRDefault="003C728E" w:rsidP="003C728E">
      <w:pPr>
        <w:pStyle w:val="ATHeading1"/>
      </w:pPr>
      <w:bookmarkStart w:id="0" w:name="TANumber"/>
      <w:r w:rsidRPr="00EE12F4">
        <w:t>P10_TA(2025)0</w:t>
      </w:r>
      <w:r w:rsidR="005B2B7C">
        <w:t>328</w:t>
      </w:r>
      <w:bookmarkEnd w:id="0"/>
    </w:p>
    <w:p w14:paraId="458FE4FE" w14:textId="67897417" w:rsidR="003C728E" w:rsidRPr="00EE12F4" w:rsidRDefault="008A2AC2" w:rsidP="003C728E">
      <w:pPr>
        <w:pStyle w:val="ATHeading2"/>
      </w:pPr>
      <w:bookmarkStart w:id="1" w:name="title"/>
      <w:r>
        <w:t>I</w:t>
      </w:r>
      <w:r w:rsidR="003C728E" w:rsidRPr="00EE12F4">
        <w:t>l-</w:t>
      </w:r>
      <w:proofErr w:type="spellStart"/>
      <w:r w:rsidR="003C728E" w:rsidRPr="00EE12F4">
        <w:t>pitrava</w:t>
      </w:r>
      <w:proofErr w:type="spellEnd"/>
      <w:r w:rsidR="003C728E" w:rsidRPr="00EE12F4">
        <w:t xml:space="preserve"> ħelwa ġenetikament modifikata KWS20-1</w:t>
      </w:r>
      <w:bookmarkEnd w:id="1"/>
    </w:p>
    <w:p w14:paraId="3C50BEF0" w14:textId="77777777" w:rsidR="003C728E" w:rsidRPr="00EE12F4" w:rsidRDefault="003C728E" w:rsidP="003C728E">
      <w:pPr>
        <w:rPr>
          <w:i/>
          <w:vanish/>
        </w:rPr>
      </w:pPr>
      <w:r w:rsidRPr="00EE12F4">
        <w:rPr>
          <w:i/>
        </w:rPr>
        <w:fldChar w:fldCharType="begin"/>
      </w:r>
      <w:r w:rsidRPr="00EE12F4">
        <w:rPr>
          <w:i/>
        </w:rPr>
        <w:instrText xml:space="preserve"> TC"(</w:instrText>
      </w:r>
      <w:bookmarkStart w:id="2" w:name="DocNumber"/>
      <w:r w:rsidRPr="00EE12F4">
        <w:rPr>
          <w:i/>
        </w:rPr>
        <w:instrText>B10-0559/2025</w:instrText>
      </w:r>
      <w:bookmarkEnd w:id="2"/>
      <w:r w:rsidRPr="00EE12F4">
        <w:rPr>
          <w:i/>
        </w:rPr>
        <w:instrText xml:space="preserve">)"\l3 \n&gt; \* MERGEFORMAT </w:instrText>
      </w:r>
      <w:r w:rsidRPr="00EE12F4">
        <w:rPr>
          <w:i/>
        </w:rPr>
        <w:fldChar w:fldCharType="end"/>
      </w:r>
    </w:p>
    <w:p w14:paraId="00B9CECA" w14:textId="77777777" w:rsidR="003C728E" w:rsidRPr="00EE12F4" w:rsidRDefault="003C728E" w:rsidP="003C728E">
      <w:pPr>
        <w:rPr>
          <w:vanish/>
        </w:rPr>
      </w:pPr>
      <w:bookmarkStart w:id="3" w:name="PE"/>
      <w:r w:rsidRPr="00EE12F4">
        <w:rPr>
          <w:vanish/>
        </w:rPr>
        <w:t>PE779.398</w:t>
      </w:r>
      <w:bookmarkEnd w:id="3"/>
    </w:p>
    <w:p w14:paraId="733EC770" w14:textId="77777777" w:rsidR="003C728E" w:rsidRPr="00EE12F4" w:rsidRDefault="003C728E" w:rsidP="003C728E">
      <w:pPr>
        <w:pStyle w:val="ATHeading3"/>
      </w:pPr>
      <w:bookmarkStart w:id="4" w:name="Sujet"/>
      <w:r w:rsidRPr="00EE12F4">
        <w:t xml:space="preserve">Riżoluzzjoni tal-Parlament Ewropew tas-16 ta' Diċembru 2025 dwar l-abbozz ta’ Deċiżjoni ta’ Implimentazzjoni tal-Kummissjoni li tawtorizza l-introduzzjoni fis-suq ta’ ikel, ingredjenti tal-ikel u għalf prodotti minn 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ġenetikament modifikata KWS20-1, skont ir-Regolament (KE) Nru 1829/2003 tal-Parlament Ewropew u tal-Kunsill</w:t>
      </w:r>
      <w:bookmarkEnd w:id="4"/>
      <w:r w:rsidRPr="00EE12F4">
        <w:t xml:space="preserve"> </w:t>
      </w:r>
      <w:bookmarkStart w:id="5" w:name="References"/>
      <w:r w:rsidRPr="00EE12F4">
        <w:t>(D110122/02 – 2025/2959(RSP))</w:t>
      </w:r>
      <w:bookmarkEnd w:id="5"/>
    </w:p>
    <w:p w14:paraId="7D34491F" w14:textId="77777777" w:rsidR="0021485E" w:rsidRPr="00EE12F4" w:rsidRDefault="0021485E" w:rsidP="0021485E">
      <w:pPr>
        <w:pStyle w:val="EPComma"/>
      </w:pPr>
      <w:bookmarkStart w:id="6" w:name="TextBodyBegin"/>
      <w:bookmarkEnd w:id="6"/>
      <w:r w:rsidRPr="00EE12F4">
        <w:rPr>
          <w:i/>
          <w:iCs/>
        </w:rPr>
        <w:t>Il-Parlament Ewropew</w:t>
      </w:r>
      <w:r w:rsidRPr="00EE12F4">
        <w:t>,</w:t>
      </w:r>
    </w:p>
    <w:p w14:paraId="59E620B9" w14:textId="77777777" w:rsidR="0021485E" w:rsidRPr="00EE12F4" w:rsidRDefault="0021485E" w:rsidP="0021485E">
      <w:pPr>
        <w:pStyle w:val="NormalHanging12a"/>
      </w:pPr>
      <w:r w:rsidRPr="00EE12F4">
        <w:t>–</w:t>
      </w:r>
      <w:r w:rsidRPr="00EE12F4">
        <w:tab/>
        <w:t xml:space="preserve">wara li kkunsidra l-abbozz ta’ deċiżjoni ta’ implimentazzjoni tal-Kummissjoni li tawtorizza l-introduzzjoni fis-suq ta’ ikel, ingredjenti tal-ikel u għalf prodotti minn 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ġenetikament modifikata KWS20-1 skont ir-Regolament (KE) Nru 1829/2003 tal-Parlament Ewropew u tal-Kunsill (D110122/02),</w:t>
      </w:r>
    </w:p>
    <w:p w14:paraId="6C8239CA" w14:textId="77777777" w:rsidR="0021485E" w:rsidRPr="00EE12F4" w:rsidRDefault="0021485E" w:rsidP="0021485E">
      <w:pPr>
        <w:pStyle w:val="NormalHanging12a"/>
      </w:pPr>
      <w:r w:rsidRPr="00EE12F4">
        <w:t>–</w:t>
      </w:r>
      <w:r w:rsidRPr="00EE12F4">
        <w:tab/>
        <w:t>wara li kkunsidra r-Regolament (KE) Nru 1829/2003 tal-Parlament Ewropew u tal-Kunsill tat-22 ta’ Settembru 2003 dwar ikel u għalf modifikat ġenetikament</w:t>
      </w:r>
      <w:r w:rsidRPr="00EE12F4">
        <w:rPr>
          <w:vertAlign w:val="superscript"/>
        </w:rPr>
        <w:footnoteReference w:id="1"/>
      </w:r>
      <w:r w:rsidRPr="00EE12F4">
        <w:t>, u b’mod partikolari l-Artikolu 7(3) u l-Artikolu 19(3) tiegħu,</w:t>
      </w:r>
    </w:p>
    <w:p w14:paraId="5AEFD964" w14:textId="5DDCCEDC" w:rsidR="0021485E" w:rsidRPr="00EE12F4" w:rsidRDefault="0021485E" w:rsidP="0021485E">
      <w:pPr>
        <w:pStyle w:val="NormalHanging12a"/>
      </w:pPr>
      <w:r w:rsidRPr="00EE12F4">
        <w:t>–</w:t>
      </w:r>
      <w:r w:rsidRPr="00EE12F4">
        <w:tab/>
        <w:t>wara li kkunsidra l-votazzjoni tal-Kumitat Permanenti dwar il-Pjanti, l-Annimali, l-Ikel u l-Għalf imsemmi fl-Artikolu 35 tar-Regolament (KE) Nru 1829/2003, tal-14 ta’ Ottubru 2025, fejn ma ngħatat ebda opinjoni,</w:t>
      </w:r>
      <w:r w:rsidR="008A2AC2">
        <w:t xml:space="preserve"> </w:t>
      </w:r>
      <w:r w:rsidR="008A2AC2" w:rsidRPr="008A2AC2">
        <w:t>u l-votazzjoni tal-Kumitat ta’ Appell ta</w:t>
      </w:r>
      <w:r w:rsidR="008A2AC2">
        <w:t>t</w:t>
      </w:r>
      <w:r w:rsidR="008A2AC2" w:rsidRPr="008A2AC2">
        <w:t>-</w:t>
      </w:r>
      <w:r w:rsidR="008A2AC2">
        <w:t>28</w:t>
      </w:r>
      <w:r w:rsidR="008A2AC2" w:rsidRPr="008A2AC2">
        <w:t xml:space="preserve"> ta’ </w:t>
      </w:r>
      <w:r w:rsidR="008A2AC2">
        <w:t>Novembru</w:t>
      </w:r>
      <w:r w:rsidR="008A2AC2" w:rsidRPr="008A2AC2">
        <w:t xml:space="preserve"> 2025, fejn ukoll ma ngħatat ebda opinjoni</w:t>
      </w:r>
    </w:p>
    <w:p w14:paraId="3E73B775" w14:textId="77777777" w:rsidR="0021485E" w:rsidRPr="00EE12F4" w:rsidRDefault="0021485E" w:rsidP="0021485E">
      <w:pPr>
        <w:pStyle w:val="NormalHanging12a"/>
        <w:widowControl/>
      </w:pPr>
      <w:r w:rsidRPr="00EE12F4">
        <w:t>–</w:t>
      </w:r>
      <w:r w:rsidRPr="00EE12F4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EE12F4">
        <w:rPr>
          <w:rStyle w:val="FootnoteReference"/>
          <w:szCs w:val="24"/>
        </w:rPr>
        <w:footnoteReference w:id="2"/>
      </w:r>
      <w:r w:rsidRPr="00EE12F4">
        <w:t>,</w:t>
      </w:r>
    </w:p>
    <w:p w14:paraId="7851CD15" w14:textId="77777777" w:rsidR="0021485E" w:rsidRPr="00EE12F4" w:rsidRDefault="0021485E" w:rsidP="0021485E">
      <w:pPr>
        <w:pStyle w:val="NormalHanging12a"/>
      </w:pPr>
      <w:r w:rsidRPr="00EE12F4">
        <w:t>–</w:t>
      </w:r>
      <w:r w:rsidRPr="00EE12F4">
        <w:tab/>
        <w:t>wara li kkunsidra l-opinjoni adottata mill-Awtorità Ewropea dwar is-Sigurtà fl-Ikel (EFSA) fis-26 ta’ Marzu 2025, u ppubblikata fit-12 ta’ Mejju 2025</w:t>
      </w:r>
      <w:r w:rsidRPr="00EE12F4">
        <w:rPr>
          <w:rStyle w:val="FootnoteReference"/>
        </w:rPr>
        <w:footnoteReference w:id="3"/>
      </w:r>
      <w:r w:rsidRPr="00EE12F4">
        <w:t>,</w:t>
      </w:r>
    </w:p>
    <w:p w14:paraId="753586B4" w14:textId="77777777" w:rsidR="0021485E" w:rsidRPr="00EE12F4" w:rsidRDefault="0021485E" w:rsidP="0021485E">
      <w:pPr>
        <w:pStyle w:val="NormalHanging12a"/>
      </w:pPr>
      <w:r w:rsidRPr="00EE12F4">
        <w:lastRenderedPageBreak/>
        <w:t>–</w:t>
      </w:r>
      <w:r w:rsidRPr="00EE12F4">
        <w:tab/>
        <w:t>wara li kkunsidra r-riżoluzzjonijiet preċedenti tiegħu li joġġezzjonaw għall-awtorizzazzjoni ta’ organiżmi ġenetikament modifikati (OĠM)</w:t>
      </w:r>
      <w:r w:rsidRPr="00EE12F4">
        <w:rPr>
          <w:rStyle w:val="FootnoteReference"/>
        </w:rPr>
        <w:footnoteReference w:id="4"/>
      </w:r>
      <w:r w:rsidRPr="00EE12F4">
        <w:t>,</w:t>
      </w:r>
    </w:p>
    <w:p w14:paraId="217D8CC5" w14:textId="77777777" w:rsidR="0021485E" w:rsidRPr="00EE12F4" w:rsidRDefault="0021485E" w:rsidP="0021485E">
      <w:pPr>
        <w:pStyle w:val="NormalHanging12a"/>
      </w:pPr>
      <w:r w:rsidRPr="00EE12F4">
        <w:lastRenderedPageBreak/>
        <w:t>–</w:t>
      </w:r>
      <w:r w:rsidRPr="00EE12F4">
        <w:tab/>
        <w:t>wara li kkunsidra l-Artikolu 115(2) u (3) tar-Regoli ta’ Proċedura tiegħu,</w:t>
      </w:r>
    </w:p>
    <w:p w14:paraId="688E3243" w14:textId="77777777" w:rsidR="0021485E" w:rsidRPr="00EE12F4" w:rsidRDefault="0021485E" w:rsidP="0021485E">
      <w:pPr>
        <w:pStyle w:val="NormalHanging12a"/>
      </w:pPr>
      <w:r w:rsidRPr="00EE12F4">
        <w:t>–</w:t>
      </w:r>
      <w:r w:rsidRPr="00EE12F4">
        <w:tab/>
        <w:t>wara li kkunsidra l-mozzjoni għal riżoluzzjoni tal-Kumitat għall-Ambjent, il-Klima u s-Sikurezza tal-Ikel,</w:t>
      </w:r>
    </w:p>
    <w:p w14:paraId="322B263B" w14:textId="77777777" w:rsidR="0021485E" w:rsidRPr="00EE12F4" w:rsidRDefault="0021485E" w:rsidP="0021485E">
      <w:pPr>
        <w:pStyle w:val="NormalHanging12a"/>
      </w:pPr>
      <w:r w:rsidRPr="00EE12F4">
        <w:t>A.</w:t>
      </w:r>
      <w:r w:rsidRPr="00EE12F4">
        <w:tab/>
        <w:t xml:space="preserve">billi fit-30 ta’ Mejju 2023, Bayer </w:t>
      </w:r>
      <w:proofErr w:type="spellStart"/>
      <w:r w:rsidRPr="00EE12F4">
        <w:t>Agriculture</w:t>
      </w:r>
      <w:proofErr w:type="spellEnd"/>
      <w:r w:rsidRPr="00EE12F4">
        <w:t xml:space="preserve"> B.V., ibbażata fil-Belġju, f’isem Bayer </w:t>
      </w:r>
      <w:proofErr w:type="spellStart"/>
      <w:r w:rsidRPr="00EE12F4">
        <w:t>CropScience</w:t>
      </w:r>
      <w:proofErr w:type="spellEnd"/>
      <w:r w:rsidRPr="00EE12F4">
        <w:t xml:space="preserve"> LP, ibbażata fl-Istati Uniti, u KWS SAAT SE &amp; </w:t>
      </w:r>
      <w:proofErr w:type="spellStart"/>
      <w:r w:rsidRPr="00EE12F4">
        <w:t>Co</w:t>
      </w:r>
      <w:proofErr w:type="spellEnd"/>
      <w:r w:rsidRPr="00EE12F4">
        <w:t xml:space="preserve">. </w:t>
      </w:r>
      <w:proofErr w:type="spellStart"/>
      <w:r w:rsidRPr="00EE12F4">
        <w:t>KGaA</w:t>
      </w:r>
      <w:proofErr w:type="spellEnd"/>
      <w:r w:rsidRPr="00EE12F4">
        <w:t xml:space="preserve">, ibbażata fil-Ġermanja, ippreżentaw </w:t>
      </w:r>
      <w:r w:rsidRPr="00EE12F4">
        <w:rPr>
          <w:snapToGrid w:val="0"/>
        </w:rPr>
        <w:t xml:space="preserve">applikazzjoni lill-awtorità nazzjonali kompetenti </w:t>
      </w:r>
      <w:proofErr w:type="spellStart"/>
      <w:r w:rsidRPr="00EE12F4">
        <w:rPr>
          <w:snapToGrid w:val="0"/>
        </w:rPr>
        <w:t>tan-Netherlands</w:t>
      </w:r>
      <w:proofErr w:type="spellEnd"/>
      <w:r w:rsidRPr="00EE12F4">
        <w:rPr>
          <w:snapToGrid w:val="0"/>
        </w:rPr>
        <w:t xml:space="preserve"> </w:t>
      </w:r>
      <w:r w:rsidRPr="00EE12F4">
        <w:t xml:space="preserve">għat-tqegħid fis-suq ta’ ikel, ingredjenti tal-ikel u għalf prodotti minn 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ġenetikament modifikata KWS20-1 (il-“</w:t>
      </w:r>
      <w:proofErr w:type="spellStart"/>
      <w:r w:rsidRPr="00EE12F4">
        <w:t>pitravi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ĠM”), f’</w:t>
      </w:r>
      <w:proofErr w:type="spellStart"/>
      <w:r w:rsidRPr="00EE12F4">
        <w:t>konformità</w:t>
      </w:r>
      <w:proofErr w:type="spellEnd"/>
      <w:r w:rsidRPr="00EE12F4">
        <w:t xml:space="preserve"> mal-Artikoli 5 u 17 tar-Regolament (KE) Nru 1829/2003;</w:t>
      </w:r>
    </w:p>
    <w:p w14:paraId="3C6682DF" w14:textId="77777777" w:rsidR="0021485E" w:rsidRPr="00EE12F4" w:rsidRDefault="0021485E" w:rsidP="0021485E">
      <w:pPr>
        <w:pStyle w:val="NormalHanging12a"/>
      </w:pPr>
      <w:r w:rsidRPr="00EE12F4">
        <w:t>B.</w:t>
      </w:r>
      <w:r w:rsidRPr="00EE12F4">
        <w:tab/>
        <w:t xml:space="preserve">billi l-EFSA ħarġet opinjoni favorevoli fit-12 ta’ Mejju 2025, u </w:t>
      </w:r>
      <w:proofErr w:type="spellStart"/>
      <w:r w:rsidRPr="00EE12F4">
        <w:t>kkonkludiet</w:t>
      </w:r>
      <w:proofErr w:type="spellEnd"/>
      <w:r w:rsidRPr="00EE12F4">
        <w:t xml:space="preserve"> li 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 hija sikura daqs il-kontropartijiet konvenzjonali tagħha; billi dik l-opinjoni ma </w:t>
      </w:r>
      <w:proofErr w:type="spellStart"/>
      <w:r w:rsidRPr="00EE12F4">
        <w:t>indirizzatx</w:t>
      </w:r>
      <w:proofErr w:type="spellEnd"/>
      <w:r w:rsidRPr="00EE12F4">
        <w:t xml:space="preserve"> diversi </w:t>
      </w:r>
      <w:proofErr w:type="spellStart"/>
      <w:r w:rsidRPr="00EE12F4">
        <w:t>impatti</w:t>
      </w:r>
      <w:proofErr w:type="spellEnd"/>
      <w:r w:rsidRPr="00EE12F4">
        <w:t xml:space="preserve"> ambjentali, </w:t>
      </w:r>
      <w:proofErr w:type="spellStart"/>
      <w:r w:rsidRPr="00EE12F4">
        <w:t>soċjoekonomiċi</w:t>
      </w:r>
      <w:proofErr w:type="spellEnd"/>
      <w:r w:rsidRPr="00EE12F4">
        <w:t xml:space="preserve"> u </w:t>
      </w:r>
      <w:proofErr w:type="spellStart"/>
      <w:r w:rsidRPr="00EE12F4">
        <w:t>kumulattivi</w:t>
      </w:r>
      <w:proofErr w:type="spellEnd"/>
      <w:r w:rsidRPr="00EE12F4">
        <w:t xml:space="preserve"> </w:t>
      </w:r>
      <w:proofErr w:type="spellStart"/>
      <w:r w:rsidRPr="00EE12F4">
        <w:t>usa</w:t>
      </w:r>
      <w:proofErr w:type="spellEnd"/>
      <w:r w:rsidRPr="00EE12F4">
        <w:t>’ li l-EFSA tqis li jaqgħu barra mill-mandat tagħha;</w:t>
      </w:r>
    </w:p>
    <w:p w14:paraId="43B76BE5" w14:textId="77777777" w:rsidR="0021485E" w:rsidRPr="00EE12F4" w:rsidRDefault="0021485E" w:rsidP="0021485E">
      <w:pPr>
        <w:pStyle w:val="NormalHanging12a"/>
      </w:pPr>
      <w:r w:rsidRPr="00EE12F4">
        <w:t>C.</w:t>
      </w:r>
      <w:r w:rsidRPr="00EE12F4">
        <w:tab/>
        <w:t>billi 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 ġiet żviluppata biex tagħti tolleranza għall-erbiċidi </w:t>
      </w:r>
      <w:proofErr w:type="spellStart"/>
      <w:r w:rsidRPr="00EE12F4">
        <w:t>bbażati</w:t>
      </w:r>
      <w:proofErr w:type="spellEnd"/>
      <w:r w:rsidRPr="00EE12F4">
        <w:t xml:space="preserve"> fuq il-</w:t>
      </w:r>
      <w:proofErr w:type="spellStart"/>
      <w:r w:rsidRPr="00EE12F4">
        <w:t>glifosat</w:t>
      </w:r>
      <w:proofErr w:type="spellEnd"/>
      <w:r w:rsidRPr="00EE12F4">
        <w:t>, id-</w:t>
      </w:r>
      <w:proofErr w:type="spellStart"/>
      <w:r w:rsidRPr="00EE12F4">
        <w:t>dikamba</w:t>
      </w:r>
      <w:proofErr w:type="spellEnd"/>
      <w:r w:rsidRPr="00EE12F4">
        <w:t xml:space="preserve"> u l-</w:t>
      </w:r>
      <w:proofErr w:type="spellStart"/>
      <w:r w:rsidRPr="00EE12F4">
        <w:t>glufosinat</w:t>
      </w:r>
      <w:proofErr w:type="spellEnd"/>
      <w:r w:rsidRPr="00EE12F4">
        <w:t>-</w:t>
      </w:r>
      <w:proofErr w:type="spellStart"/>
      <w:r w:rsidRPr="00EE12F4">
        <w:t>ammonju</w:t>
      </w:r>
      <w:proofErr w:type="spellEnd"/>
      <w:r w:rsidRPr="00EE12F4">
        <w:t>;</w:t>
      </w:r>
    </w:p>
    <w:p w14:paraId="6EB30396" w14:textId="77777777" w:rsidR="0021485E" w:rsidRPr="00EE12F4" w:rsidRDefault="0021485E" w:rsidP="0021485E">
      <w:pPr>
        <w:pStyle w:val="NormalHanging12a"/>
      </w:pPr>
      <w:r w:rsidRPr="00EE12F4">
        <w:t>D.</w:t>
      </w:r>
      <w:r w:rsidRPr="00EE12F4">
        <w:tab/>
        <w:t xml:space="preserve">billi l-valutazzjoni tar-riskju mwettqa mill-EFSA ma </w:t>
      </w:r>
      <w:proofErr w:type="spellStart"/>
      <w:r w:rsidRPr="00EE12F4">
        <w:t>inkludietx</w:t>
      </w:r>
      <w:proofErr w:type="spellEnd"/>
      <w:r w:rsidRPr="00EE12F4">
        <w:t xml:space="preserve"> studji tossikoloġiċi fit-tul jew analiżi dettaljata tal-effetti </w:t>
      </w:r>
      <w:proofErr w:type="spellStart"/>
      <w:r w:rsidRPr="00EE12F4">
        <w:t>kumulattivi</w:t>
      </w:r>
      <w:proofErr w:type="spellEnd"/>
      <w:r w:rsidRPr="00EE12F4">
        <w:t xml:space="preserve"> u </w:t>
      </w:r>
      <w:proofErr w:type="spellStart"/>
      <w:r w:rsidRPr="00EE12F4">
        <w:t>kombinatorji</w:t>
      </w:r>
      <w:proofErr w:type="spellEnd"/>
      <w:r w:rsidRPr="00EE12F4">
        <w:t xml:space="preserve">, inklużi </w:t>
      </w:r>
      <w:proofErr w:type="spellStart"/>
      <w:r w:rsidRPr="00EE12F4">
        <w:t>interazzjonijiet</w:t>
      </w:r>
      <w:proofErr w:type="spellEnd"/>
      <w:r w:rsidRPr="00EE12F4">
        <w:t xml:space="preserve"> potenzjali ma’ residwi ta’ pestiċidi użati b’mod komuni fil-kultivazzjoni tal-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; </w:t>
      </w:r>
    </w:p>
    <w:p w14:paraId="649D71B3" w14:textId="77777777" w:rsidR="0021485E" w:rsidRPr="00EE12F4" w:rsidRDefault="0021485E" w:rsidP="0021485E">
      <w:pPr>
        <w:pStyle w:val="NormalHanging12a"/>
        <w:rPr>
          <w:color w:val="000000" w:themeColor="text1"/>
          <w:szCs w:val="24"/>
        </w:rPr>
      </w:pPr>
      <w:r w:rsidRPr="00EE12F4">
        <w:rPr>
          <w:color w:val="000000" w:themeColor="text1"/>
        </w:rPr>
        <w:t>E.</w:t>
      </w:r>
      <w:r w:rsidRPr="00EE12F4">
        <w:rPr>
          <w:color w:val="000000" w:themeColor="text1"/>
        </w:rPr>
        <w:tab/>
      </w:r>
      <w:r w:rsidRPr="00EE12F4">
        <w:t>billi l-maġġoranza l-kbira tal-għelejjel ĠM, inkluża 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ĠM, ġew ġenetikament modifikati sabiex ikunu </w:t>
      </w:r>
      <w:proofErr w:type="spellStart"/>
      <w:r w:rsidRPr="00EE12F4">
        <w:t>tolleranti</w:t>
      </w:r>
      <w:proofErr w:type="spellEnd"/>
      <w:r w:rsidRPr="00EE12F4">
        <w:t xml:space="preserve"> għal erbiċida “komplementari” waħda jew aktar li jistgħu jintużaw matul il-kultivazzjoni tal-</w:t>
      </w:r>
      <w:proofErr w:type="spellStart"/>
      <w:r w:rsidRPr="00EE12F4">
        <w:t>għalla</w:t>
      </w:r>
      <w:proofErr w:type="spellEnd"/>
      <w:r w:rsidRPr="00EE12F4">
        <w:t xml:space="preserve"> ĠM, mingħajr ma l-</w:t>
      </w:r>
      <w:proofErr w:type="spellStart"/>
      <w:r w:rsidRPr="00EE12F4">
        <w:t>għalla</w:t>
      </w:r>
      <w:proofErr w:type="spellEnd"/>
      <w:r w:rsidRPr="00EE12F4">
        <w:t xml:space="preserve"> tmut, kif ikun il-każ għal </w:t>
      </w:r>
      <w:proofErr w:type="spellStart"/>
      <w:r w:rsidRPr="00EE12F4">
        <w:t>għalla</w:t>
      </w:r>
      <w:proofErr w:type="spellEnd"/>
      <w:r w:rsidRPr="00EE12F4">
        <w:t xml:space="preserve"> mhux </w:t>
      </w:r>
      <w:proofErr w:type="spellStart"/>
      <w:r w:rsidRPr="00EE12F4">
        <w:t>tolleranti</w:t>
      </w:r>
      <w:proofErr w:type="spellEnd"/>
      <w:r w:rsidRPr="00EE12F4">
        <w:t xml:space="preserve"> għall-erbiċidi; </w:t>
      </w:r>
      <w:r w:rsidRPr="00EE12F4">
        <w:rPr>
          <w:color w:val="000000" w:themeColor="text1"/>
        </w:rPr>
        <w:t xml:space="preserve">billi hemm għadd ta’ studji li juru li l-għelejjel ĠM </w:t>
      </w:r>
      <w:proofErr w:type="spellStart"/>
      <w:r w:rsidRPr="00EE12F4">
        <w:rPr>
          <w:color w:val="000000" w:themeColor="text1"/>
        </w:rPr>
        <w:t>tolleranti</w:t>
      </w:r>
      <w:proofErr w:type="spellEnd"/>
      <w:r w:rsidRPr="00EE12F4">
        <w:rPr>
          <w:color w:val="000000" w:themeColor="text1"/>
        </w:rPr>
        <w:t xml:space="preserve"> għall-erbiċidi jirriżultaw f’użu akbar ta’ erbiċidi </w:t>
      </w:r>
      <w:r w:rsidRPr="00EE12F4">
        <w:rPr>
          <w:color w:val="000000" w:themeColor="text1"/>
        </w:rPr>
        <w:lastRenderedPageBreak/>
        <w:t xml:space="preserve">komplementari, fil-biċċa l-kbira minħabba li </w:t>
      </w:r>
      <w:proofErr w:type="spellStart"/>
      <w:r w:rsidRPr="00EE12F4">
        <w:rPr>
          <w:color w:val="000000" w:themeColor="text1"/>
        </w:rPr>
        <w:t>jfeġġ</w:t>
      </w:r>
      <w:proofErr w:type="spellEnd"/>
      <w:r w:rsidRPr="00EE12F4">
        <w:rPr>
          <w:color w:val="000000" w:themeColor="text1"/>
        </w:rPr>
        <w:t xml:space="preserve"> ħaxix ħażin </w:t>
      </w:r>
      <w:proofErr w:type="spellStart"/>
      <w:r w:rsidRPr="00EE12F4">
        <w:rPr>
          <w:color w:val="000000" w:themeColor="text1"/>
        </w:rPr>
        <w:t>tolleranti</w:t>
      </w:r>
      <w:proofErr w:type="spellEnd"/>
      <w:r w:rsidRPr="00EE12F4">
        <w:rPr>
          <w:color w:val="000000" w:themeColor="text1"/>
        </w:rPr>
        <w:t xml:space="preserve"> għall-erbiċidi</w:t>
      </w:r>
      <w:r w:rsidRPr="00EE12F4">
        <w:rPr>
          <w:rStyle w:val="FootnoteReference"/>
          <w:color w:val="000000" w:themeColor="text1"/>
          <w:szCs w:val="24"/>
        </w:rPr>
        <w:footnoteReference w:id="5"/>
      </w:r>
      <w:r w:rsidRPr="00EE12F4">
        <w:rPr>
          <w:color w:val="000000" w:themeColor="text1"/>
        </w:rPr>
        <w:t>;</w:t>
      </w:r>
    </w:p>
    <w:p w14:paraId="071FC290" w14:textId="77777777" w:rsidR="0021485E" w:rsidRPr="00EE12F4" w:rsidRDefault="0021485E" w:rsidP="0021485E">
      <w:pPr>
        <w:spacing w:after="240"/>
        <w:ind w:left="567" w:hanging="567"/>
        <w:rPr>
          <w:szCs w:val="24"/>
        </w:rPr>
      </w:pPr>
      <w:r w:rsidRPr="00EE12F4">
        <w:t>F.</w:t>
      </w:r>
      <w:r w:rsidRPr="00EE12F4">
        <w:tab/>
        <w:t xml:space="preserve">billi l-għelejjel ĠM </w:t>
      </w:r>
      <w:proofErr w:type="spellStart"/>
      <w:r w:rsidRPr="00EE12F4">
        <w:t>tolleranti</w:t>
      </w:r>
      <w:proofErr w:type="spellEnd"/>
      <w:r w:rsidRPr="00EE12F4">
        <w:t xml:space="preserve"> għall-erbiċidi jillimitaw lill-bdiewa f’sistema ta’ ġestjoni tal-ħaxix ħażin li hija fil-biċċa l-kbira jew kompletament dipendenti mill-erbiċidi, u tagħmel dan billi titlob </w:t>
      </w:r>
      <w:proofErr w:type="spellStart"/>
      <w:r w:rsidRPr="00EE12F4">
        <w:t>premium</w:t>
      </w:r>
      <w:proofErr w:type="spellEnd"/>
      <w:r w:rsidRPr="00EE12F4">
        <w:t xml:space="preserve"> għaż-żrieragħ ĠM li jista’ jiġi ġġustifikat biss jekk il-bdiewa li jixtru tali żerriegħa </w:t>
      </w:r>
      <w:proofErr w:type="spellStart"/>
      <w:r w:rsidRPr="00EE12F4">
        <w:t>jbexxu</w:t>
      </w:r>
      <w:proofErr w:type="spellEnd"/>
      <w:r w:rsidRPr="00EE12F4">
        <w:t xml:space="preserve"> wkoll l-erbiċidi komplementari;</w:t>
      </w:r>
      <w:r w:rsidRPr="00EE12F4">
        <w:rPr>
          <w:color w:val="000000" w:themeColor="text1"/>
        </w:rPr>
        <w:t xml:space="preserve"> billi dipendenza akbar fuq l-erbiċidi komplementari tal-azjendi agrikoli li jħawlu l-</w:t>
      </w:r>
      <w:proofErr w:type="spellStart"/>
      <w:r w:rsidRPr="00EE12F4">
        <w:rPr>
          <w:color w:val="000000" w:themeColor="text1"/>
        </w:rPr>
        <w:t>pitrava</w:t>
      </w:r>
      <w:proofErr w:type="spellEnd"/>
      <w:r w:rsidRPr="00EE12F4">
        <w:rPr>
          <w:color w:val="000000" w:themeColor="text1"/>
        </w:rPr>
        <w:t xml:space="preserve"> </w:t>
      </w:r>
      <w:proofErr w:type="spellStart"/>
      <w:r w:rsidRPr="00EE12F4">
        <w:rPr>
          <w:color w:val="000000" w:themeColor="text1"/>
        </w:rPr>
        <w:t>zokkrija</w:t>
      </w:r>
      <w:proofErr w:type="spellEnd"/>
      <w:r w:rsidRPr="00EE12F4">
        <w:rPr>
          <w:color w:val="000000" w:themeColor="text1"/>
        </w:rPr>
        <w:t xml:space="preserve"> ĠM </w:t>
      </w:r>
      <w:proofErr w:type="spellStart"/>
      <w:r w:rsidRPr="00EE12F4">
        <w:rPr>
          <w:color w:val="000000" w:themeColor="text1"/>
        </w:rPr>
        <w:t>taċċellera</w:t>
      </w:r>
      <w:proofErr w:type="spellEnd"/>
      <w:r w:rsidRPr="00EE12F4">
        <w:rPr>
          <w:color w:val="000000" w:themeColor="text1"/>
        </w:rPr>
        <w:t xml:space="preserve"> l-ħruġ mill-ġdid u t-tixrid ta’ ħaxix ħażin reżistenti għal dawk l-erbiċidi, u b’hekk tiskatta l-ħtieġa ta’ aktar użu ta’ erbiċidi, ċirku </w:t>
      </w:r>
      <w:proofErr w:type="spellStart"/>
      <w:r w:rsidRPr="00EE12F4">
        <w:rPr>
          <w:color w:val="000000" w:themeColor="text1"/>
        </w:rPr>
        <w:t>vizzjuż</w:t>
      </w:r>
      <w:proofErr w:type="spellEnd"/>
      <w:r w:rsidRPr="00EE12F4">
        <w:rPr>
          <w:color w:val="000000" w:themeColor="text1"/>
        </w:rPr>
        <w:t xml:space="preserve"> magħruf bħala “l-</w:t>
      </w:r>
      <w:proofErr w:type="spellStart"/>
      <w:r w:rsidRPr="00EE12F4">
        <w:rPr>
          <w:color w:val="000000" w:themeColor="text1"/>
        </w:rPr>
        <w:t>ispirall</w:t>
      </w:r>
      <w:proofErr w:type="spellEnd"/>
      <w:r w:rsidRPr="00EE12F4">
        <w:rPr>
          <w:color w:val="000000" w:themeColor="text1"/>
        </w:rPr>
        <w:t xml:space="preserve"> tal-erbiċidi”; billi, bħala konsegwenza, l-impatti negattivi li jirriżultaw minn dipendenza eċċessiva mill-erbiċidi se jaggravaw is-saħħa tal-ħamrija, il-kwalità tal-ilma, u l-bijodiversità ta’ taħt u ta’ fuq l-art, kif ukoll iwasslu għal żieda fl-esponiment tal-bniedem u tal-annimali, potenzjalment ukoll permezz ta’ żieda fir-residwi ta’ erbiċidi fuq l-ikel u l-għalf</w:t>
      </w:r>
      <w:r w:rsidRPr="00EE12F4">
        <w:rPr>
          <w:rStyle w:val="FootnoteReference"/>
          <w:color w:val="000000" w:themeColor="text1"/>
          <w:szCs w:val="24"/>
        </w:rPr>
        <w:footnoteReference w:id="6"/>
      </w:r>
      <w:r w:rsidRPr="00EE12F4">
        <w:rPr>
          <w:color w:val="000000" w:themeColor="text1"/>
        </w:rPr>
        <w:t>;</w:t>
      </w:r>
    </w:p>
    <w:p w14:paraId="6877BC51" w14:textId="77777777" w:rsidR="0021485E" w:rsidRPr="00EE12F4" w:rsidRDefault="0021485E" w:rsidP="0021485E">
      <w:pPr>
        <w:pStyle w:val="NormalHanging12a"/>
      </w:pPr>
      <w:r w:rsidRPr="00EE12F4">
        <w:t>G.</w:t>
      </w:r>
      <w:r w:rsidRPr="00EE12F4">
        <w:tab/>
        <w:t>billi għad hemm dubji serji dwar il-</w:t>
      </w:r>
      <w:proofErr w:type="spellStart"/>
      <w:r w:rsidRPr="00EE12F4">
        <w:t>karċinoġeniċità</w:t>
      </w:r>
      <w:proofErr w:type="spellEnd"/>
      <w:r w:rsidRPr="00EE12F4">
        <w:t xml:space="preserve"> tal-</w:t>
      </w:r>
      <w:proofErr w:type="spellStart"/>
      <w:r w:rsidRPr="00EE12F4">
        <w:t>glifosat</w:t>
      </w:r>
      <w:proofErr w:type="spellEnd"/>
      <w:r w:rsidRPr="00EE12F4">
        <w:t xml:space="preserve">; billi f’Novembru 2015, l-EFSA </w:t>
      </w:r>
      <w:proofErr w:type="spellStart"/>
      <w:r w:rsidRPr="00EE12F4">
        <w:t>kkonkludiet</w:t>
      </w:r>
      <w:proofErr w:type="spellEnd"/>
      <w:r w:rsidRPr="00EE12F4">
        <w:t xml:space="preserve"> li huwa improbabbli li l-</w:t>
      </w:r>
      <w:proofErr w:type="spellStart"/>
      <w:r w:rsidRPr="00EE12F4">
        <w:t>glifosat</w:t>
      </w:r>
      <w:proofErr w:type="spellEnd"/>
      <w:r w:rsidRPr="00EE12F4">
        <w:t xml:space="preserve"> huwa </w:t>
      </w:r>
      <w:proofErr w:type="spellStart"/>
      <w:r w:rsidRPr="00EE12F4">
        <w:t>karċinoġeniku</w:t>
      </w:r>
      <w:proofErr w:type="spellEnd"/>
      <w:r w:rsidRPr="00EE12F4">
        <w:t xml:space="preserve"> u l-Aġenzija Ewropea għas-Sustanzi Kimiċi </w:t>
      </w:r>
      <w:proofErr w:type="spellStart"/>
      <w:r w:rsidRPr="00EE12F4">
        <w:t>kkonkludiet</w:t>
      </w:r>
      <w:proofErr w:type="spellEnd"/>
      <w:r w:rsidRPr="00EE12F4">
        <w:t xml:space="preserve"> f’Marzu 2017 li l-ebda klassifikazzjoni ma kienet </w:t>
      </w:r>
      <w:proofErr w:type="spellStart"/>
      <w:r w:rsidRPr="00EE12F4">
        <w:t>iġġustifikata</w:t>
      </w:r>
      <w:proofErr w:type="spellEnd"/>
      <w:r w:rsidRPr="00EE12F4">
        <w:t>; billi, għall-kuntrarju, fl-2015, l-Aġenzija Internazzjonali għar-Riċerka dwar il-Kanċer, l-aġenzija speċjalizzata fil-kanċer tal-Organizzazzjoni Dinjija tas-Saħħa, ikklassifikat il-</w:t>
      </w:r>
      <w:proofErr w:type="spellStart"/>
      <w:r w:rsidRPr="00EE12F4">
        <w:t>glifosat</w:t>
      </w:r>
      <w:proofErr w:type="spellEnd"/>
      <w:r w:rsidRPr="00EE12F4">
        <w:t xml:space="preserve"> bħala sustanza probabbilment </w:t>
      </w:r>
      <w:proofErr w:type="spellStart"/>
      <w:r w:rsidRPr="00EE12F4">
        <w:t>karċinoġenika</w:t>
      </w:r>
      <w:proofErr w:type="spellEnd"/>
      <w:r w:rsidRPr="00EE12F4">
        <w:t xml:space="preserve"> għall-bnedmin; billi għadd ta’ studji xjentifiċi reċenti </w:t>
      </w:r>
      <w:proofErr w:type="spellStart"/>
      <w:r w:rsidRPr="00EE12F4">
        <w:t>rieżaminati</w:t>
      </w:r>
      <w:proofErr w:type="spellEnd"/>
      <w:r w:rsidRPr="00EE12F4">
        <w:t xml:space="preserve"> bejn il-pari jikkonfermaw il-potenzjal </w:t>
      </w:r>
      <w:proofErr w:type="spellStart"/>
      <w:r w:rsidRPr="00EE12F4">
        <w:t>karċinoġeniku</w:t>
      </w:r>
      <w:proofErr w:type="spellEnd"/>
      <w:r w:rsidRPr="00EE12F4">
        <w:t xml:space="preserve"> tal-</w:t>
      </w:r>
      <w:proofErr w:type="spellStart"/>
      <w:r w:rsidRPr="00EE12F4">
        <w:t>glifosat</w:t>
      </w:r>
      <w:proofErr w:type="spellEnd"/>
      <w:r w:rsidRPr="00EE12F4">
        <w:rPr>
          <w:rStyle w:val="FootnoteReference"/>
        </w:rPr>
        <w:footnoteReference w:id="7"/>
      </w:r>
      <w:r w:rsidRPr="00EE12F4">
        <w:t>;</w:t>
      </w:r>
    </w:p>
    <w:p w14:paraId="54805D7F" w14:textId="77777777" w:rsidR="0021485E" w:rsidRPr="00EE12F4" w:rsidRDefault="0021485E" w:rsidP="0021485E">
      <w:pPr>
        <w:pStyle w:val="NormalHanging12a"/>
        <w:rPr>
          <w:szCs w:val="24"/>
        </w:rPr>
      </w:pPr>
      <w:r w:rsidRPr="00EE12F4">
        <w:t>H.</w:t>
      </w:r>
      <w:r w:rsidRPr="00EE12F4">
        <w:tab/>
        <w:t>billi d-</w:t>
      </w:r>
      <w:proofErr w:type="spellStart"/>
      <w:r w:rsidRPr="00EE12F4">
        <w:t>dikamba</w:t>
      </w:r>
      <w:proofErr w:type="spellEnd"/>
      <w:r w:rsidRPr="00EE12F4">
        <w:t xml:space="preserve"> hija </w:t>
      </w:r>
      <w:proofErr w:type="spellStart"/>
      <w:r w:rsidRPr="00EE12F4">
        <w:t>volatili</w:t>
      </w:r>
      <w:proofErr w:type="spellEnd"/>
      <w:r w:rsidRPr="00EE12F4">
        <w:t xml:space="preserve"> ħafna, li jfisser li ladarba tiġi applikata, hija suxxettibbli </w:t>
      </w:r>
      <w:proofErr w:type="spellStart"/>
      <w:r w:rsidRPr="00EE12F4">
        <w:t>għall-volatilizzazzjoni</w:t>
      </w:r>
      <w:proofErr w:type="spellEnd"/>
      <w:r w:rsidRPr="00EE12F4">
        <w:t xml:space="preserve"> u tiċċaqlaq fl-arja u mbagħad tinfirex bir-riħ sakemm tinżel fl-art, filwaqt li tesponi lin-nies, lill-annimali u lill-pjanti, id-dwieli, is-siġar u l-</w:t>
      </w:r>
      <w:proofErr w:type="spellStart"/>
      <w:r w:rsidRPr="00EE12F4">
        <w:t>arbuxelli</w:t>
      </w:r>
      <w:proofErr w:type="spellEnd"/>
      <w:r w:rsidRPr="00EE12F4">
        <w:t xml:space="preserve"> mhux fil-mira għal ħsara potenzjali u serja, speċjalment meta l-esponiment iseħħ fuq diversi snin; </w:t>
      </w:r>
      <w:r w:rsidRPr="00EE12F4">
        <w:rPr>
          <w:shd w:val="clear" w:color="auto" w:fill="FFFFFF"/>
        </w:rPr>
        <w:t>billi d-</w:t>
      </w:r>
      <w:proofErr w:type="spellStart"/>
      <w:r w:rsidRPr="00EE12F4">
        <w:rPr>
          <w:shd w:val="clear" w:color="auto" w:fill="FFFFFF"/>
        </w:rPr>
        <w:t>deriva</w:t>
      </w:r>
      <w:proofErr w:type="spellEnd"/>
      <w:r w:rsidRPr="00EE12F4">
        <w:rPr>
          <w:shd w:val="clear" w:color="auto" w:fill="FFFFFF"/>
        </w:rPr>
        <w:t xml:space="preserve"> </w:t>
      </w:r>
      <w:proofErr w:type="spellStart"/>
      <w:r w:rsidRPr="00EE12F4">
        <w:rPr>
          <w:shd w:val="clear" w:color="auto" w:fill="FFFFFF"/>
        </w:rPr>
        <w:t>tad-dikamba</w:t>
      </w:r>
      <w:proofErr w:type="spellEnd"/>
      <w:r w:rsidRPr="00EE12F4">
        <w:rPr>
          <w:shd w:val="clear" w:color="auto" w:fill="FFFFFF"/>
        </w:rPr>
        <w:t xml:space="preserve"> u l-ħsara lill-għelejjel, lis-siġar u lid-dwieli fil-qrib saret kwistjoni </w:t>
      </w:r>
      <w:proofErr w:type="spellStart"/>
      <w:r w:rsidRPr="00EE12F4">
        <w:rPr>
          <w:shd w:val="clear" w:color="auto" w:fill="FFFFFF"/>
        </w:rPr>
        <w:t>diviżiva</w:t>
      </w:r>
      <w:proofErr w:type="spellEnd"/>
      <w:r w:rsidRPr="00EE12F4">
        <w:rPr>
          <w:shd w:val="clear" w:color="auto" w:fill="FFFFFF"/>
        </w:rPr>
        <w:t xml:space="preserve"> ħafna li tolqot grupp wieħed ta’ bdiewa kontra bdiewa oħra u ġirien rurali u li wasslet għal </w:t>
      </w:r>
      <w:proofErr w:type="spellStart"/>
      <w:r w:rsidRPr="00EE12F4">
        <w:rPr>
          <w:shd w:val="clear" w:color="auto" w:fill="FFFFFF"/>
        </w:rPr>
        <w:t>litigazzjoni</w:t>
      </w:r>
      <w:proofErr w:type="spellEnd"/>
      <w:r w:rsidRPr="00EE12F4">
        <w:rPr>
          <w:shd w:val="clear" w:color="auto" w:fill="FFFFFF"/>
        </w:rPr>
        <w:t xml:space="preserve"> estensiva dwar it-telf ta’ għelejjel u l-kostijiet tat-tħawwil mill-ġdid; </w:t>
      </w:r>
    </w:p>
    <w:p w14:paraId="5B8FA475" w14:textId="77777777" w:rsidR="0021485E" w:rsidRPr="00EE12F4" w:rsidRDefault="0021485E" w:rsidP="0021485E">
      <w:pPr>
        <w:pStyle w:val="NormalWeb"/>
        <w:widowControl w:val="0"/>
        <w:spacing w:before="0" w:beforeAutospacing="0" w:after="240" w:afterAutospacing="0"/>
        <w:ind w:left="567" w:hanging="567"/>
      </w:pPr>
      <w:r w:rsidRPr="00EE12F4">
        <w:t>I.</w:t>
      </w:r>
      <w:r w:rsidRPr="00EE12F4">
        <w:tab/>
        <w:t>billi l-</w:t>
      </w:r>
      <w:proofErr w:type="spellStart"/>
      <w:r w:rsidRPr="00EE12F4">
        <w:t>glufosinat</w:t>
      </w:r>
      <w:proofErr w:type="spellEnd"/>
      <w:r w:rsidRPr="00EE12F4">
        <w:t xml:space="preserve"> huwa </w:t>
      </w:r>
      <w:proofErr w:type="spellStart"/>
      <w:r w:rsidRPr="00EE12F4">
        <w:t>kklassifikat</w:t>
      </w:r>
      <w:proofErr w:type="spellEnd"/>
      <w:r w:rsidRPr="00EE12F4">
        <w:t xml:space="preserve"> bħala sustanza tossika għar-riproduzzjoni 1B u għalhekk jissodisfa l-“kriterji ta’ limitu” stabbiliti fir-Regolament (KE) Nru 1107/2009 </w:t>
      </w:r>
      <w:r w:rsidRPr="00EE12F4">
        <w:lastRenderedPageBreak/>
        <w:t>tal-Parlament Ewropew u tal-Kunsill</w:t>
      </w:r>
      <w:r w:rsidRPr="00EE12F4">
        <w:rPr>
          <w:rStyle w:val="FootnoteReference"/>
        </w:rPr>
        <w:footnoteReference w:id="8"/>
      </w:r>
      <w:r w:rsidRPr="00EE12F4">
        <w:t>; billi l-approvazzjoni għall-użu tal-</w:t>
      </w:r>
      <w:proofErr w:type="spellStart"/>
      <w:r w:rsidRPr="00EE12F4">
        <w:t>glufosinat</w:t>
      </w:r>
      <w:proofErr w:type="spellEnd"/>
      <w:r w:rsidRPr="00EE12F4">
        <w:t xml:space="preserve"> fl-Unjoni skadiet fil-31 ta’ Lulju 2018;</w:t>
      </w:r>
    </w:p>
    <w:p w14:paraId="30A4F5BF" w14:textId="77777777" w:rsidR="0021485E" w:rsidRPr="00EE12F4" w:rsidRDefault="0021485E" w:rsidP="0021485E">
      <w:pPr>
        <w:spacing w:after="240"/>
        <w:ind w:left="567" w:hanging="567"/>
      </w:pPr>
      <w:r w:rsidRPr="00EE12F4">
        <w:t>J.</w:t>
      </w:r>
      <w:r w:rsidRPr="00EE12F4">
        <w:tab/>
        <w:t xml:space="preserve">billi l-provi fuq il-post li jappoġġjaw l-applikazzjoni twettqu f’kundizzjonijiet ġeografiċi u </w:t>
      </w:r>
      <w:proofErr w:type="spellStart"/>
      <w:r w:rsidRPr="00EE12F4">
        <w:t>klimatiċi</w:t>
      </w:r>
      <w:proofErr w:type="spellEnd"/>
      <w:r w:rsidRPr="00EE12F4">
        <w:t xml:space="preserve"> limitati, fl-Istati Uniti biss, li ma </w:t>
      </w:r>
      <w:proofErr w:type="spellStart"/>
      <w:r w:rsidRPr="00EE12F4">
        <w:t>jirrappreżentawx</w:t>
      </w:r>
      <w:proofErr w:type="spellEnd"/>
      <w:r w:rsidRPr="00EE12F4">
        <w:t xml:space="preserve"> id-</w:t>
      </w:r>
      <w:proofErr w:type="spellStart"/>
      <w:r w:rsidRPr="00EE12F4">
        <w:t>diversità</w:t>
      </w:r>
      <w:proofErr w:type="spellEnd"/>
      <w:r w:rsidRPr="00EE12F4">
        <w:t xml:space="preserve"> sħiħa tar-reġjuni li jkabbru 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>, inklużi dawk affettwati b’mod qawwi minn fatturi ta’ stress relatati mat-tibdil fil-klima;</w:t>
      </w:r>
    </w:p>
    <w:p w14:paraId="437460AD" w14:textId="11F06E29" w:rsidR="0021485E" w:rsidRPr="00EE12F4" w:rsidRDefault="0021485E" w:rsidP="0021485E">
      <w:pPr>
        <w:pStyle w:val="NormalHanging12a"/>
      </w:pPr>
      <w:r w:rsidRPr="00EE12F4">
        <w:t>K.</w:t>
      </w:r>
      <w:r w:rsidRPr="00EE12F4">
        <w:tab/>
        <w:t>billi l-monitoraġġ u s-sorveljanza indipendenti tal-effetti negattivi potenzjali fuq il-</w:t>
      </w:r>
      <w:proofErr w:type="spellStart"/>
      <w:r w:rsidRPr="00EE12F4">
        <w:t>bijodiversità</w:t>
      </w:r>
      <w:proofErr w:type="spellEnd"/>
      <w:r w:rsidRPr="00EE12F4">
        <w:t>, is-saħħa tal-ħamrija, il-</w:t>
      </w:r>
      <w:proofErr w:type="spellStart"/>
      <w:r w:rsidRPr="00EE12F4">
        <w:t>pollinaturi</w:t>
      </w:r>
      <w:proofErr w:type="spellEnd"/>
      <w:r w:rsidRPr="00EE12F4">
        <w:t xml:space="preserve"> u l-organiżmi mhux fil-mira għadhom mhumiex garantiti biżżejjed;</w:t>
      </w:r>
    </w:p>
    <w:p w14:paraId="62ADA0D7" w14:textId="77777777" w:rsidR="0021485E" w:rsidRPr="00EE12F4" w:rsidRDefault="0021485E" w:rsidP="0021485E">
      <w:pPr>
        <w:spacing w:after="240"/>
        <w:ind w:left="567" w:hanging="567"/>
      </w:pPr>
      <w:r w:rsidRPr="00EE12F4">
        <w:t>L.</w:t>
      </w:r>
      <w:r w:rsidRPr="00EE12F4">
        <w:tab/>
        <w:t xml:space="preserve">billi l-prinċipju ta’ prekawzjoni, </w:t>
      </w:r>
      <w:proofErr w:type="spellStart"/>
      <w:r w:rsidRPr="00EE12F4">
        <w:t>imnaqqax</w:t>
      </w:r>
      <w:proofErr w:type="spellEnd"/>
      <w:r w:rsidRPr="00EE12F4">
        <w:t xml:space="preserve"> fl-Artikolu 191 tat-Trattat dwar il-Funzjonament tal-Unjoni Ewropea, għandu japplika f’każijiet ta’ inċertezza xjentifika;</w:t>
      </w:r>
    </w:p>
    <w:p w14:paraId="3A0049B3" w14:textId="77777777" w:rsidR="0021485E" w:rsidRPr="00EE12F4" w:rsidRDefault="0021485E" w:rsidP="0021485E">
      <w:pPr>
        <w:spacing w:after="240"/>
        <w:ind w:left="567" w:hanging="567"/>
      </w:pPr>
      <w:r w:rsidRPr="00EE12F4">
        <w:t>M.</w:t>
      </w:r>
      <w:r w:rsidRPr="00EE12F4">
        <w:tab/>
        <w:t xml:space="preserve">billi r-Regolament (KE) Nru 1829/2003 jirrikjedi li l-ikel u l-għalf ĠM ma </w:t>
      </w:r>
      <w:proofErr w:type="spellStart"/>
      <w:r w:rsidRPr="00EE12F4">
        <w:t>jeħtiġilhomx</w:t>
      </w:r>
      <w:proofErr w:type="spellEnd"/>
      <w:r w:rsidRPr="00EE12F4">
        <w:t xml:space="preserve"> ikollhom effetti negattivi fuq is-saħħa tal-bniedem, is-saħħa tal-annimali jew l-ambjent;</w:t>
      </w:r>
    </w:p>
    <w:p w14:paraId="38181997" w14:textId="77777777" w:rsidR="0021485E" w:rsidRPr="00EE12F4" w:rsidRDefault="0021485E" w:rsidP="0021485E">
      <w:pPr>
        <w:pStyle w:val="NormalWeb"/>
        <w:widowControl w:val="0"/>
        <w:spacing w:before="0" w:beforeAutospacing="0" w:after="240" w:afterAutospacing="0"/>
        <w:ind w:left="567" w:hanging="567"/>
      </w:pPr>
      <w:r w:rsidRPr="00EE12F4">
        <w:t>N.</w:t>
      </w:r>
      <w:r w:rsidRPr="00EE12F4">
        <w:tab/>
        <w:t>billi l-awtorizzazzjoni tal-Unjoni tal-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 ma tkunx konsistenti mal-impenji internazzjonali dwar it-tnaqqis tal-pestiċidi</w:t>
      </w:r>
      <w:r w:rsidRPr="00EE12F4">
        <w:rPr>
          <w:vertAlign w:val="superscript"/>
        </w:rPr>
        <w:footnoteReference w:id="9"/>
      </w:r>
      <w:r w:rsidRPr="00EE12F4">
        <w:t xml:space="preserve">, minħabba ż-żieda fl-esponiment tal-bniedem, tal-annimali u dak ambjentali </w:t>
      </w:r>
      <w:proofErr w:type="spellStart"/>
      <w:r w:rsidRPr="00EE12F4">
        <w:t>għall-glifosat</w:t>
      </w:r>
      <w:proofErr w:type="spellEnd"/>
      <w:r w:rsidRPr="00EE12F4">
        <w:t>, id-</w:t>
      </w:r>
      <w:proofErr w:type="spellStart"/>
      <w:r w:rsidRPr="00EE12F4">
        <w:t>dikamba</w:t>
      </w:r>
      <w:proofErr w:type="spellEnd"/>
      <w:r w:rsidRPr="00EE12F4">
        <w:t xml:space="preserve"> u l-</w:t>
      </w:r>
      <w:proofErr w:type="spellStart"/>
      <w:r w:rsidRPr="00EE12F4">
        <w:t>glufosinat</w:t>
      </w:r>
      <w:proofErr w:type="spellEnd"/>
      <w:r w:rsidRPr="00EE12F4">
        <w:t xml:space="preserve"> f’pajjiżi li jkabbru għelejjel ĠM </w:t>
      </w:r>
      <w:proofErr w:type="spellStart"/>
      <w:r w:rsidRPr="00EE12F4">
        <w:t>tolleranti</w:t>
      </w:r>
      <w:proofErr w:type="spellEnd"/>
      <w:r w:rsidRPr="00EE12F4">
        <w:t xml:space="preserve"> għall-erbiċidi, flimkien mar-riżultati fil-qasam tas-saħħa potenzjalment serji assoċjati;</w:t>
      </w:r>
    </w:p>
    <w:p w14:paraId="0F9A8D3A" w14:textId="77777777" w:rsidR="0021485E" w:rsidRPr="00EE12F4" w:rsidRDefault="0021485E" w:rsidP="0021485E">
      <w:pPr>
        <w:spacing w:after="240"/>
        <w:ind w:left="567" w:hanging="567"/>
      </w:pPr>
      <w:r w:rsidRPr="00EE12F4">
        <w:t>O.</w:t>
      </w:r>
      <w:r w:rsidRPr="00EE12F4">
        <w:tab/>
        <w:t>billi d-deċiżjoni ta’ implimentazzjoni tal-Kummissjoni tippermetti importazzjonijiet fl-Unjoni li ma jikkonformawx mal-istandards osservati mill-bdiewa tal-Unjoni, u b’hekk dan ipoġġihom fi żvantaġġ kompetittiv;</w:t>
      </w:r>
    </w:p>
    <w:p w14:paraId="3728959B" w14:textId="77777777" w:rsidR="0021485E" w:rsidRPr="00EE12F4" w:rsidRDefault="0021485E" w:rsidP="0021485E">
      <w:pPr>
        <w:spacing w:after="240"/>
        <w:ind w:left="567" w:hanging="567"/>
      </w:pPr>
      <w:r w:rsidRPr="00EE12F4">
        <w:t>P.</w:t>
      </w:r>
      <w:r w:rsidRPr="00EE12F4">
        <w:tab/>
        <w:t>billi l-konklużjonijiet tad-Djalogu Strateġiku dwar il-Futur tal-Agrikoltura fl-UE</w:t>
      </w:r>
      <w:r w:rsidRPr="00EE12F4">
        <w:rPr>
          <w:rStyle w:val="FootnoteReference"/>
        </w:rPr>
        <w:footnoteReference w:id="10"/>
      </w:r>
      <w:r w:rsidRPr="00EE12F4">
        <w:t xml:space="preserve"> jistiednu lill-Kummissjoni tivvaluta mill-ġdid l-approċċ tagħha dwar l-aċċess għas-suq għall-importazzjonijiet u l-esportazzjonijiet </w:t>
      </w:r>
      <w:proofErr w:type="spellStart"/>
      <w:r w:rsidRPr="00EE12F4">
        <w:t>agroalimentari</w:t>
      </w:r>
      <w:proofErr w:type="spellEnd"/>
      <w:r w:rsidRPr="00EE12F4">
        <w:t>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 u l-2024;</w:t>
      </w:r>
    </w:p>
    <w:p w14:paraId="2B00233E" w14:textId="77777777" w:rsidR="0021485E" w:rsidRPr="00EE12F4" w:rsidRDefault="0021485E" w:rsidP="0021485E">
      <w:pPr>
        <w:spacing w:after="240"/>
        <w:ind w:left="567" w:hanging="567"/>
      </w:pPr>
      <w:r w:rsidRPr="00EE12F4">
        <w:t>Q.</w:t>
      </w:r>
      <w:r w:rsidRPr="00EE12F4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14:paraId="3F54C363" w14:textId="77777777" w:rsidR="0021485E" w:rsidRPr="00EE12F4" w:rsidRDefault="0021485E" w:rsidP="0021485E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EE12F4">
        <w:rPr>
          <w:color w:val="000000" w:themeColor="text1"/>
        </w:rPr>
        <w:lastRenderedPageBreak/>
        <w:t>R.</w:t>
      </w:r>
      <w:r w:rsidRPr="00EE12F4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31D879D8" w14:textId="77777777" w:rsidR="0021485E" w:rsidRPr="00EE12F4" w:rsidRDefault="0021485E" w:rsidP="0021485E">
      <w:pPr>
        <w:spacing w:after="240"/>
        <w:ind w:left="567" w:hanging="567"/>
      </w:pPr>
      <w:r w:rsidRPr="00EE12F4">
        <w:t>S.</w:t>
      </w:r>
      <w:r w:rsidRPr="00EE12F4">
        <w:tab/>
        <w:t>billi l-approċċ “Saħħa Waħda” jirrikjedi li titqies l-</w:t>
      </w:r>
      <w:proofErr w:type="spellStart"/>
      <w:r w:rsidRPr="00EE12F4">
        <w:t>interdipendenza</w:t>
      </w:r>
      <w:proofErr w:type="spellEnd"/>
      <w:r w:rsidRPr="00EE12F4">
        <w:t xml:space="preserve"> bejn is-saħħa tal-bniedem, tal-annimali, tal-pjanti u dik ambjentali meta jiġu vvalutati s-sostenibbiltà u s-sikurezza fit-tul tal-OĠM;</w:t>
      </w:r>
    </w:p>
    <w:p w14:paraId="58C714E1" w14:textId="77777777" w:rsidR="0021485E" w:rsidRPr="00EE12F4" w:rsidRDefault="0021485E" w:rsidP="0021485E">
      <w:pPr>
        <w:spacing w:after="240"/>
        <w:ind w:left="567" w:hanging="567"/>
      </w:pPr>
      <w:r w:rsidRPr="00EE12F4">
        <w:t>1.</w:t>
      </w:r>
      <w:r w:rsidRPr="00EE12F4">
        <w:tab/>
        <w:t>Iqis li l-abbozz ta’ deċiżjoni ta’ implimentazzjoni tal-Kummissjoni jisboq is-setgħat ta’ implimentazzjoni previsti fir-Regolament (KE) Nru 1829/2003;</w:t>
      </w:r>
    </w:p>
    <w:p w14:paraId="6878EB87" w14:textId="77777777" w:rsidR="0021485E" w:rsidRPr="00EE12F4" w:rsidRDefault="0021485E" w:rsidP="0021485E">
      <w:pPr>
        <w:spacing w:after="240"/>
        <w:ind w:left="567" w:hanging="567"/>
      </w:pPr>
      <w:r w:rsidRPr="00EE12F4">
        <w:t>2.</w:t>
      </w:r>
      <w:r w:rsidRPr="00EE12F4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EE12F4">
        <w:rPr>
          <w:vertAlign w:val="superscript"/>
        </w:rPr>
        <w:footnoteReference w:id="11"/>
      </w:r>
      <w:r w:rsidRPr="00EE12F4">
        <w:t>, huwa li jipprovdi l-bażi biex, fir-rigward tal-ikel u l-għalf ĠM, jiżgura livell għoli ta’ protezzjoni għall-ħajja u s-saħħa tal-bniedem, is-saħħa u l-</w:t>
      </w:r>
      <w:proofErr w:type="spellStart"/>
      <w:r w:rsidRPr="00EE12F4">
        <w:t>benesseri</w:t>
      </w:r>
      <w:proofErr w:type="spellEnd"/>
      <w:r w:rsidRPr="00EE12F4">
        <w:t xml:space="preserve"> tal-annimali, u l-interessi tal-ambjent u tal-konsumaturi, filwaqt li jiżgura l-funzjonament effettiv tas-suq intern;</w:t>
      </w:r>
    </w:p>
    <w:p w14:paraId="01F09A8D" w14:textId="77777777" w:rsidR="0021485E" w:rsidRPr="00EE12F4" w:rsidRDefault="0021485E" w:rsidP="0021485E">
      <w:pPr>
        <w:spacing w:after="240"/>
        <w:ind w:left="567" w:hanging="567"/>
      </w:pPr>
      <w:r w:rsidRPr="00EE12F4">
        <w:t>3.</w:t>
      </w:r>
      <w:r w:rsidRPr="00EE12F4">
        <w:tab/>
        <w:t>Jistieden lill-Kummissjoni tirtira l-abbozz ta’ deċiżjoni ta’ implimentazzjoni tagħha;</w:t>
      </w:r>
    </w:p>
    <w:p w14:paraId="0665B40C" w14:textId="77777777" w:rsidR="0021485E" w:rsidRPr="00EE12F4" w:rsidRDefault="0021485E" w:rsidP="0021485E">
      <w:pPr>
        <w:spacing w:after="240"/>
        <w:ind w:left="567" w:hanging="567"/>
      </w:pPr>
      <w:r w:rsidRPr="00EE12F4">
        <w:t>4.</w:t>
      </w:r>
      <w:r w:rsidRPr="00EE12F4">
        <w:tab/>
        <w:t xml:space="preserve">Jistieden lill-Kummissjoni ma </w:t>
      </w:r>
      <w:proofErr w:type="spellStart"/>
      <w:r w:rsidRPr="00EE12F4">
        <w:t>tawtorizzax</w:t>
      </w:r>
      <w:proofErr w:type="spellEnd"/>
      <w:r w:rsidRPr="00EE12F4">
        <w:t xml:space="preserve"> il-</w:t>
      </w:r>
      <w:proofErr w:type="spellStart"/>
      <w:r w:rsidRPr="00EE12F4">
        <w:t>pitrava</w:t>
      </w:r>
      <w:proofErr w:type="spellEnd"/>
      <w:r w:rsidRPr="00EE12F4">
        <w:t xml:space="preserve"> </w:t>
      </w:r>
      <w:proofErr w:type="spellStart"/>
      <w:r w:rsidRPr="00EE12F4">
        <w:t>zokkrija</w:t>
      </w:r>
      <w:proofErr w:type="spellEnd"/>
      <w:r w:rsidRPr="00EE12F4">
        <w:t xml:space="preserve"> ĠM minħabba n-nuqqas ta’ evidenza suffiċjenti dwar l-impatti fit-tul fuq il-bijodiversità, is-sikurezza tal-ikel u l-għajxien tal-bdiewa u s-saħħa tal-annimali f’konformità mal-approċċ “Saħħa Waħda”;</w:t>
      </w:r>
    </w:p>
    <w:p w14:paraId="06B8D2E8" w14:textId="77777777" w:rsidR="0021485E" w:rsidRPr="00EE12F4" w:rsidRDefault="0021485E" w:rsidP="0021485E">
      <w:pPr>
        <w:spacing w:after="240"/>
        <w:ind w:left="567" w:hanging="567"/>
      </w:pPr>
      <w:r w:rsidRPr="00EE12F4">
        <w:t>5.</w:t>
      </w:r>
      <w:r w:rsidRPr="00EE12F4">
        <w:tab/>
        <w:t xml:space="preserve">Jistieden lill-Kummissjoni tippreżenta, mingħajr dewmien, proposta </w:t>
      </w:r>
      <w:proofErr w:type="spellStart"/>
      <w:r w:rsidRPr="00EE12F4">
        <w:t>leġiżlattiva</w:t>
      </w:r>
      <w:proofErr w:type="spellEnd"/>
      <w:r w:rsidRPr="00EE12F4">
        <w:t xml:space="preserve"> biex </w:t>
      </w:r>
      <w:proofErr w:type="spellStart"/>
      <w:r w:rsidRPr="00EE12F4">
        <w:t>tirriforma</w:t>
      </w:r>
      <w:proofErr w:type="spellEnd"/>
      <w:r w:rsidRPr="00EE12F4">
        <w:t xml:space="preserve"> l-proċedura tat-teħid tad-deċiżjonijiet dwar l-OĠM sabiex tirrispondi għall-oġġezzjonijiet konsistenti tal-Parlament u n-nuqqas ta’ appoġġ b’maġġoranza kwalifikata fost l-Istati Membri;</w:t>
      </w:r>
    </w:p>
    <w:p w14:paraId="7B7FCEA2" w14:textId="77777777" w:rsidR="0021485E" w:rsidRPr="00EE12F4" w:rsidRDefault="0021485E" w:rsidP="0021485E">
      <w:pPr>
        <w:spacing w:after="240"/>
        <w:ind w:left="567" w:hanging="567"/>
      </w:pPr>
      <w:r w:rsidRPr="00EE12F4">
        <w:t>6.</w:t>
      </w:r>
      <w:r w:rsidRPr="00EE12F4">
        <w:tab/>
        <w:t xml:space="preserve">Jenfasizza, f’dan ir-rigward, li l-awtorizzazzjoni tal-importazzjoni għall-użi tal-ikel jew tal-għalf ta’ kwalunkwe pjanta ĠM li tkun saret </w:t>
      </w:r>
      <w:proofErr w:type="spellStart"/>
      <w:r w:rsidRPr="00EE12F4">
        <w:t>tolleranti</w:t>
      </w:r>
      <w:proofErr w:type="spellEnd"/>
      <w:r w:rsidRPr="00EE12F4">
        <w:t xml:space="preserve"> għall-erbiċidi li huma pprojbiti fl-Unjoni, </w:t>
      </w:r>
      <w:proofErr w:type="spellStart"/>
      <w:r w:rsidRPr="00EE12F4">
        <w:t>bħall-glufosinat</w:t>
      </w:r>
      <w:proofErr w:type="spellEnd"/>
      <w:r w:rsidRPr="00EE12F4">
        <w:t>, hija inkonsistenti mal-impenji internazzjonali tal-Unjoni skont, fost l-oħrajn, il-Konvenzjoni tan-Nazzjonijiet Uniti (NU) dwar id-</w:t>
      </w:r>
      <w:proofErr w:type="spellStart"/>
      <w:r w:rsidRPr="00EE12F4">
        <w:t>Diversità</w:t>
      </w:r>
      <w:proofErr w:type="spellEnd"/>
      <w:r w:rsidRPr="00EE12F4">
        <w:t xml:space="preserve"> Bijoloġika u l-Għanijiet ta’ Żvilupp Sostenibbli </w:t>
      </w:r>
      <w:proofErr w:type="spellStart"/>
      <w:r w:rsidRPr="00EE12F4">
        <w:t>tan</w:t>
      </w:r>
      <w:proofErr w:type="spellEnd"/>
      <w:r w:rsidRPr="00EE12F4">
        <w:t xml:space="preserve">-NU, inkluż il-Qafas </w:t>
      </w:r>
      <w:proofErr w:type="spellStart"/>
      <w:r w:rsidRPr="00EE12F4">
        <w:t>Kunming</w:t>
      </w:r>
      <w:proofErr w:type="spellEnd"/>
      <w:r w:rsidRPr="00EE12F4">
        <w:t>-Montreal, u li toħloq kundizzjonijiet mhux ekwi għall-bdiewa tal-Unjoni;</w:t>
      </w:r>
    </w:p>
    <w:p w14:paraId="71270EEB" w14:textId="4E065884" w:rsidR="00EE12F4" w:rsidRPr="00EE12F4" w:rsidRDefault="0021485E" w:rsidP="00EE12F4">
      <w:pPr>
        <w:spacing w:after="240"/>
        <w:ind w:left="567" w:hanging="567"/>
      </w:pPr>
      <w:r w:rsidRPr="00EE12F4">
        <w:t>7.</w:t>
      </w:r>
      <w:r w:rsidRPr="00EE12F4">
        <w:tab/>
        <w:t>Jagħti istruzzjonijiet lill-President tiegħu biex tgħaddi din ir-riżoluzzjoni lill-Kunsill u lill-Kummissjoni, kif ukoll lill-gvernijiet u lill-parlamenti tal-Istati Membri.</w:t>
      </w:r>
    </w:p>
    <w:p w14:paraId="3291ADC7" w14:textId="2C16B919" w:rsidR="00E365E1" w:rsidRPr="00EE12F4" w:rsidRDefault="00E365E1" w:rsidP="003C728E"/>
    <w:sectPr w:rsidR="00E365E1" w:rsidRPr="00EE12F4" w:rsidSect="00EE12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981CA" w14:textId="77777777" w:rsidR="003C728E" w:rsidRPr="00EE12F4" w:rsidRDefault="003C728E">
      <w:r w:rsidRPr="00EE12F4">
        <w:separator/>
      </w:r>
    </w:p>
  </w:endnote>
  <w:endnote w:type="continuationSeparator" w:id="0">
    <w:p w14:paraId="5B63E318" w14:textId="77777777" w:rsidR="003C728E" w:rsidRPr="00EE12F4" w:rsidRDefault="003C728E">
      <w:r w:rsidRPr="00EE12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40644" w14:textId="77777777" w:rsidR="00064002" w:rsidRPr="00EE12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21411" w14:textId="77777777" w:rsidR="00064002" w:rsidRPr="00EE12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D7348" w14:textId="77777777" w:rsidR="00064002" w:rsidRPr="00EE12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5D03F" w14:textId="77777777" w:rsidR="003C728E" w:rsidRPr="00EE12F4" w:rsidRDefault="003C728E">
      <w:r w:rsidRPr="00EE12F4">
        <w:separator/>
      </w:r>
    </w:p>
  </w:footnote>
  <w:footnote w:type="continuationSeparator" w:id="0">
    <w:p w14:paraId="38BD4181" w14:textId="77777777" w:rsidR="003C728E" w:rsidRPr="00EE12F4" w:rsidRDefault="003C728E">
      <w:r w:rsidRPr="00EE12F4">
        <w:continuationSeparator/>
      </w:r>
    </w:p>
  </w:footnote>
  <w:footnote w:id="1">
    <w:p w14:paraId="40D1292B" w14:textId="67E61D67" w:rsidR="0021485E" w:rsidRPr="00EE12F4" w:rsidRDefault="0021485E" w:rsidP="00EE12F4">
      <w:pPr>
        <w:pStyle w:val="FootnoteText"/>
        <w:suppressAutoHyphens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>ĠU L 268, 18.10.2003, p. 1, ELI: </w:t>
      </w:r>
      <w:hyperlink r:id="rId1" w:tooltip="Jagħti aċċess għal dan id-dokument permezz tal-URI tal-ELI tiegħu." w:history="1">
        <w:r w:rsidRPr="00EE12F4">
          <w:rPr>
            <w:rStyle w:val="Hyperlink"/>
            <w:sz w:val="24"/>
            <w:lang w:val="mt-MT"/>
          </w:rPr>
          <w:t>http://data.europa.eu/eli/reg/2003/1829/oj</w:t>
        </w:r>
      </w:hyperlink>
      <w:r w:rsidRPr="00EE12F4">
        <w:rPr>
          <w:rStyle w:val="Hyperlink"/>
          <w:sz w:val="24"/>
          <w:lang w:val="mt-MT"/>
        </w:rPr>
        <w:t>.</w:t>
      </w:r>
    </w:p>
  </w:footnote>
  <w:footnote w:id="2">
    <w:p w14:paraId="33253BA1" w14:textId="72BC08D5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ĠU L 55, 28.2.2011, p. </w:t>
      </w:r>
      <w:r w:rsidRPr="00EE12F4">
        <w:rPr>
          <w:sz w:val="24"/>
          <w:lang w:val="mt-MT"/>
        </w:rPr>
        <w:t xml:space="preserve">13, ELI: </w:t>
      </w:r>
      <w:hyperlink r:id="rId2" w:history="1">
        <w:r w:rsidRPr="00EE12F4">
          <w:rPr>
            <w:rStyle w:val="Hyperlink"/>
            <w:sz w:val="24"/>
            <w:lang w:val="mt-MT"/>
          </w:rPr>
          <w:t>http://data.europa.eu/eli/reg/2011/182/oj</w:t>
        </w:r>
      </w:hyperlink>
      <w:r w:rsidRPr="00EE12F4">
        <w:rPr>
          <w:sz w:val="24"/>
          <w:lang w:val="mt-MT"/>
        </w:rPr>
        <w:t>.</w:t>
      </w:r>
    </w:p>
  </w:footnote>
  <w:footnote w:id="3">
    <w:p w14:paraId="366D5446" w14:textId="78B6A9B8" w:rsidR="0021485E" w:rsidRPr="00EE12F4" w:rsidRDefault="0021485E" w:rsidP="00EE12F4">
      <w:pPr>
        <w:pStyle w:val="FootnoteText"/>
        <w:suppressAutoHyphens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L-opinjoni xjentifika tal-Bord tal-EFSA dwar Organiżmi Ġenetikament Modifikati bit-titolu “Assessment of </w:t>
      </w:r>
      <w:proofErr w:type="spellStart"/>
      <w:r w:rsidRPr="00EE12F4">
        <w:rPr>
          <w:sz w:val="24"/>
          <w:lang w:val="mt-MT"/>
        </w:rPr>
        <w:t>genetically</w:t>
      </w:r>
      <w:proofErr w:type="spellEnd"/>
      <w:r w:rsidRPr="00EE12F4">
        <w:rPr>
          <w:sz w:val="24"/>
          <w:lang w:val="mt-MT"/>
        </w:rPr>
        <w:t xml:space="preserve"> </w:t>
      </w:r>
      <w:proofErr w:type="spellStart"/>
      <w:r w:rsidRPr="00EE12F4">
        <w:rPr>
          <w:sz w:val="24"/>
          <w:lang w:val="mt-MT"/>
        </w:rPr>
        <w:t>modified</w:t>
      </w:r>
      <w:proofErr w:type="spellEnd"/>
      <w:r w:rsidRPr="00EE12F4">
        <w:rPr>
          <w:sz w:val="24"/>
          <w:lang w:val="mt-MT"/>
        </w:rPr>
        <w:t xml:space="preserve"> </w:t>
      </w:r>
      <w:proofErr w:type="spellStart"/>
      <w:r w:rsidRPr="00EE12F4">
        <w:rPr>
          <w:sz w:val="24"/>
          <w:lang w:val="mt-MT"/>
        </w:rPr>
        <w:t>sugar</w:t>
      </w:r>
      <w:proofErr w:type="spellEnd"/>
      <w:r w:rsidRPr="00EE12F4">
        <w:rPr>
          <w:sz w:val="24"/>
          <w:lang w:val="mt-MT"/>
        </w:rPr>
        <w:t xml:space="preserve"> </w:t>
      </w:r>
      <w:proofErr w:type="spellStart"/>
      <w:r w:rsidRPr="00EE12F4">
        <w:rPr>
          <w:sz w:val="24"/>
          <w:lang w:val="mt-MT"/>
        </w:rPr>
        <w:t>beet</w:t>
      </w:r>
      <w:proofErr w:type="spellEnd"/>
      <w:r w:rsidRPr="00EE12F4">
        <w:rPr>
          <w:sz w:val="24"/>
          <w:lang w:val="mt-MT"/>
        </w:rPr>
        <w:t xml:space="preserve"> KWS20-1 (</w:t>
      </w:r>
      <w:proofErr w:type="spellStart"/>
      <w:r w:rsidRPr="00EE12F4">
        <w:rPr>
          <w:sz w:val="24"/>
          <w:lang w:val="mt-MT"/>
        </w:rPr>
        <w:t>application</w:t>
      </w:r>
      <w:proofErr w:type="spellEnd"/>
      <w:r w:rsidRPr="00EE12F4">
        <w:rPr>
          <w:sz w:val="24"/>
          <w:lang w:val="mt-MT"/>
        </w:rPr>
        <w:t xml:space="preserve"> GMFF-2023-14732)” (Valutazzjoni tal-</w:t>
      </w:r>
      <w:proofErr w:type="spellStart"/>
      <w:r w:rsidRPr="00EE12F4">
        <w:rPr>
          <w:sz w:val="24"/>
          <w:lang w:val="mt-MT"/>
        </w:rPr>
        <w:t>pitrava</w:t>
      </w:r>
      <w:proofErr w:type="spellEnd"/>
      <w:r w:rsidRPr="00EE12F4">
        <w:rPr>
          <w:sz w:val="24"/>
          <w:lang w:val="mt-MT"/>
        </w:rPr>
        <w:t xml:space="preserve"> </w:t>
      </w:r>
      <w:proofErr w:type="spellStart"/>
      <w:r w:rsidRPr="00EE12F4">
        <w:rPr>
          <w:sz w:val="24"/>
          <w:lang w:val="mt-MT"/>
        </w:rPr>
        <w:t>zokkrija</w:t>
      </w:r>
      <w:proofErr w:type="spellEnd"/>
      <w:r w:rsidRPr="00EE12F4">
        <w:rPr>
          <w:sz w:val="24"/>
          <w:lang w:val="mt-MT"/>
        </w:rPr>
        <w:t xml:space="preserve"> ġenetikament modifikata KWS20-1 (applikazzjoni GMFF-2023-14732). </w:t>
      </w:r>
      <w:r w:rsidRPr="00EE12F4">
        <w:rPr>
          <w:sz w:val="24"/>
          <w:lang w:val="mt-MT"/>
        </w:rPr>
        <w:t xml:space="preserve">EFSA </w:t>
      </w:r>
      <w:proofErr w:type="spellStart"/>
      <w:r w:rsidRPr="00EE12F4">
        <w:rPr>
          <w:sz w:val="24"/>
          <w:lang w:val="mt-MT"/>
        </w:rPr>
        <w:t>Journal</w:t>
      </w:r>
      <w:proofErr w:type="spellEnd"/>
      <w:r w:rsidRPr="00EE12F4">
        <w:rPr>
          <w:sz w:val="24"/>
          <w:lang w:val="mt-MT"/>
        </w:rPr>
        <w:t xml:space="preserve"> 2025;23(5):9381;</w:t>
      </w:r>
      <w:hyperlink r:id="rId3" w:history="1">
        <w:r w:rsidRPr="00EE12F4">
          <w:rPr>
            <w:rStyle w:val="Hyperlink"/>
            <w:sz w:val="24"/>
            <w:lang w:val="mt-MT"/>
          </w:rPr>
          <w:t>https://doi.org/10.2903/j.efsa.2025.9381</w:t>
        </w:r>
      </w:hyperlink>
      <w:r w:rsidRPr="00EE12F4">
        <w:rPr>
          <w:sz w:val="24"/>
          <w:lang w:val="mt-MT"/>
        </w:rPr>
        <w:t>.</w:t>
      </w:r>
    </w:p>
  </w:footnote>
  <w:footnote w:id="4">
    <w:p w14:paraId="1B46D188" w14:textId="3DE6A990" w:rsidR="0021485E" w:rsidRPr="00EE12F4" w:rsidRDefault="0021485E" w:rsidP="00EE12F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Fit-tmien </w:t>
      </w:r>
      <w:proofErr w:type="spellStart"/>
      <w:r w:rsidRPr="00EE12F4">
        <w:rPr>
          <w:sz w:val="24"/>
          <w:lang w:val="mt-MT"/>
        </w:rPr>
        <w:t>leġiżlatura</w:t>
      </w:r>
      <w:proofErr w:type="spellEnd"/>
      <w:r w:rsidRPr="00EE12F4">
        <w:rPr>
          <w:sz w:val="24"/>
          <w:lang w:val="mt-MT"/>
        </w:rPr>
        <w:t xml:space="preserve"> tiegħu, il-Parlament adotta 36 riżoluzzjoni u, fid-disa’ </w:t>
      </w:r>
      <w:proofErr w:type="spellStart"/>
      <w:r w:rsidRPr="00EE12F4">
        <w:rPr>
          <w:sz w:val="24"/>
          <w:lang w:val="mt-MT"/>
        </w:rPr>
        <w:t>leġiżlatura</w:t>
      </w:r>
      <w:proofErr w:type="spellEnd"/>
      <w:r w:rsidRPr="00EE12F4">
        <w:rPr>
          <w:sz w:val="24"/>
          <w:lang w:val="mt-MT"/>
        </w:rPr>
        <w:t xml:space="preserve"> tiegħu, il-Parlament adotta 38 riżoluzzjoni li joġġezzjonaw għall-awtorizzazzjoni tal-OĠM.</w:t>
      </w:r>
      <w:r w:rsidRPr="00EE12F4">
        <w:rPr>
          <w:color w:val="000000" w:themeColor="text1"/>
          <w:sz w:val="24"/>
          <w:lang w:val="mt-MT"/>
        </w:rPr>
        <w:t xml:space="preserve"> Barra minn hekk, fl-għaxar </w:t>
      </w:r>
      <w:proofErr w:type="spellStart"/>
      <w:r w:rsidRPr="00EE12F4">
        <w:rPr>
          <w:color w:val="000000" w:themeColor="text1"/>
          <w:sz w:val="24"/>
          <w:lang w:val="mt-MT"/>
        </w:rPr>
        <w:t>leġiżlatura</w:t>
      </w:r>
      <w:proofErr w:type="spellEnd"/>
      <w:r w:rsidRPr="00EE12F4">
        <w:rPr>
          <w:color w:val="000000" w:themeColor="text1"/>
          <w:sz w:val="24"/>
          <w:lang w:val="mt-MT"/>
        </w:rPr>
        <w:t xml:space="preserve"> tiegħu, il-Parlament adotta r-riżoluzzjonijiet li ġejjin:</w:t>
      </w:r>
    </w:p>
    <w:p w14:paraId="06E1088E" w14:textId="7414250C" w:rsidR="0021485E" w:rsidRPr="00EE12F4" w:rsidRDefault="008A2AC2" w:rsidP="008A2AC2">
      <w:pPr>
        <w:pStyle w:val="FootnoteText"/>
        <w:suppressAutoHyphens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MON 89034 × 1507 × NK603, skont ir-Regolament (KE) Nru 1829/2003 tal-Parlament Ewropew u tal-Kunsill (ĠU C, C/2025/1798, 4.4.2025, ELI: </w:t>
      </w:r>
      <w:hyperlink r:id="rId4" w:history="1">
        <w:r w:rsidR="0021485E" w:rsidRPr="00EE12F4">
          <w:rPr>
            <w:rStyle w:val="Hyperlink"/>
            <w:sz w:val="24"/>
            <w:lang w:val="mt-MT"/>
          </w:rPr>
          <w:t>http://data.europa.eu/eli/C/2025/1797/oj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0211E144" w14:textId="43DE2729" w:rsidR="0021485E" w:rsidRPr="00EE12F4" w:rsidRDefault="008A2AC2" w:rsidP="008A2AC2">
      <w:pPr>
        <w:pStyle w:val="FootnoteText"/>
        <w:suppressAutoHyphens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 xml:space="preserve"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 </w:t>
      </w:r>
      <w:hyperlink r:id="rId5" w:history="1">
        <w:r w:rsidR="0021485E" w:rsidRPr="00EE12F4">
          <w:rPr>
            <w:rStyle w:val="Hyperlink"/>
            <w:sz w:val="24"/>
            <w:lang w:val="mt-MT"/>
          </w:rPr>
          <w:t>http://data.europa.eu/eli/C/2025/1798/oj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02FBB198" w14:textId="3C912CBB" w:rsidR="0021485E" w:rsidRPr="00EE12F4" w:rsidRDefault="008A2AC2" w:rsidP="008A2AC2">
      <w:pPr>
        <w:pStyle w:val="FootnoteText"/>
        <w:suppressAutoHyphens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tal-Kummissjoni (UE) 2024/2629 dwar it-tiġdid tal-awtorizzazzjoni għall-introduzzjoni fis-suq ta’ prodotti li fihom, li jikkonsistu minn, jew li huma prodotti mill-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MON 89034 × 1507 × MON 88017 × 59122 u tmien </w:t>
      </w:r>
      <w:proofErr w:type="spellStart"/>
      <w:r w:rsidR="0021485E" w:rsidRPr="00EE12F4">
        <w:rPr>
          <w:color w:val="000000" w:themeColor="text1"/>
          <w:sz w:val="24"/>
          <w:lang w:val="mt-MT"/>
        </w:rPr>
        <w:t>subkombinazzjonijiet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tiegħu, skont ir-Regolament (KE) Nru 1829/2003 tal-Parlament Ewropew u tal-Kunsill (ĠU C, C/2025/1799, 4.4.2025, ELI: </w:t>
      </w:r>
      <w:hyperlink r:id="rId6" w:history="1">
        <w:r w:rsidR="0021485E" w:rsidRPr="00EE12F4">
          <w:rPr>
            <w:rStyle w:val="Hyperlink"/>
            <w:sz w:val="24"/>
            <w:lang w:val="mt-MT"/>
          </w:rPr>
          <w:t>http://data.europa.eu/eli/C/2025/1799/oj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0CD8B711" w14:textId="286DDDCC" w:rsidR="0021485E" w:rsidRPr="00EE12F4" w:rsidRDefault="008A2AC2" w:rsidP="008A2AC2">
      <w:pPr>
        <w:pStyle w:val="FootnoteText"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tal-Kummissjoni (UE) 2024/1828 dwar it-tiġdid tal-awtorizzazzjoni għall-introduzzjoni fis-suq ta’ għalf li fih il-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MON 810 u li jikkonsisti minnu, u ta’ prodotti tal-ikel u tal-għalf prodotti minn dak il-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skont ir-Regolament (KE) Nru 1829/2003 tal-Parlament Ewropew u tal-Kunsill u li tħassar id-Deċiżjoni ta’ Implimentazzjoni tal-Kummissjoni (UE) 2017/1207 (ĠU C, C/2025/1800, 4.4.2025, ELI: </w:t>
      </w:r>
      <w:hyperlink r:id="rId7" w:history="1">
        <w:r w:rsidR="0021485E" w:rsidRPr="00EE12F4">
          <w:rPr>
            <w:rStyle w:val="Hyperlink"/>
            <w:sz w:val="24"/>
            <w:lang w:val="mt-MT"/>
          </w:rPr>
          <w:t>http://data.europa.eu/eli/C/2025/1800/oj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70F3BD0B" w14:textId="19E2A91D" w:rsidR="0021485E" w:rsidRPr="00EE12F4" w:rsidRDefault="008A2AC2" w:rsidP="008A2AC2">
      <w:pPr>
        <w:pStyle w:val="FootnoteText"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Kummisssjoni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(UE) 2024/1822 li tawtorizza l-introduzzjoni fis-suq ta’ prodotti li fihom il-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DP915635, li jikkonsistu minnu, jew li huma prodotti minnu skont ir-Regolament (KE) Nru 1829/2003 tal-Parlament Ewropew u tal-Kunsill (ĠU C, C/2025/1801, 4.4.2025, ELI: </w:t>
      </w:r>
      <w:hyperlink r:id="rId8" w:history="1">
        <w:r w:rsidR="0021485E" w:rsidRPr="00EE12F4">
          <w:rPr>
            <w:rStyle w:val="Hyperlink"/>
            <w:sz w:val="24"/>
            <w:lang w:val="mt-MT"/>
          </w:rPr>
          <w:t>http://data.europa.eu/eli/C/2025/1801/oj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51A83837" w14:textId="277E7462" w:rsidR="0021485E" w:rsidRPr="00EE12F4" w:rsidRDefault="008A2AC2" w:rsidP="008A2AC2">
      <w:pPr>
        <w:pStyle w:val="FootnoteText"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tal-Kummissjoni (UE) 2024/1826 li tawtorizza l-introduzzjoni fis-suq ta’ prodotti li fihom, li jikkonsistu minn, jew li huma prodotti mill-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DP23211, skont ir-Regolament (KE) Nru 1829/2003 tal-Parlament Ewropew u tal-Kunsill (ĠU C, C/2025/1802, 4.4.2025, ELI: </w:t>
      </w:r>
      <w:hyperlink r:id="rId9" w:history="1">
        <w:r w:rsidR="0021485E" w:rsidRPr="00EE12F4">
          <w:rPr>
            <w:rStyle w:val="Hyperlink"/>
            <w:sz w:val="24"/>
            <w:lang w:val="mt-MT"/>
          </w:rPr>
          <w:t>http://data.europa.eu/eli/C/2025/1802/oj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3D8168ED" w14:textId="3943ABF1" w:rsidR="0021485E" w:rsidRPr="00EE12F4" w:rsidRDefault="008A2AC2" w:rsidP="008A2AC2">
      <w:pPr>
        <w:pStyle w:val="FootnoteText"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id-Deċiżjoni ta’ Implimentazzjoni tal-Kummissjoni (UE) 2024/2618 dwar l-awtorizzazzjoni għall-introduzzjoni fis-suq ta’ prodotti li fihom, li jikkonsistu minn, jew li huma prodotti mill-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DP202216 skont ir-Regolament (KE) Nru 1829/2003 tal-Parlament Ewropew u tal-Kunsill (ĠU C, C/2025/1803, 4.4.2025, ELI: </w:t>
      </w:r>
      <w:hyperlink r:id="rId10" w:history="1">
        <w:r w:rsidR="0021485E" w:rsidRPr="00EE12F4">
          <w:rPr>
            <w:rStyle w:val="Hyperlink"/>
            <w:sz w:val="24"/>
            <w:lang w:val="mt-MT"/>
          </w:rPr>
          <w:t>http://data.europa.eu/eli/C/2025/1803/oj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28A328DC" w14:textId="74281C4E" w:rsidR="0021485E" w:rsidRPr="00EE12F4" w:rsidRDefault="008A2AC2" w:rsidP="008A2AC2">
      <w:pPr>
        <w:pStyle w:val="FootnoteText"/>
        <w:ind w:left="1134" w:hanging="567"/>
        <w:rPr>
          <w:color w:val="000000" w:themeColor="text1"/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color w:val="000000" w:themeColor="text1"/>
          <w:sz w:val="24"/>
          <w:lang w:val="mt-MT"/>
        </w:rPr>
        <w:t>Ir-riżoluzzjoni tal-Parlament Ewropew tas-26 ta’ Novembru 2024 dwar l-abbozz ta’ deċiżjoni ta’ implimentazzjoni tal-Kummissjoni dwar l-awtorizzazzjoni għall-introduzzjoni fis-suq ta’ prodotti li fihom, li jikkonsistu minn, jew li huma prodotti mill-</w:t>
      </w:r>
      <w:proofErr w:type="spellStart"/>
      <w:r w:rsidR="0021485E" w:rsidRPr="00EE12F4">
        <w:rPr>
          <w:color w:val="000000" w:themeColor="text1"/>
          <w:sz w:val="24"/>
          <w:lang w:val="mt-MT"/>
        </w:rPr>
        <w:t>qamħirrum</w:t>
      </w:r>
      <w:proofErr w:type="spellEnd"/>
      <w:r w:rsidR="0021485E" w:rsidRPr="00EE12F4">
        <w:rPr>
          <w:color w:val="000000" w:themeColor="text1"/>
          <w:sz w:val="24"/>
          <w:lang w:val="mt-MT"/>
        </w:rPr>
        <w:t xml:space="preserve"> ġenetikament modifikat MON 94804 skont ir-Regolament (KE) Nru 1829/2003 tal-Parlament Ewropew u tal-Kunsill (ĠU C, C/2025/1804, 4.4.2025, ELI: </w:t>
      </w:r>
      <w:hyperlink r:id="rId11" w:history="1">
        <w:r w:rsidR="0021485E" w:rsidRPr="00EE12F4">
          <w:rPr>
            <w:rStyle w:val="Hyperlink"/>
            <w:sz w:val="24"/>
            <w:lang w:val="mt-MT"/>
          </w:rPr>
          <w:t>http://data.europa.eu/eli/C/2025/1804/oj</w:t>
        </w:r>
      </w:hyperlink>
      <w:r w:rsidR="0021485E" w:rsidRPr="00EE12F4">
        <w:rPr>
          <w:color w:val="000000" w:themeColor="text1"/>
          <w:sz w:val="24"/>
          <w:lang w:val="mt-MT"/>
        </w:rPr>
        <w:t>).</w:t>
      </w:r>
    </w:p>
    <w:p w14:paraId="166354D2" w14:textId="41D2E1C9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color w:val="000000" w:themeColor="text1"/>
          <w:sz w:val="24"/>
          <w:lang w:val="mt-MT"/>
        </w:rPr>
        <w:tab/>
      </w:r>
      <w:r w:rsidR="0021485E" w:rsidRPr="00EE12F4">
        <w:rPr>
          <w:sz w:val="24"/>
          <w:lang w:val="mt-MT"/>
        </w:rPr>
        <w:t xml:space="preserve">Ir-riżoluzzjoni tal-Parlament Ewropew tat-12 ta’ Frar 2025 dwar l-abbozz ta’ deċiżjoni ta’ implimentazzjoni tal-Kummissjoni li tawtorizza t-tqegħid fis-suq ta’ prodotti li fihom, jikkonsistu minn, jew li huma prodotti minn </w:t>
      </w:r>
      <w:proofErr w:type="spellStart"/>
      <w:r w:rsidR="0021485E" w:rsidRPr="00EE12F4">
        <w:rPr>
          <w:sz w:val="24"/>
          <w:lang w:val="mt-MT"/>
        </w:rPr>
        <w:t>qamħirrum</w:t>
      </w:r>
      <w:proofErr w:type="spellEnd"/>
      <w:r w:rsidR="0021485E" w:rsidRPr="00EE12F4">
        <w:rPr>
          <w:sz w:val="24"/>
          <w:lang w:val="mt-MT"/>
        </w:rPr>
        <w:t xml:space="preserve"> ġenetikament modifikat DP910521 skont ir-Regolament (KE) Nru 1829/2003 tal-Parlament Ewropew u tal-Kunsill (ĠU C, C/2025/2246, 29.4.2025, ELI: </w:t>
      </w:r>
      <w:hyperlink r:id="rId12" w:tooltip="Jagħti aċċess għal dan id-dokument permezz tal-URI tal-ELI tiegħu." w:history="1">
        <w:r w:rsidR="0021485E" w:rsidRPr="00EE12F4">
          <w:rPr>
            <w:rStyle w:val="Hyperlink"/>
            <w:sz w:val="24"/>
            <w:lang w:val="mt-MT"/>
          </w:rPr>
          <w:t>http://data.europa.eu/eli/C/2025/2246/oj</w:t>
        </w:r>
      </w:hyperlink>
      <w:r w:rsidR="0021485E" w:rsidRPr="00EE12F4">
        <w:rPr>
          <w:sz w:val="24"/>
          <w:lang w:val="mt-MT"/>
        </w:rPr>
        <w:t>).</w:t>
      </w:r>
    </w:p>
    <w:p w14:paraId="7BB9A80B" w14:textId="522CA2D3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tat-12 ta’ Frar 2025 dwar l-abbozz ta’ deċiżjoni ta’ implimentazzjoni tal-Kummissjoni li tawtorizza l-introduzzjoni fis-suq ta’ prodotti li fihom il-</w:t>
      </w:r>
      <w:proofErr w:type="spellStart"/>
      <w:r w:rsidR="0021485E" w:rsidRPr="00EE12F4">
        <w:rPr>
          <w:sz w:val="24"/>
          <w:lang w:val="mt-MT"/>
        </w:rPr>
        <w:t>qamħirrum</w:t>
      </w:r>
      <w:proofErr w:type="spellEnd"/>
      <w:r w:rsidR="0021485E" w:rsidRPr="00EE12F4">
        <w:rPr>
          <w:sz w:val="24"/>
          <w:lang w:val="mt-MT"/>
        </w:rPr>
        <w:t xml:space="preserve"> ġenetikament modifikat MON 95275, li jikkonsistu minnu, jew li huma prodotti minnu skont ir-Regolament (KE) Nru 1829/2003 tal-Parlament Ewropew u tal-Kunsill (ĠU C, C/2025/2247, 29.4.2025, ELI: </w:t>
      </w:r>
      <w:hyperlink r:id="rId13" w:tooltip="Jagħti aċċess għal dan id-dokument permezz tal-URI tal-ELI tiegħu." w:history="1">
        <w:r w:rsidR="0021485E" w:rsidRPr="00EE12F4">
          <w:rPr>
            <w:rStyle w:val="Hyperlink"/>
            <w:sz w:val="24"/>
            <w:lang w:val="mt-MT"/>
          </w:rPr>
          <w:t>http://data.europa.eu/eli/C/2025/2247/oj</w:t>
        </w:r>
      </w:hyperlink>
      <w:r w:rsidR="0021485E" w:rsidRPr="00EE12F4">
        <w:rPr>
          <w:sz w:val="24"/>
          <w:lang w:val="mt-MT"/>
        </w:rPr>
        <w:t>).</w:t>
      </w:r>
    </w:p>
    <w:p w14:paraId="1C70B133" w14:textId="156F6B72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 xml:space="preserve">Ir-riżoluzzjoni tal-Parlament Ewropew tat-8 ta’ Mejju 2025 dwar l-abbozz ta’ deċiżjoni ta’ implimentazzjoni tal-Kummissjoni li tawtorizza t-tqegħid fis-suq ta’ prodotti li fihom il-fażola </w:t>
      </w:r>
      <w:proofErr w:type="spellStart"/>
      <w:r w:rsidR="0021485E" w:rsidRPr="00EE12F4">
        <w:rPr>
          <w:sz w:val="24"/>
          <w:lang w:val="mt-MT"/>
        </w:rPr>
        <w:t>tas-sojja</w:t>
      </w:r>
      <w:proofErr w:type="spellEnd"/>
      <w:r w:rsidR="0021485E" w:rsidRPr="00EE12F4">
        <w:rPr>
          <w:sz w:val="24"/>
          <w:lang w:val="mt-MT"/>
        </w:rPr>
        <w:t xml:space="preserve"> ġenetikament modifikata MON 87705 × MON 87708 × MON 89788, li jikkonsistu minnha jew li huma prodotti minnha, skont ir-Regolament (KE) Nru 1829/2003 tal-Parlament Ewropew u tal-Kunsill (P10_TA(2025)0106).</w:t>
      </w:r>
    </w:p>
    <w:p w14:paraId="2A4AA71A" w14:textId="6E79B261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tat-8 ta’ Ottubru 2025 dwar id-Deċiżjoni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(P10_TA(2025)0222).</w:t>
      </w:r>
    </w:p>
    <w:p w14:paraId="0CF9656B" w14:textId="4DBD1565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tal-25 ta’ Novembru 2025 dwar l-abbozz ta’ deċiżjoni ta’ implimentazzjoni tal-Kummissjoni li tawtorizza l-introduzzjoni fis-suq ta’ prodotti li fihom qamħirrum ġenetikament modifikat DAS1131, li jikkonsistu minnu jew li huma prodotti minnu skont ir-Regolament (KE) Nru 1829/2003 tal-Parlament Ewropew u tal-Kunsill (P10_TA(2025)0288).</w:t>
      </w:r>
    </w:p>
    <w:p w14:paraId="56B46C99" w14:textId="69EA9BBB" w:rsidR="0021485E" w:rsidRPr="00EE12F4" w:rsidRDefault="008A2AC2" w:rsidP="008A2AC2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(P10_TA(2025)0289).</w:t>
      </w:r>
    </w:p>
    <w:p w14:paraId="62B7024C" w14:textId="68653F2E" w:rsidR="0021485E" w:rsidRPr="00EE12F4" w:rsidRDefault="008A2AC2" w:rsidP="00440845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(P10_TA(2025)0290).</w:t>
      </w:r>
    </w:p>
    <w:p w14:paraId="21DFF9D9" w14:textId="0F35B748" w:rsidR="0021485E" w:rsidRPr="00EE12F4" w:rsidRDefault="008A2AC2" w:rsidP="00440845">
      <w:pPr>
        <w:pStyle w:val="FootnoteText"/>
        <w:ind w:left="1134" w:hanging="567"/>
        <w:rPr>
          <w:sz w:val="24"/>
          <w:vertAlign w:val="superscript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 xml:space="preserve">Ir-riżoluzzjoni tal-Parlament Ewropew tal-25 ta’ Novembru 2025 dwar id-Deċiżjoni ta’ Implimentazzjoni tal-Kummissjoni li ġġedded l-awtorizzazzjoni għall-introduzzjoni fis-suq ta’ prodotti li fihom il-fażola </w:t>
      </w:r>
      <w:proofErr w:type="spellStart"/>
      <w:r w:rsidR="0021485E" w:rsidRPr="00EE12F4">
        <w:rPr>
          <w:sz w:val="24"/>
          <w:lang w:val="mt-MT"/>
        </w:rPr>
        <w:t>tas-sojja</w:t>
      </w:r>
      <w:proofErr w:type="spellEnd"/>
      <w:r w:rsidR="0021485E" w:rsidRPr="00EE12F4">
        <w:rPr>
          <w:sz w:val="24"/>
          <w:lang w:val="mt-MT"/>
        </w:rPr>
        <w:t xml:space="preserve"> ġenetikament modifikata MON 87708, li jikkonsistu minnha jew li huma prodotti minnha, skont ir-Regolament (KE) Nru 1829/2003 tal-Parlament Ewropew u tal-Kunsill (P10_TA(2025)0291).</w:t>
      </w:r>
    </w:p>
    <w:p w14:paraId="2880C450" w14:textId="1AC50A65" w:rsidR="0021485E" w:rsidRPr="00EE12F4" w:rsidRDefault="008A2AC2" w:rsidP="00440845">
      <w:pPr>
        <w:pStyle w:val="FootnoteText"/>
        <w:ind w:left="1134" w:hanging="567"/>
        <w:rPr>
          <w:sz w:val="24"/>
          <w:lang w:val="mt-MT"/>
        </w:rPr>
      </w:pPr>
      <w:r w:rsidRPr="00440845">
        <w:rPr>
          <w:color w:val="000000" w:themeColor="text1"/>
          <w:sz w:val="24"/>
          <w:lang w:val="mt-MT"/>
        </w:rPr>
        <w:t>–</w:t>
      </w:r>
      <w:r w:rsidR="00EE12F4" w:rsidRPr="00EE12F4">
        <w:rPr>
          <w:sz w:val="24"/>
          <w:lang w:val="mt-MT"/>
        </w:rPr>
        <w:tab/>
      </w:r>
      <w:r w:rsidR="0021485E" w:rsidRPr="00EE12F4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(P10_TA(2025)0292).</w:t>
      </w:r>
    </w:p>
  </w:footnote>
  <w:footnote w:id="5">
    <w:p w14:paraId="6EF7F9AA" w14:textId="502E7DB6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shd w:val="clear" w:color="auto" w:fill="FFFFFF"/>
          <w:lang w:val="mt-MT"/>
        </w:rPr>
        <w:t xml:space="preserve"> </w:t>
      </w:r>
      <w:r w:rsidR="00EE12F4" w:rsidRPr="00EE12F4">
        <w:rPr>
          <w:sz w:val="24"/>
          <w:shd w:val="clear" w:color="auto" w:fill="FFFFFF"/>
          <w:lang w:val="mt-MT"/>
        </w:rPr>
        <w:tab/>
      </w:r>
      <w:r w:rsidRPr="00EE12F4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EE12F4">
        <w:rPr>
          <w:sz w:val="24"/>
          <w:shd w:val="clear" w:color="auto" w:fill="FFFFFF"/>
          <w:lang w:val="mt-MT"/>
        </w:rPr>
        <w:t>Bonny</w:t>
      </w:r>
      <w:proofErr w:type="spellEnd"/>
      <w:r w:rsidRPr="00EE12F4">
        <w:rPr>
          <w:sz w:val="24"/>
          <w:shd w:val="clear" w:color="auto" w:fill="FFFFFF"/>
          <w:lang w:val="mt-MT"/>
        </w:rPr>
        <w:t>, S., “</w:t>
      </w:r>
      <w:proofErr w:type="spellStart"/>
      <w:r w:rsidRPr="00EE12F4">
        <w:rPr>
          <w:sz w:val="24"/>
          <w:shd w:val="clear" w:color="auto" w:fill="FFFFFF"/>
          <w:lang w:val="mt-MT"/>
        </w:rPr>
        <w:t>Genetically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Modified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Herbicide-Tolerant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Crops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EE12F4">
        <w:rPr>
          <w:sz w:val="24"/>
          <w:shd w:val="clear" w:color="auto" w:fill="FFFFFF"/>
          <w:lang w:val="mt-MT"/>
        </w:rPr>
        <w:t>Weeds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EE12F4">
        <w:rPr>
          <w:sz w:val="24"/>
          <w:shd w:val="clear" w:color="auto" w:fill="FFFFFF"/>
          <w:lang w:val="mt-MT"/>
        </w:rPr>
        <w:t>and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Herbicides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EE12F4">
        <w:rPr>
          <w:sz w:val="24"/>
          <w:shd w:val="clear" w:color="auto" w:fill="FFFFFF"/>
          <w:lang w:val="mt-MT"/>
        </w:rPr>
        <w:t>Overview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and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Impact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” (Għelejjel, Ħaxix Ħażin, u Erbiċidi Ġenetikament Modifikati </w:t>
      </w:r>
      <w:proofErr w:type="spellStart"/>
      <w:r w:rsidRPr="00EE12F4">
        <w:rPr>
          <w:sz w:val="24"/>
          <w:shd w:val="clear" w:color="auto" w:fill="FFFFFF"/>
          <w:lang w:val="mt-MT"/>
        </w:rPr>
        <w:t>Tolleranti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għall-Erbiċidi: Ħarsa Ġenerali u Impatt), </w:t>
      </w:r>
      <w:proofErr w:type="spellStart"/>
      <w:r w:rsidRPr="00EE12F4">
        <w:rPr>
          <w:sz w:val="24"/>
          <w:shd w:val="clear" w:color="auto" w:fill="FFFFFF"/>
          <w:lang w:val="mt-MT"/>
        </w:rPr>
        <w:t>Environmental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Management, Jannar 2016;57(1), </w:t>
      </w:r>
      <w:proofErr w:type="spellStart"/>
      <w:r w:rsidRPr="00EE12F4">
        <w:rPr>
          <w:sz w:val="24"/>
          <w:shd w:val="clear" w:color="auto" w:fill="FFFFFF"/>
          <w:lang w:val="mt-MT"/>
        </w:rPr>
        <w:t>pp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. </w:t>
      </w:r>
      <w:r w:rsidRPr="00EE12F4">
        <w:rPr>
          <w:sz w:val="24"/>
          <w:shd w:val="clear" w:color="auto" w:fill="FFFFFF"/>
          <w:lang w:val="mt-MT"/>
        </w:rPr>
        <w:t xml:space="preserve">31-48, </w:t>
      </w:r>
      <w:hyperlink r:id="rId14" w:history="1">
        <w:r w:rsidRPr="00EE12F4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EE12F4">
        <w:rPr>
          <w:sz w:val="24"/>
          <w:shd w:val="clear" w:color="auto" w:fill="FFFFFF"/>
          <w:lang w:val="mt-MT"/>
        </w:rPr>
        <w:t xml:space="preserve">, u </w:t>
      </w:r>
      <w:proofErr w:type="spellStart"/>
      <w:r w:rsidRPr="00EE12F4">
        <w:rPr>
          <w:sz w:val="24"/>
          <w:shd w:val="clear" w:color="auto" w:fill="FFFFFF"/>
          <w:lang w:val="mt-MT"/>
        </w:rPr>
        <w:t>Benbrook</w:t>
      </w:r>
      <w:proofErr w:type="spellEnd"/>
      <w:r w:rsidRPr="00EE12F4">
        <w:rPr>
          <w:sz w:val="24"/>
          <w:shd w:val="clear" w:color="auto" w:fill="FFFFFF"/>
          <w:lang w:val="mt-MT"/>
        </w:rPr>
        <w:t>, C.M., “</w:t>
      </w:r>
      <w:proofErr w:type="spellStart"/>
      <w:r w:rsidRPr="00EE12F4">
        <w:rPr>
          <w:sz w:val="24"/>
          <w:shd w:val="clear" w:color="auto" w:fill="FFFFFF"/>
          <w:lang w:val="mt-MT"/>
        </w:rPr>
        <w:t>Impacts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EE12F4">
        <w:rPr>
          <w:sz w:val="24"/>
          <w:shd w:val="clear" w:color="auto" w:fill="FFFFFF"/>
          <w:lang w:val="mt-MT"/>
        </w:rPr>
        <w:t>genetically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engineered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crops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on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pesticide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use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in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the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U.S. – </w:t>
      </w:r>
      <w:proofErr w:type="spellStart"/>
      <w:r w:rsidRPr="00EE12F4">
        <w:rPr>
          <w:sz w:val="24"/>
          <w:shd w:val="clear" w:color="auto" w:fill="FFFFFF"/>
          <w:lang w:val="mt-MT"/>
        </w:rPr>
        <w:t>the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first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16years” (L-</w:t>
      </w:r>
      <w:proofErr w:type="spellStart"/>
      <w:r w:rsidRPr="00EE12F4">
        <w:rPr>
          <w:sz w:val="24"/>
          <w:shd w:val="clear" w:color="auto" w:fill="FFFFFF"/>
          <w:lang w:val="mt-MT"/>
        </w:rPr>
        <w:t>impatti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ta’ għelejjel ġenetikament modifikati fuq l-użu tal-pestiċidi fl-Istati Uniti – l-ewwel sittax-il sena), </w:t>
      </w:r>
      <w:proofErr w:type="spellStart"/>
      <w:r w:rsidRPr="00EE12F4">
        <w:rPr>
          <w:sz w:val="24"/>
          <w:shd w:val="clear" w:color="auto" w:fill="FFFFFF"/>
          <w:lang w:val="mt-MT"/>
        </w:rPr>
        <w:t>Environmental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Sciences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EE12F4">
        <w:rPr>
          <w:sz w:val="24"/>
          <w:shd w:val="clear" w:color="auto" w:fill="FFFFFF"/>
          <w:lang w:val="mt-MT"/>
        </w:rPr>
        <w:t>Europe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; 28 ta’ Settembru 2012, </w:t>
      </w:r>
      <w:proofErr w:type="spellStart"/>
      <w:r w:rsidRPr="00EE12F4">
        <w:rPr>
          <w:sz w:val="24"/>
          <w:shd w:val="clear" w:color="auto" w:fill="FFFFFF"/>
          <w:lang w:val="mt-MT"/>
        </w:rPr>
        <w:t>Vol</w:t>
      </w:r>
      <w:proofErr w:type="spellEnd"/>
      <w:r w:rsidRPr="00EE12F4">
        <w:rPr>
          <w:sz w:val="24"/>
          <w:shd w:val="clear" w:color="auto" w:fill="FFFFFF"/>
          <w:lang w:val="mt-MT"/>
        </w:rPr>
        <w:t xml:space="preserve">. 24(1), </w:t>
      </w:r>
      <w:hyperlink r:id="rId15" w:history="1">
        <w:r w:rsidRPr="00EE12F4">
          <w:rPr>
            <w:rStyle w:val="Hyperlink"/>
            <w:sz w:val="24"/>
            <w:lang w:val="mt-MT"/>
          </w:rPr>
          <w:t>https://doi.org/10.1186/2190-4715-24-24</w:t>
        </w:r>
      </w:hyperlink>
      <w:r w:rsidRPr="00EE12F4">
        <w:rPr>
          <w:rStyle w:val="Hyperlink"/>
          <w:sz w:val="24"/>
          <w:shd w:val="clear" w:color="auto" w:fill="FFFFFF"/>
          <w:lang w:val="mt-MT"/>
        </w:rPr>
        <w:t>.</w:t>
      </w:r>
    </w:p>
  </w:footnote>
  <w:footnote w:id="6">
    <w:p w14:paraId="3A31EF56" w14:textId="4E9A4B37" w:rsidR="0021485E" w:rsidRPr="00EE12F4" w:rsidRDefault="0021485E" w:rsidP="00EE12F4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Ara, pereżempju: </w:t>
      </w:r>
      <w:hyperlink r:id="rId16" w:history="1">
        <w:r w:rsidRPr="00EE12F4">
          <w:rPr>
            <w:rStyle w:val="Hyperlink"/>
            <w:sz w:val="24"/>
            <w:lang w:val="mt-MT"/>
          </w:rPr>
          <w:t>https://doi.org/10.1002/ps.8105</w:t>
        </w:r>
      </w:hyperlink>
      <w:r w:rsidRPr="00EE12F4">
        <w:rPr>
          <w:sz w:val="24"/>
          <w:lang w:val="mt-MT"/>
        </w:rPr>
        <w:t>,</w:t>
      </w:r>
    </w:p>
    <w:p w14:paraId="28B78465" w14:textId="1044649C" w:rsidR="0021485E" w:rsidRPr="00EE12F4" w:rsidRDefault="00EE12F4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sz w:val="24"/>
          <w:lang w:val="mt-MT"/>
        </w:rPr>
        <w:t xml:space="preserve"> </w:t>
      </w:r>
      <w:r w:rsidRPr="00EE12F4">
        <w:rPr>
          <w:sz w:val="24"/>
          <w:lang w:val="mt-MT"/>
        </w:rPr>
        <w:tab/>
      </w:r>
      <w:hyperlink r:id="rId17" w:tgtFrame="_blank" w:tooltip="Link persistenti bl-użu ta’ identifikatur tal-oġġett diġitali" w:history="1">
        <w:r w:rsidR="0021485E" w:rsidRPr="00EE12F4">
          <w:rPr>
            <w:rStyle w:val="Hyperlink"/>
            <w:sz w:val="24"/>
            <w:lang w:val="mt-MT"/>
          </w:rPr>
          <w:t>https://doi.org/10.1016/j.geoforum.2009.03.009</w:t>
        </w:r>
      </w:hyperlink>
      <w:r w:rsidR="0021485E" w:rsidRPr="00EE12F4">
        <w:rPr>
          <w:sz w:val="24"/>
          <w:lang w:val="mt-MT"/>
        </w:rPr>
        <w:t>.</w:t>
      </w:r>
    </w:p>
  </w:footnote>
  <w:footnote w:id="7">
    <w:p w14:paraId="235EDB7A" w14:textId="5146A303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>Ara, pereżempju:</w:t>
      </w:r>
      <w:r w:rsidRPr="00EE12F4">
        <w:rPr>
          <w:sz w:val="24"/>
          <w:lang w:val="mt-MT"/>
        </w:rPr>
        <w:br/>
      </w:r>
      <w:hyperlink r:id="rId18" w:tgtFrame="_blank" w:tooltip="Link persistenti bl-użu ta’ identifikatur tal-oġġett diġitali" w:history="1">
        <w:r w:rsidRPr="00EE12F4">
          <w:rPr>
            <w:rStyle w:val="Hyperlink"/>
            <w:sz w:val="24"/>
            <w:lang w:val="mt-MT"/>
          </w:rPr>
          <w:t>https://doi.org/10.1016/j.mrrev.2019.02.001</w:t>
        </w:r>
      </w:hyperlink>
      <w:r w:rsidRPr="00EE12F4">
        <w:rPr>
          <w:sz w:val="24"/>
          <w:lang w:val="mt-MT"/>
        </w:rPr>
        <w:t>,</w:t>
      </w:r>
      <w:r w:rsidRPr="00EE12F4">
        <w:rPr>
          <w:sz w:val="24"/>
          <w:lang w:val="mt-MT"/>
        </w:rPr>
        <w:br/>
      </w:r>
      <w:hyperlink r:id="rId19" w:history="1">
        <w:r w:rsidRPr="00EE12F4">
          <w:rPr>
            <w:rStyle w:val="Hyperlink"/>
            <w:sz w:val="24"/>
            <w:lang w:val="mt-MT"/>
          </w:rPr>
          <w:t>https://doi.org/10.1093/ije/dyz017</w:t>
        </w:r>
      </w:hyperlink>
      <w:r w:rsidRPr="00EE12F4">
        <w:rPr>
          <w:sz w:val="24"/>
          <w:lang w:val="mt-MT"/>
        </w:rPr>
        <w:t>,</w:t>
      </w:r>
      <w:r w:rsidRPr="00EE12F4">
        <w:rPr>
          <w:sz w:val="24"/>
          <w:lang w:val="mt-MT"/>
        </w:rPr>
        <w:br/>
      </w:r>
      <w:hyperlink r:id="rId20" w:history="1">
        <w:r w:rsidRPr="00EE12F4">
          <w:rPr>
            <w:rStyle w:val="Hyperlink"/>
            <w:sz w:val="24"/>
            <w:lang w:val="mt-MT"/>
          </w:rPr>
          <w:t>https://doi.org/10.1371/journal.pone.0219610</w:t>
        </w:r>
      </w:hyperlink>
      <w:r w:rsidRPr="00EE12F4">
        <w:rPr>
          <w:sz w:val="24"/>
          <w:lang w:val="mt-MT"/>
        </w:rPr>
        <w:t xml:space="preserve"> u</w:t>
      </w:r>
      <w:r w:rsidRPr="00EE12F4">
        <w:rPr>
          <w:sz w:val="24"/>
          <w:lang w:val="mt-MT"/>
        </w:rPr>
        <w:br/>
      </w:r>
      <w:hyperlink r:id="rId21" w:history="1">
        <w:r w:rsidRPr="00EE12F4">
          <w:rPr>
            <w:rStyle w:val="Hyperlink"/>
            <w:sz w:val="24"/>
            <w:lang w:val="mt-MT"/>
          </w:rPr>
          <w:t>https://doi.org/10.1186/s13045-019-0767-9</w:t>
        </w:r>
      </w:hyperlink>
      <w:r w:rsidRPr="00EE12F4">
        <w:rPr>
          <w:sz w:val="24"/>
          <w:lang w:val="mt-MT"/>
        </w:rPr>
        <w:t>.</w:t>
      </w:r>
    </w:p>
  </w:footnote>
  <w:footnote w:id="8">
    <w:p w14:paraId="0916A76C" w14:textId="330E3F2D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Ir-Regolament (KE) Nru 1107/2009 tal-Parlament Ewropew u tal-Kunsill tal-21 ta’ Ottubru 2009 dwar it-tqegħid fis-suq ta’ prodotti għall-protezzjoni tal-pjanti u li jħassar id-Direttivi tal-Kunsill 79/117/KEE u 91/414/KEE (ĠU L 309, 24.11.2009, p. </w:t>
      </w:r>
      <w:r w:rsidRPr="00EE12F4">
        <w:rPr>
          <w:sz w:val="24"/>
          <w:lang w:val="mt-MT"/>
        </w:rPr>
        <w:t xml:space="preserve">1, ELI: </w:t>
      </w:r>
      <w:hyperlink r:id="rId22" w:tooltip="Jagħti aċċess għal dan id-dokument permezz tal-URI tal-ELI tiegħu." w:history="1">
        <w:r w:rsidRPr="00EE12F4">
          <w:rPr>
            <w:rStyle w:val="Hyperlink"/>
            <w:sz w:val="24"/>
            <w:lang w:val="mt-MT"/>
          </w:rPr>
          <w:t>http://data.europa.eu/eli/reg/2009/1107/oj</w:t>
        </w:r>
      </w:hyperlink>
      <w:r w:rsidRPr="00EE12F4">
        <w:rPr>
          <w:sz w:val="24"/>
          <w:lang w:val="mt-MT"/>
        </w:rPr>
        <w:t>).</w:t>
      </w:r>
    </w:p>
  </w:footnote>
  <w:footnote w:id="9">
    <w:p w14:paraId="45219461" w14:textId="01D0CA96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>F’Diċembru 2022, intlaħaq qbil dwar qafas globali dwar il-bijodiversità fil-COP15 tal-Konvenzjoni tan-Nazzjonijiet Uniti dwar id-</w:t>
      </w:r>
      <w:proofErr w:type="spellStart"/>
      <w:r w:rsidRPr="00EE12F4">
        <w:rPr>
          <w:sz w:val="24"/>
          <w:lang w:val="mt-MT"/>
        </w:rPr>
        <w:t>Diversità</w:t>
      </w:r>
      <w:proofErr w:type="spellEnd"/>
      <w:r w:rsidRPr="00EE12F4">
        <w:rPr>
          <w:sz w:val="24"/>
          <w:lang w:val="mt-MT"/>
        </w:rPr>
        <w:t xml:space="preserve"> Bijoloġika, li jinkludi mira globali għat-tnaqqis tar-riskju tal-pestiċidi b’mill-anqas 50 % sal-2030 (ara:</w:t>
      </w:r>
      <w:r w:rsidRPr="00EE12F4">
        <w:rPr>
          <w:color w:val="000000" w:themeColor="text1"/>
          <w:sz w:val="24"/>
          <w:lang w:val="mt-MT"/>
        </w:rPr>
        <w:t xml:space="preserve"> </w:t>
      </w:r>
      <w:hyperlink r:id="rId23" w:history="1">
        <w:r w:rsidRPr="00EE12F4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EE12F4">
        <w:rPr>
          <w:sz w:val="24"/>
          <w:lang w:val="mt-MT"/>
        </w:rPr>
        <w:t xml:space="preserve">). </w:t>
      </w:r>
    </w:p>
  </w:footnote>
  <w:footnote w:id="10">
    <w:p w14:paraId="34462548" w14:textId="431AD397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hyperlink r:id="rId24" w:history="1">
        <w:r w:rsidRPr="00EE12F4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EE12F4">
        <w:rPr>
          <w:rStyle w:val="Hyperlink"/>
          <w:sz w:val="24"/>
          <w:lang w:val="mt-MT"/>
        </w:rPr>
        <w:t>.</w:t>
      </w:r>
      <w:r w:rsidRPr="00EE12F4">
        <w:rPr>
          <w:sz w:val="24"/>
          <w:lang w:val="mt-MT"/>
        </w:rPr>
        <w:t xml:space="preserve"> </w:t>
      </w:r>
    </w:p>
  </w:footnote>
  <w:footnote w:id="11">
    <w:p w14:paraId="0210FF0C" w14:textId="0E2617FA" w:rsidR="0021485E" w:rsidRPr="00EE12F4" w:rsidRDefault="0021485E" w:rsidP="00EE12F4">
      <w:pPr>
        <w:pStyle w:val="FootnoteText"/>
        <w:ind w:left="567" w:hanging="567"/>
        <w:rPr>
          <w:sz w:val="24"/>
          <w:lang w:val="mt-MT"/>
        </w:rPr>
      </w:pPr>
      <w:r w:rsidRPr="00EE12F4">
        <w:rPr>
          <w:rStyle w:val="FootnoteReference"/>
          <w:sz w:val="24"/>
          <w:lang w:val="mt-MT"/>
        </w:rPr>
        <w:footnoteRef/>
      </w:r>
      <w:r w:rsidR="00EE12F4" w:rsidRPr="00EE12F4">
        <w:rPr>
          <w:sz w:val="24"/>
          <w:lang w:val="mt-MT"/>
        </w:rPr>
        <w:t xml:space="preserve"> </w:t>
      </w:r>
      <w:r w:rsidR="00EE12F4" w:rsidRPr="00EE12F4">
        <w:rPr>
          <w:sz w:val="24"/>
          <w:lang w:val="mt-MT"/>
        </w:rPr>
        <w:tab/>
      </w:r>
      <w:r w:rsidRPr="00EE12F4">
        <w:rPr>
          <w:sz w:val="24"/>
          <w:lang w:val="mt-MT"/>
        </w:rPr>
        <w:t xml:space="preserve"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</w:t>
      </w:r>
      <w:r w:rsidRPr="00EE12F4">
        <w:rPr>
          <w:sz w:val="24"/>
          <w:lang w:val="mt-MT"/>
        </w:rPr>
        <w:t>1, ELI: </w:t>
      </w:r>
      <w:hyperlink r:id="rId25" w:tgtFrame="Gives%20access%20to%20this%20document%20through%20its%20ELI%20URI." w:history="1">
        <w:r w:rsidRPr="00EE12F4">
          <w:rPr>
            <w:rStyle w:val="Hyperlink"/>
            <w:sz w:val="24"/>
            <w:lang w:val="mt-MT"/>
          </w:rPr>
          <w:t>http://data.europa.eu/eli/reg/2002/178/oj</w:t>
        </w:r>
      </w:hyperlink>
      <w:r w:rsidRPr="00EE12F4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ECF4" w14:textId="77777777" w:rsidR="00064002" w:rsidRPr="00EE12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AD87F" w14:textId="77777777" w:rsidR="00064002" w:rsidRPr="00EE12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5260" w14:textId="77777777" w:rsidR="00064002" w:rsidRPr="00EE12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7171910">
    <w:abstractNumId w:val="9"/>
  </w:num>
  <w:num w:numId="2" w16cid:durableId="1872378093">
    <w:abstractNumId w:val="9"/>
  </w:num>
  <w:num w:numId="3" w16cid:durableId="557866378">
    <w:abstractNumId w:val="7"/>
  </w:num>
  <w:num w:numId="4" w16cid:durableId="552082373">
    <w:abstractNumId w:val="7"/>
  </w:num>
  <w:num w:numId="5" w16cid:durableId="2095855133">
    <w:abstractNumId w:val="6"/>
  </w:num>
  <w:num w:numId="6" w16cid:durableId="566376939">
    <w:abstractNumId w:val="6"/>
  </w:num>
  <w:num w:numId="7" w16cid:durableId="1262445275">
    <w:abstractNumId w:val="5"/>
  </w:num>
  <w:num w:numId="8" w16cid:durableId="711921350">
    <w:abstractNumId w:val="5"/>
  </w:num>
  <w:num w:numId="9" w16cid:durableId="1592860440">
    <w:abstractNumId w:val="4"/>
  </w:num>
  <w:num w:numId="10" w16cid:durableId="1243104773">
    <w:abstractNumId w:val="4"/>
  </w:num>
  <w:num w:numId="11" w16cid:durableId="2041275783">
    <w:abstractNumId w:val="8"/>
  </w:num>
  <w:num w:numId="12" w16cid:durableId="2145462483">
    <w:abstractNumId w:val="8"/>
  </w:num>
  <w:num w:numId="13" w16cid:durableId="1502236863">
    <w:abstractNumId w:val="3"/>
  </w:num>
  <w:num w:numId="14" w16cid:durableId="475949240">
    <w:abstractNumId w:val="3"/>
  </w:num>
  <w:num w:numId="15" w16cid:durableId="1210653035">
    <w:abstractNumId w:val="2"/>
  </w:num>
  <w:num w:numId="16" w16cid:durableId="65761172">
    <w:abstractNumId w:val="2"/>
  </w:num>
  <w:num w:numId="17" w16cid:durableId="1070419283">
    <w:abstractNumId w:val="1"/>
  </w:num>
  <w:num w:numId="18" w16cid:durableId="934560945">
    <w:abstractNumId w:val="1"/>
  </w:num>
  <w:num w:numId="19" w16cid:durableId="686832833">
    <w:abstractNumId w:val="0"/>
  </w:num>
  <w:num w:numId="20" w16cid:durableId="646134648">
    <w:abstractNumId w:val="0"/>
  </w:num>
  <w:num w:numId="21" w16cid:durableId="564070783">
    <w:abstractNumId w:val="9"/>
  </w:num>
  <w:num w:numId="22" w16cid:durableId="910386659">
    <w:abstractNumId w:val="7"/>
  </w:num>
  <w:num w:numId="23" w16cid:durableId="697854538">
    <w:abstractNumId w:val="6"/>
  </w:num>
  <w:num w:numId="24" w16cid:durableId="974676055">
    <w:abstractNumId w:val="5"/>
  </w:num>
  <w:num w:numId="25" w16cid:durableId="942111858">
    <w:abstractNumId w:val="4"/>
  </w:num>
  <w:num w:numId="26" w16cid:durableId="718937901">
    <w:abstractNumId w:val="8"/>
  </w:num>
  <w:num w:numId="27" w16cid:durableId="662045562">
    <w:abstractNumId w:val="3"/>
  </w:num>
  <w:num w:numId="28" w16cid:durableId="1404644007">
    <w:abstractNumId w:val="2"/>
  </w:num>
  <w:num w:numId="29" w16cid:durableId="657155711">
    <w:abstractNumId w:val="1"/>
  </w:num>
  <w:num w:numId="30" w16cid:durableId="1713963051">
    <w:abstractNumId w:val="0"/>
  </w:num>
  <w:num w:numId="31" w16cid:durableId="1916041214">
    <w:abstractNumId w:val="9"/>
  </w:num>
  <w:num w:numId="32" w16cid:durableId="503207762">
    <w:abstractNumId w:val="7"/>
  </w:num>
  <w:num w:numId="33" w16cid:durableId="1624000935">
    <w:abstractNumId w:val="6"/>
  </w:num>
  <w:num w:numId="34" w16cid:durableId="1782261509">
    <w:abstractNumId w:val="5"/>
  </w:num>
  <w:num w:numId="35" w16cid:durableId="1234199561">
    <w:abstractNumId w:val="4"/>
  </w:num>
  <w:num w:numId="36" w16cid:durableId="1233155759">
    <w:abstractNumId w:val="8"/>
  </w:num>
  <w:num w:numId="37" w16cid:durableId="1010524924">
    <w:abstractNumId w:val="3"/>
  </w:num>
  <w:num w:numId="38" w16cid:durableId="234776835">
    <w:abstractNumId w:val="2"/>
  </w:num>
  <w:num w:numId="39" w16cid:durableId="513570530">
    <w:abstractNumId w:val="1"/>
  </w:num>
  <w:num w:numId="40" w16cid:durableId="283775042">
    <w:abstractNumId w:val="0"/>
  </w:num>
  <w:num w:numId="41" w16cid:durableId="1512141733">
    <w:abstractNumId w:val="10"/>
  </w:num>
  <w:num w:numId="42" w16cid:durableId="1890648405">
    <w:abstractNumId w:val="10"/>
  </w:num>
  <w:num w:numId="43" w16cid:durableId="274990389">
    <w:abstractNumId w:val="10"/>
  </w:num>
  <w:num w:numId="44" w16cid:durableId="1200585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9/2025"/>
    <w:docVar w:name="dvlangue" w:val="MT"/>
    <w:docVar w:name="dvnumam" w:val="0"/>
    <w:docVar w:name="dvpe" w:val="779.398"/>
    <w:docVar w:name="dvtitre" w:val="Riżoluzzjoni tal-Parlament Ewropew tas-16 ta' Diċembru 2025 dwar l-abbozz ta’ Deċiżjoni ta’ Implimentazzjoni tal-Kummissjoni li tawtorizza l-introduzzjoni fis-suq ta’ ikel, ingredjenti tal-ikel u għalf prodotti minn pitrava zokkrija ġenetikament modifikata KWS20-1, skont ir-Regolament (KE) Nru 1829/2003 tal-Parlament Ewropew u tal-Kunsill(D110122/02 – 2025/2959(RSP))"/>
  </w:docVars>
  <w:rsids>
    <w:rsidRoot w:val="003C728E"/>
    <w:rsid w:val="00002272"/>
    <w:rsid w:val="00005E33"/>
    <w:rsid w:val="00064002"/>
    <w:rsid w:val="000677B9"/>
    <w:rsid w:val="000831BA"/>
    <w:rsid w:val="000A42CC"/>
    <w:rsid w:val="000C0F70"/>
    <w:rsid w:val="000E7DD9"/>
    <w:rsid w:val="0010095E"/>
    <w:rsid w:val="00125B37"/>
    <w:rsid w:val="00187494"/>
    <w:rsid w:val="001F32AE"/>
    <w:rsid w:val="0021485E"/>
    <w:rsid w:val="002767FF"/>
    <w:rsid w:val="002B18FE"/>
    <w:rsid w:val="002B5493"/>
    <w:rsid w:val="00343214"/>
    <w:rsid w:val="00361C00"/>
    <w:rsid w:val="00395FA1"/>
    <w:rsid w:val="003C728E"/>
    <w:rsid w:val="003E15D4"/>
    <w:rsid w:val="00411CCE"/>
    <w:rsid w:val="0041666E"/>
    <w:rsid w:val="00421060"/>
    <w:rsid w:val="0044084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B7C"/>
    <w:rsid w:val="005C2568"/>
    <w:rsid w:val="005F1B17"/>
    <w:rsid w:val="006037C0"/>
    <w:rsid w:val="006631B6"/>
    <w:rsid w:val="00680577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AC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2F4"/>
    <w:rsid w:val="00F04346"/>
    <w:rsid w:val="00F075DC"/>
    <w:rsid w:val="00F149E9"/>
    <w:rsid w:val="00F5134D"/>
    <w:rsid w:val="00F5235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28B2A"/>
  <w15:chartTrackingRefBased/>
  <w15:docId w15:val="{F0901F8F-6B4E-48F3-A85D-EBE36CB2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21485E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21485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1485E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485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A2AC2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016/j.mrrev.2019.02.001" TargetMode="External"/><Relationship Id="rId3" Type="http://schemas.openxmlformats.org/officeDocument/2006/relationships/hyperlink" Target="https://doi.org/10.2903/j.efsa.2025.9381" TargetMode="External"/><Relationship Id="rId21" Type="http://schemas.openxmlformats.org/officeDocument/2006/relationships/hyperlink" Target="https://doi.org/10.1186/s13045-019-0767-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ec.europa.eu/commission/presscorner/detail/mt/ip_22_7834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93/ije/dyz017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://data.europa.eu/eli/reg/2009/11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1347</Words>
  <Characters>10008</Characters>
  <Application>Microsoft Office Word</Application>
  <DocSecurity>0</DocSecurity>
  <Lines>83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2025-12-16T12:31:00Z</dcterms:created>
  <dcterms:modified xsi:type="dcterms:W3CDTF">2025-12-16T12:31:00Z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B10-0559/2025</vt:lpwstr>
  </property>
  <property fmtid="{D5CDD505-2E9C-101B-9397-08002B2CF9AE}" pid="4" name="&lt;Type&gt;">
    <vt:lpwstr>RR</vt:lpwstr>
  </property>
</Properties>
</file>