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2350" w14:paraId="7023982A" w14:textId="77777777" w:rsidTr="0010095E">
        <w:trPr>
          <w:trHeight w:hRule="exact" w:val="1418"/>
        </w:trPr>
        <w:tc>
          <w:tcPr>
            <w:tcW w:w="6804" w:type="dxa"/>
            <w:shd w:val="clear" w:color="auto" w:fill="auto"/>
            <w:vAlign w:val="center"/>
          </w:tcPr>
          <w:p w14:paraId="507B8446" w14:textId="77777777" w:rsidR="00751A4A" w:rsidRPr="00232350" w:rsidRDefault="003C0CD7" w:rsidP="0010095E">
            <w:pPr>
              <w:pStyle w:val="EPName"/>
            </w:pPr>
            <w:r w:rsidRPr="00232350">
              <w:t>Europees Parlement</w:t>
            </w:r>
          </w:p>
          <w:p w14:paraId="2D8E5995" w14:textId="77777777" w:rsidR="00751A4A" w:rsidRPr="00232350" w:rsidRDefault="005F1B17" w:rsidP="005F1B17">
            <w:pPr>
              <w:pStyle w:val="EPTerm"/>
              <w:rPr>
                <w:rStyle w:val="HideTWBExt"/>
                <w:noProof w:val="0"/>
                <w:vanish w:val="0"/>
                <w:color w:val="auto"/>
              </w:rPr>
            </w:pPr>
            <w:r w:rsidRPr="00232350">
              <w:t>2024</w:t>
            </w:r>
            <w:r w:rsidR="00817416" w:rsidRPr="00232350">
              <w:t>-202</w:t>
            </w:r>
            <w:r w:rsidRPr="00232350">
              <w:t>9</w:t>
            </w:r>
          </w:p>
        </w:tc>
        <w:tc>
          <w:tcPr>
            <w:tcW w:w="2268" w:type="dxa"/>
            <w:shd w:val="clear" w:color="auto" w:fill="auto"/>
          </w:tcPr>
          <w:p w14:paraId="490F6F09" w14:textId="77777777" w:rsidR="00751A4A" w:rsidRPr="00232350" w:rsidRDefault="00187494" w:rsidP="0010095E">
            <w:pPr>
              <w:pStyle w:val="EPLogo"/>
            </w:pPr>
            <w:r w:rsidRPr="00232350">
              <w:rPr>
                <w:noProof/>
                <w:lang w:eastAsia="ja-JP"/>
              </w:rPr>
              <w:drawing>
                <wp:inline distT="0" distB="0" distL="0" distR="0" wp14:anchorId="2366D05A" wp14:editId="3A53C5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9172AE" w14:textId="77777777" w:rsidR="00D058B8" w:rsidRPr="00232350" w:rsidRDefault="00D058B8" w:rsidP="004C5D52">
      <w:pPr>
        <w:pStyle w:val="LineTop"/>
      </w:pPr>
    </w:p>
    <w:p w14:paraId="06E93496" w14:textId="77777777" w:rsidR="00680577" w:rsidRPr="00232350" w:rsidRDefault="003C0CD7" w:rsidP="00680577">
      <w:pPr>
        <w:pStyle w:val="EPBodyTA1"/>
      </w:pPr>
      <w:r w:rsidRPr="00232350">
        <w:t>AANGENOMEN TEKSTEN</w:t>
      </w:r>
    </w:p>
    <w:p w14:paraId="3B931AE3" w14:textId="77777777" w:rsidR="00D058B8" w:rsidRPr="00232350" w:rsidRDefault="00D058B8" w:rsidP="00D058B8">
      <w:pPr>
        <w:pStyle w:val="LineBottom"/>
      </w:pPr>
    </w:p>
    <w:p w14:paraId="157B3961" w14:textId="7121013A" w:rsidR="003C0CD7" w:rsidRPr="00232350" w:rsidRDefault="003C0CD7" w:rsidP="003C0CD7">
      <w:pPr>
        <w:pStyle w:val="ATHeading1"/>
      </w:pPr>
      <w:bookmarkStart w:id="0" w:name="TANumber"/>
      <w:r w:rsidRPr="00232350">
        <w:t>P10_TA(2025)0</w:t>
      </w:r>
      <w:r w:rsidR="005C668A">
        <w:t>328</w:t>
      </w:r>
      <w:bookmarkEnd w:id="0"/>
    </w:p>
    <w:p w14:paraId="3354F995" w14:textId="17B4F567" w:rsidR="003C0CD7" w:rsidRPr="00232350" w:rsidRDefault="00D91645" w:rsidP="003C0CD7">
      <w:pPr>
        <w:pStyle w:val="ATHeading2"/>
      </w:pPr>
      <w:bookmarkStart w:id="1" w:name="title"/>
      <w:r>
        <w:t>G</w:t>
      </w:r>
      <w:r w:rsidR="003C0CD7" w:rsidRPr="00232350">
        <w:t>enetisch gemodificeerde suikerbiet KWS20-1</w:t>
      </w:r>
      <w:bookmarkEnd w:id="1"/>
    </w:p>
    <w:p w14:paraId="5DF79D92" w14:textId="77777777" w:rsidR="003C0CD7" w:rsidRPr="00232350" w:rsidRDefault="003C0CD7" w:rsidP="003C0CD7">
      <w:pPr>
        <w:rPr>
          <w:i/>
          <w:vanish/>
        </w:rPr>
      </w:pPr>
      <w:r w:rsidRPr="00232350">
        <w:rPr>
          <w:i/>
        </w:rPr>
        <w:fldChar w:fldCharType="begin"/>
      </w:r>
      <w:r w:rsidRPr="00232350">
        <w:rPr>
          <w:i/>
        </w:rPr>
        <w:instrText xml:space="preserve"> TC"(</w:instrText>
      </w:r>
      <w:bookmarkStart w:id="2" w:name="DocNumber"/>
      <w:r w:rsidRPr="00232350">
        <w:rPr>
          <w:i/>
        </w:rPr>
        <w:instrText>B10-0559/2025</w:instrText>
      </w:r>
      <w:bookmarkEnd w:id="2"/>
      <w:r w:rsidRPr="00232350">
        <w:rPr>
          <w:i/>
        </w:rPr>
        <w:instrText xml:space="preserve">)"\l3 \n&gt; \* MERGEFORMAT </w:instrText>
      </w:r>
      <w:r w:rsidRPr="00232350">
        <w:rPr>
          <w:i/>
        </w:rPr>
        <w:fldChar w:fldCharType="end"/>
      </w:r>
    </w:p>
    <w:p w14:paraId="7F64DF13" w14:textId="77777777" w:rsidR="003C0CD7" w:rsidRPr="00232350" w:rsidRDefault="003C0CD7" w:rsidP="003C0CD7">
      <w:pPr>
        <w:rPr>
          <w:vanish/>
        </w:rPr>
      </w:pPr>
      <w:bookmarkStart w:id="3" w:name="PE"/>
      <w:r w:rsidRPr="00232350">
        <w:rPr>
          <w:vanish/>
        </w:rPr>
        <w:t>PE779.398</w:t>
      </w:r>
      <w:bookmarkEnd w:id="3"/>
    </w:p>
    <w:p w14:paraId="5BCED177" w14:textId="23966E26" w:rsidR="003C0CD7" w:rsidRPr="00232350" w:rsidRDefault="00D91645" w:rsidP="003C0CD7">
      <w:pPr>
        <w:pStyle w:val="ATHeading3"/>
      </w:pPr>
      <w:bookmarkStart w:id="4" w:name="Sujet"/>
      <w:r>
        <w:t>Resolutie</w:t>
      </w:r>
      <w:r w:rsidR="003C0CD7" w:rsidRPr="00232350">
        <w:t xml:space="preserve"> van het Europees Parlement van </w:t>
      </w:r>
      <w:r>
        <w:t>16</w:t>
      </w:r>
      <w:r w:rsidRPr="00232350">
        <w:t xml:space="preserve"> </w:t>
      </w:r>
      <w:r w:rsidR="003C0CD7" w:rsidRPr="00232350">
        <w:t>december 2025 over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w:t>
      </w:r>
      <w:bookmarkEnd w:id="4"/>
      <w:r w:rsidR="003C0CD7" w:rsidRPr="00232350">
        <w:t xml:space="preserve"> </w:t>
      </w:r>
      <w:bookmarkStart w:id="5" w:name="References"/>
      <w:r w:rsidR="003C0CD7" w:rsidRPr="00232350">
        <w:t>(D110122/02 – 2025/2959(RSP))</w:t>
      </w:r>
      <w:bookmarkEnd w:id="5"/>
    </w:p>
    <w:p w14:paraId="2637A30A" w14:textId="77777777" w:rsidR="00042936" w:rsidRPr="00232350" w:rsidRDefault="00042936" w:rsidP="00042936">
      <w:pPr>
        <w:pStyle w:val="EPComma"/>
        <w:widowControl/>
      </w:pPr>
      <w:bookmarkStart w:id="6" w:name="TextBodyBegin"/>
      <w:bookmarkEnd w:id="6"/>
      <w:r w:rsidRPr="00232350">
        <w:rPr>
          <w:i/>
        </w:rPr>
        <w:t>Het Europees Parlement</w:t>
      </w:r>
      <w:r w:rsidRPr="00232350">
        <w:t>,</w:t>
      </w:r>
    </w:p>
    <w:p w14:paraId="3F766CDF" w14:textId="77777777" w:rsidR="00042936" w:rsidRPr="00232350" w:rsidRDefault="00042936" w:rsidP="00042936">
      <w:pPr>
        <w:pStyle w:val="NormalHanging12a"/>
        <w:widowControl/>
      </w:pPr>
      <w:r w:rsidRPr="00232350">
        <w:t>–</w:t>
      </w:r>
      <w:r w:rsidRPr="00232350">
        <w:tab/>
        <w:t>gezien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 (D110122/02),</w:t>
      </w:r>
    </w:p>
    <w:p w14:paraId="3D3B8516" w14:textId="77777777" w:rsidR="00042936" w:rsidRPr="00232350" w:rsidRDefault="00042936" w:rsidP="00042936">
      <w:pPr>
        <w:pStyle w:val="NormalHanging12a"/>
        <w:widowControl/>
      </w:pPr>
      <w:r w:rsidRPr="00232350">
        <w:t>–</w:t>
      </w:r>
      <w:r w:rsidRPr="00232350">
        <w:tab/>
        <w:t>gezien Verordening (EG) nr. 1829/2003 van het Europees Parlement en de Raad van 22 september 2003 inzake genetisch gemodificeerde levensmiddelen en diervoeders</w:t>
      </w:r>
      <w:r w:rsidRPr="00232350">
        <w:rPr>
          <w:vertAlign w:val="superscript"/>
        </w:rPr>
        <w:footnoteReference w:id="1"/>
      </w:r>
      <w:r w:rsidRPr="00232350">
        <w:t>, en met name artikel 7, lid 3, en artikel 19, lid 3,</w:t>
      </w:r>
    </w:p>
    <w:p w14:paraId="2F6D6586" w14:textId="17CF24D7" w:rsidR="00042936" w:rsidRPr="00232350" w:rsidRDefault="00042936" w:rsidP="00042936">
      <w:pPr>
        <w:pStyle w:val="NormalHanging12a"/>
        <w:widowControl/>
      </w:pPr>
      <w:r w:rsidRPr="00232350">
        <w:t>–</w:t>
      </w:r>
      <w:r w:rsidRPr="00232350">
        <w:tab/>
        <w:t>gezien de stemming in het Permanent Comité voor planten, dieren, levensmiddelen en diervoeders als bedoeld in artikel 35 van Verordening (EG) nr. 1829/2003, van 14 oktober 2025, die geen advies heeft opgeleverd</w:t>
      </w:r>
      <w:r w:rsidR="007C3409" w:rsidRPr="007C3409">
        <w:t xml:space="preserve">, en de stemming van </w:t>
      </w:r>
      <w:r w:rsidR="007C3409">
        <w:t>28 november 2025</w:t>
      </w:r>
      <w:r w:rsidR="007C3409" w:rsidRPr="007C3409">
        <w:t xml:space="preserve"> in het comité van beroep, die evenmin een advies heeft opgeleverd</w:t>
      </w:r>
      <w:r w:rsidRPr="00232350">
        <w:t>,</w:t>
      </w:r>
    </w:p>
    <w:p w14:paraId="12DC98EE" w14:textId="77777777" w:rsidR="00042936" w:rsidRPr="00232350" w:rsidRDefault="00042936" w:rsidP="00042936">
      <w:pPr>
        <w:pStyle w:val="NormalHanging12a"/>
        <w:widowControl/>
      </w:pPr>
      <w:r w:rsidRPr="00232350">
        <w:t>–</w:t>
      </w:r>
      <w:r w:rsidRPr="00232350">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232350">
        <w:rPr>
          <w:rStyle w:val="FootnoteReference"/>
          <w:szCs w:val="24"/>
        </w:rPr>
        <w:footnoteReference w:id="2"/>
      </w:r>
      <w:r w:rsidRPr="00232350">
        <w:t>,</w:t>
      </w:r>
    </w:p>
    <w:p w14:paraId="33E38E5F" w14:textId="77777777" w:rsidR="00042936" w:rsidRPr="00232350" w:rsidRDefault="00042936" w:rsidP="00042936">
      <w:pPr>
        <w:pStyle w:val="NormalHanging12a"/>
        <w:widowControl/>
      </w:pPr>
      <w:r w:rsidRPr="00232350">
        <w:lastRenderedPageBreak/>
        <w:t>–</w:t>
      </w:r>
      <w:r w:rsidRPr="00232350">
        <w:tab/>
        <w:t>gezien het advies dat op 26 maart 2025 door de Europese Autoriteit voor voedselveiligheid (EFSA) is goedgekeurd en op 12 mei 2025 is gepubliceerd</w:t>
      </w:r>
      <w:r w:rsidRPr="00232350">
        <w:rPr>
          <w:rStyle w:val="FootnoteReference"/>
        </w:rPr>
        <w:footnoteReference w:id="3"/>
      </w:r>
      <w:r w:rsidRPr="00232350">
        <w:t>,</w:t>
      </w:r>
    </w:p>
    <w:p w14:paraId="3BD996EC" w14:textId="77777777" w:rsidR="00042936" w:rsidRPr="00232350" w:rsidRDefault="00042936" w:rsidP="00042936">
      <w:pPr>
        <w:pStyle w:val="NormalHanging12a"/>
        <w:widowControl/>
      </w:pPr>
      <w:r w:rsidRPr="00232350">
        <w:t>–</w:t>
      </w:r>
      <w:r w:rsidRPr="00232350">
        <w:tab/>
        <w:t>gezien zijn eerdere resoluties waarin bezwaar wordt gemaakt tegen het verlenen van vergunningen voor genetisch gemodificeerde organismen (gmo’s)</w:t>
      </w:r>
      <w:r w:rsidRPr="00232350">
        <w:rPr>
          <w:rStyle w:val="FootnoteReference"/>
        </w:rPr>
        <w:footnoteReference w:id="4"/>
      </w:r>
      <w:r w:rsidRPr="00232350">
        <w:t>,</w:t>
      </w:r>
    </w:p>
    <w:p w14:paraId="257FAF5B" w14:textId="77777777" w:rsidR="00042936" w:rsidRPr="00232350" w:rsidRDefault="00042936" w:rsidP="00042936">
      <w:pPr>
        <w:pStyle w:val="NormalHanging12a"/>
        <w:widowControl/>
      </w:pPr>
      <w:r w:rsidRPr="00232350">
        <w:lastRenderedPageBreak/>
        <w:t>–</w:t>
      </w:r>
      <w:r w:rsidRPr="00232350">
        <w:tab/>
        <w:t>gezien artikel 115, leden 2 en 3, van zijn Reglement,</w:t>
      </w:r>
    </w:p>
    <w:p w14:paraId="2E7704CF" w14:textId="77777777" w:rsidR="00042936" w:rsidRPr="00232350" w:rsidRDefault="00042936" w:rsidP="00042936">
      <w:pPr>
        <w:pStyle w:val="NormalHanging12a"/>
        <w:widowControl/>
      </w:pPr>
      <w:r w:rsidRPr="00232350">
        <w:t>–</w:t>
      </w:r>
      <w:r w:rsidRPr="00232350">
        <w:tab/>
        <w:t>gezien de ontwerpresolutie van de Commissie milieubeheer, klimaat en voedselveiligheid,</w:t>
      </w:r>
    </w:p>
    <w:p w14:paraId="27004F5E" w14:textId="77777777" w:rsidR="00042936" w:rsidRPr="00232350" w:rsidRDefault="00042936" w:rsidP="00042936">
      <w:pPr>
        <w:pStyle w:val="NormalHanging12a"/>
        <w:widowControl/>
      </w:pPr>
      <w:r w:rsidRPr="00232350">
        <w:t>A.</w:t>
      </w:r>
      <w:r w:rsidRPr="00232350">
        <w:tab/>
        <w:t xml:space="preserve">overwegende dat Bayer Agriculture BV, gevestigd in België, op 30 mei 2023 namens Bayer CropScience LP, gevestigd in de Verenigde Staten, en KWS SAAT SE &amp; Co. KgaA, gevestigd in Duitsland, </w:t>
      </w:r>
      <w:r w:rsidRPr="00232350">
        <w:rPr>
          <w:snapToGrid w:val="0"/>
        </w:rPr>
        <w:t>bij de bevoegde nationale instantie van Nederland en overeenkomstig de artikelen 5 en 17 van Verordening (EG) nr. 1829/2003 een aanvraag heeft ingediend voor het</w:t>
      </w:r>
      <w:r w:rsidRPr="00232350">
        <w:t xml:space="preserve"> in de handel brengen van levensmiddelen, levensmiddeleningrediënten en diervoeders die zijn geproduceerd met de genetisch gemodificeerde suikerbiet KWS20-1 (“de genetisch gemodificeerde suikerbiet”);</w:t>
      </w:r>
    </w:p>
    <w:p w14:paraId="51F19EA4" w14:textId="77777777" w:rsidR="00042936" w:rsidRPr="00232350" w:rsidRDefault="00042936" w:rsidP="00042936">
      <w:pPr>
        <w:pStyle w:val="NormalHanging12a"/>
        <w:widowControl/>
      </w:pPr>
      <w:r w:rsidRPr="00232350">
        <w:t>B.</w:t>
      </w:r>
      <w:r w:rsidRPr="00232350">
        <w:tab/>
        <w:t>overwegende dat de EFSA op 12 mei 2025 een gunstig wetenschappelijk advies heeft uitgebracht en concludeerde dat de genetisch gemodificeerde suikerbiet even veilig is als conventionele suikerbiet; overwegende dat de EFSA in haar advies echter niet inging op verschillende bredere ecologische, sociaal-economische en cumulatieve gevolgen, aangezien de autoriteit oordeelde dat zulks buiten haar terrein valt;</w:t>
      </w:r>
    </w:p>
    <w:p w14:paraId="3D5FDD15" w14:textId="77777777" w:rsidR="00042936" w:rsidRPr="00232350" w:rsidRDefault="00042936" w:rsidP="00042936">
      <w:pPr>
        <w:pStyle w:val="NormalHanging12a"/>
        <w:widowControl/>
      </w:pPr>
      <w:r w:rsidRPr="00232350">
        <w:t>C.</w:t>
      </w:r>
      <w:r w:rsidRPr="00232350">
        <w:tab/>
        <w:t>overwegende dat de genetisch gemodificeerde suikerbiet werd ontwikkeld om tolerantie te verkrijgen voor herbiciden op basis van glyfosaat, van dicamba en van glufosinaat-ammonium;</w:t>
      </w:r>
    </w:p>
    <w:p w14:paraId="21B150DD" w14:textId="77777777" w:rsidR="00042936" w:rsidRPr="00232350" w:rsidRDefault="00042936" w:rsidP="00042936">
      <w:pPr>
        <w:pStyle w:val="NormalHanging12a"/>
        <w:widowControl/>
      </w:pPr>
      <w:r w:rsidRPr="00232350">
        <w:t>D.</w:t>
      </w:r>
      <w:r w:rsidRPr="00232350">
        <w:tab/>
        <w:t xml:space="preserve">overwegende dat de EFSA in haar risicobeoordeling niet heeft gekeken naar toxicologische langetermijnstudies of gedetailleerde analysen van cumulatieve en </w:t>
      </w:r>
      <w:r w:rsidRPr="00232350">
        <w:lastRenderedPageBreak/>
        <w:t xml:space="preserve">gecombineerde effecten, waaronder de mogelijke wisselwerking met resten van pesticiden die gewoonlijk bij de suikerbietteelt worden gebruikt; </w:t>
      </w:r>
    </w:p>
    <w:p w14:paraId="2A77E6C8" w14:textId="77777777" w:rsidR="00042936" w:rsidRPr="00232350" w:rsidRDefault="00042936" w:rsidP="00042936">
      <w:pPr>
        <w:pStyle w:val="NormalHanging12a"/>
        <w:widowControl/>
        <w:rPr>
          <w:color w:val="000000" w:themeColor="text1"/>
          <w:szCs w:val="24"/>
        </w:rPr>
      </w:pPr>
      <w:r w:rsidRPr="00232350">
        <w:rPr>
          <w:color w:val="000000" w:themeColor="text1"/>
        </w:rPr>
        <w:t>E.</w:t>
      </w:r>
      <w:r w:rsidRPr="00232350">
        <w:rPr>
          <w:color w:val="000000" w:themeColor="text1"/>
        </w:rPr>
        <w:tab/>
      </w:r>
      <w:r w:rsidRPr="00232350">
        <w:t xml:space="preserve">overwegende dat de overgrote meerderheid van genetisch gemodificeerde gewassen, waaronder de genetisch gemodificeerde suikerbiet,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w:t>
      </w:r>
      <w:r w:rsidRPr="00232350">
        <w:rPr>
          <w:color w:val="000000" w:themeColor="text1"/>
        </w:rPr>
        <w:t>overwegende dat uit een aantal studies blijkt dat de teelt van herbicidetolerante genetisch gemodificeerde gewassen tot een toename van het gebruik van complementaire herbiciden leidt, voornamelijk vanwege het ontstaan van herbicidetolerant onkruid</w:t>
      </w:r>
      <w:r w:rsidRPr="00232350">
        <w:rPr>
          <w:rStyle w:val="FootnoteReference"/>
          <w:color w:val="000000" w:themeColor="text1"/>
          <w:szCs w:val="24"/>
        </w:rPr>
        <w:footnoteReference w:id="5"/>
      </w:r>
      <w:r w:rsidRPr="00232350">
        <w:rPr>
          <w:color w:val="000000" w:themeColor="text1"/>
        </w:rPr>
        <w:t>;</w:t>
      </w:r>
    </w:p>
    <w:p w14:paraId="54DD5ED9" w14:textId="77777777" w:rsidR="00042936" w:rsidRPr="00232350" w:rsidRDefault="00042936" w:rsidP="00042936">
      <w:pPr>
        <w:widowControl/>
        <w:spacing w:after="240"/>
        <w:ind w:left="567" w:hanging="567"/>
        <w:rPr>
          <w:szCs w:val="24"/>
        </w:rPr>
      </w:pPr>
      <w:r w:rsidRPr="00232350">
        <w:t>F.</w:t>
      </w:r>
      <w:r w:rsidRPr="00232350">
        <w:tab/>
        <w:t>overwegende dat herbicidetolerante genetisch gemodificeerde gewassen een lock-in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w:t>
      </w:r>
      <w:r w:rsidRPr="00232350">
        <w:rPr>
          <w:color w:val="000000" w:themeColor="text1"/>
        </w:rPr>
        <w:t xml:space="preserve"> overwegende dat een grotere afhankelijkheid van de complementaire herbiciden op landbouwbedrijven die de genetisch gemodificeerde suikerbiet aanplanten het ontstaan en de verspreiding zal versnellen van onkruid dat tolerant is voor deze herbiciden, waardoor nog meer herbiciden moeten worden gebruikt – een vicieuze cirkel die bekendstaat als de “pesticidentredmolen”; overwegende dat als gevolg daarvan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r w:rsidRPr="00232350">
        <w:rPr>
          <w:rStyle w:val="FootnoteReference"/>
          <w:color w:val="000000" w:themeColor="text1"/>
          <w:szCs w:val="24"/>
        </w:rPr>
        <w:footnoteReference w:id="6"/>
      </w:r>
      <w:r w:rsidRPr="00232350">
        <w:rPr>
          <w:color w:val="000000" w:themeColor="text1"/>
        </w:rPr>
        <w:t>;</w:t>
      </w:r>
    </w:p>
    <w:p w14:paraId="4B8C7CA7" w14:textId="77777777" w:rsidR="00042936" w:rsidRPr="00232350" w:rsidRDefault="00042936" w:rsidP="00042936">
      <w:pPr>
        <w:pStyle w:val="NormalHanging12a"/>
        <w:widowControl/>
      </w:pPr>
      <w:r w:rsidRPr="00232350">
        <w:t>G.</w:t>
      </w:r>
      <w:r w:rsidRPr="00232350">
        <w:tab/>
        <w:t xml:space="preserve">overwegende dat er nog altijd grote onduidelijkheid bestaat over de kankerverwekkende eigenschappen van glyfosaat; 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recente, collegiaal </w:t>
      </w:r>
      <w:r w:rsidRPr="00232350">
        <w:lastRenderedPageBreak/>
        <w:t>getoetste wetenschappelijke studies wordt bevestigd dat glyfosaat mogelijk kankerverwekkend is</w:t>
      </w:r>
      <w:r w:rsidRPr="00232350">
        <w:rPr>
          <w:rStyle w:val="FootnoteReference"/>
        </w:rPr>
        <w:footnoteReference w:id="7"/>
      </w:r>
      <w:r w:rsidRPr="00232350">
        <w:t>;</w:t>
      </w:r>
    </w:p>
    <w:p w14:paraId="6796F9FE" w14:textId="4A80D09E" w:rsidR="00042936" w:rsidRPr="00232350" w:rsidRDefault="00042936" w:rsidP="00042936">
      <w:pPr>
        <w:pStyle w:val="NormalHanging12a"/>
        <w:widowControl/>
        <w:rPr>
          <w:szCs w:val="24"/>
        </w:rPr>
      </w:pPr>
      <w:r w:rsidRPr="00232350">
        <w:t>H.</w:t>
      </w:r>
      <w:r w:rsidRPr="00232350">
        <w:tab/>
        <w:t xml:space="preserve">overwegende dat dicamba uiterst volatiel is, wat betekent dat het meteen na gebruik geneigd is te verdampen en in de lucht terecht te komen, om vervolgens te worden meegevoerd met de wind tot het weer op de bodem neerdaalt, waardoor mensen, dieren en niet-doelplanten, wijnstokken, bomen en struiken worden blootgesteld aan potentiële en ernstige schade, met name wanneer blootstelling zich gedurende meerdere jaren voordoet; </w:t>
      </w:r>
      <w:r w:rsidRPr="00232350">
        <w:rPr>
          <w:shd w:val="clear" w:color="auto" w:fill="FFFFFF"/>
        </w:rPr>
        <w:t>overwegende dat dicambawolken die overwaaien en schade berokkenen aan nabijgelegen gewassen, bomen en wijnstokken zijn uitgegroeid tot een probleem dat bijzonder veel verdeeldheid zaait, waarbij de ene groep landbouwers lijnrecht tegenover andere landbouwers en buurtbewoners komt te staan, met tal van rechtszaken over verloren gegane gewassen en herbeplantingskosten tot gevolg;</w:t>
      </w:r>
    </w:p>
    <w:p w14:paraId="2601719F" w14:textId="77777777" w:rsidR="00042936" w:rsidRPr="00232350" w:rsidRDefault="00042936" w:rsidP="00042936">
      <w:pPr>
        <w:pStyle w:val="NormalWeb"/>
        <w:spacing w:before="0" w:beforeAutospacing="0" w:after="240" w:afterAutospacing="0"/>
        <w:ind w:left="567" w:hanging="567"/>
      </w:pPr>
      <w:r w:rsidRPr="00232350">
        <w:t>I.</w:t>
      </w:r>
      <w:r w:rsidRPr="00232350">
        <w:tab/>
        <w:t>overwegende dat glufosinaat is ingedeeld als toxisch voor de voortplanting, categorie 1B, en dus onder de uitsluitingscriteria valt van Verordening (EG) nr. 1107/2009 van het Europees Parlement en de Raad</w:t>
      </w:r>
      <w:r w:rsidRPr="00232350">
        <w:rPr>
          <w:rStyle w:val="FootnoteReference"/>
        </w:rPr>
        <w:footnoteReference w:id="8"/>
      </w:r>
      <w:r w:rsidRPr="00232350">
        <w:t>; overwegende dat de goedkeuring van glufosinaat voor gebruik in de Unie op 31 juli 2018 is verstreken;</w:t>
      </w:r>
    </w:p>
    <w:p w14:paraId="2070AD44" w14:textId="77777777" w:rsidR="00042936" w:rsidRPr="00232350" w:rsidRDefault="00042936" w:rsidP="00042936">
      <w:pPr>
        <w:widowControl/>
        <w:spacing w:after="240"/>
        <w:ind w:left="567" w:hanging="567"/>
      </w:pPr>
      <w:r w:rsidRPr="00232350">
        <w:t>J.</w:t>
      </w:r>
      <w:r w:rsidRPr="00232350">
        <w:tab/>
        <w:t>overwegende dat de veldproeven waarop de aanvraag is gebaseerd enkel zijn uitgevoerd in de Verenigde Staten, onder beperkte geografische en klimatologische omstandigheden die niet representatief zijn voor de volledige verscheidenheid aan regio’s waar suikerbiet wordt geteeld, waaronder regio’s die zwaar worden getroffen door klimaatgerelateerde stressfactoren;</w:t>
      </w:r>
    </w:p>
    <w:p w14:paraId="1DB3CEA4" w14:textId="64CF532E" w:rsidR="00042936" w:rsidRPr="00232350" w:rsidRDefault="00042936" w:rsidP="00042936">
      <w:pPr>
        <w:pStyle w:val="NormalHanging12a"/>
        <w:widowControl/>
      </w:pPr>
      <w:r w:rsidRPr="00232350">
        <w:t>K.</w:t>
      </w:r>
      <w:r w:rsidRPr="00232350">
        <w:tab/>
        <w:t>overwegende dat onafhankelijk toezicht op en controle van mogelijke schadelijke effecten op de biodiversiteit, bodemgezondheid, bestuivers en niet-doelsoorten nog steeds onvoldoende gewaarborgd zijn;</w:t>
      </w:r>
    </w:p>
    <w:p w14:paraId="160B2141" w14:textId="77777777" w:rsidR="00042936" w:rsidRPr="00232350" w:rsidRDefault="00042936" w:rsidP="00042936">
      <w:pPr>
        <w:widowControl/>
        <w:spacing w:after="240"/>
        <w:ind w:left="567" w:hanging="567"/>
      </w:pPr>
      <w:r w:rsidRPr="00232350">
        <w:t>L.</w:t>
      </w:r>
      <w:r w:rsidRPr="00232350">
        <w:tab/>
        <w:t>overwegende dat het voorzorgsbeginsel, opgenomen in artikel 191 van het Verdrag betreffende de werking van de Europese Unie, in geval van wetenschappelijke onzekerheid van toepassing moet zijn;</w:t>
      </w:r>
    </w:p>
    <w:p w14:paraId="44076C84" w14:textId="77777777" w:rsidR="00042936" w:rsidRPr="00232350" w:rsidRDefault="00042936" w:rsidP="00042936">
      <w:pPr>
        <w:widowControl/>
        <w:spacing w:after="240"/>
        <w:ind w:left="567" w:hanging="567"/>
      </w:pPr>
      <w:r w:rsidRPr="00232350">
        <w:t>M.</w:t>
      </w:r>
      <w:r w:rsidRPr="00232350">
        <w:tab/>
        <w:t>overwegende dat op grond van Verordening (EG) nr. 1829/2003 wordt vereist dat genetisch gemodificeerde levensmiddelen en diervoeders geen nadelige gevolgen mogen hebben voor de gezondheid van mens en dier of voor het milieu;</w:t>
      </w:r>
    </w:p>
    <w:p w14:paraId="6BDADCBE" w14:textId="77777777" w:rsidR="00042936" w:rsidRPr="00232350" w:rsidRDefault="00042936" w:rsidP="00042936">
      <w:pPr>
        <w:pStyle w:val="NormalWeb"/>
        <w:spacing w:before="0" w:beforeAutospacing="0" w:after="240" w:afterAutospacing="0"/>
        <w:ind w:left="567" w:hanging="567"/>
      </w:pPr>
      <w:r w:rsidRPr="00232350">
        <w:t>N.</w:t>
      </w:r>
      <w:r w:rsidRPr="00232350">
        <w:tab/>
        <w:t xml:space="preserve">overwegende dat als de Unie een vergunning zou verlenen voor genetisch gemodificeerde suikerbiet, dit niet in overeenstemming zou zijn met de internationale </w:t>
      </w:r>
      <w:r w:rsidRPr="00232350">
        <w:lastRenderedPageBreak/>
        <w:t>verbintenissen inzake de vermindering van pesticiden</w:t>
      </w:r>
      <w:r w:rsidRPr="00232350">
        <w:rPr>
          <w:vertAlign w:val="superscript"/>
        </w:rPr>
        <w:footnoteReference w:id="9"/>
      </w:r>
      <w:r w:rsidRPr="00232350">
        <w:t>, gezien de toegenomen blootstelling van mensen, dieren en het milieu aan glyfosaat, dicamba en glufosinaat in landen waar dit herbicidetolerante genetisch gemodificeerde gewas wordt geteeld, en de mogelijk ernstige gevolgen voor de gezondheid die hiermee gepaard gaan;</w:t>
      </w:r>
    </w:p>
    <w:p w14:paraId="4653483A" w14:textId="77777777" w:rsidR="00042936" w:rsidRPr="00232350" w:rsidRDefault="00042936" w:rsidP="00042936">
      <w:pPr>
        <w:widowControl/>
        <w:spacing w:after="240"/>
        <w:ind w:left="567" w:hanging="567"/>
      </w:pPr>
      <w:r w:rsidRPr="00232350">
        <w:t>O.</w:t>
      </w:r>
      <w:r w:rsidRPr="00232350">
        <w:tab/>
        <w:t>overwegende dat het uitvoeringsbesluit van de Commissie de invoer in de Unie mogelijk zou maken van producten die niet voldoen aan de normen waar de landbouwers van de Unie zich aan moeten houden, waarmee zij een concurrentienadeel hebben;</w:t>
      </w:r>
    </w:p>
    <w:p w14:paraId="0406C5CC" w14:textId="77777777" w:rsidR="00042936" w:rsidRPr="00232350" w:rsidRDefault="00042936" w:rsidP="00042936">
      <w:pPr>
        <w:widowControl/>
        <w:spacing w:after="240"/>
        <w:ind w:left="567" w:hanging="567"/>
      </w:pPr>
      <w:r w:rsidRPr="00232350">
        <w:t>P.</w:t>
      </w:r>
      <w:r w:rsidRPr="00232350">
        <w:tab/>
        <w:t>overwegende dat de Commissie in de conclusies van de strategische dialoog over de toekomst van de landbouw in de EU</w:t>
      </w:r>
      <w:r w:rsidRPr="00232350">
        <w:rPr>
          <w:rStyle w:val="FootnoteReference"/>
        </w:rPr>
        <w:footnoteReference w:id="10"/>
      </w:r>
      <w:r w:rsidRPr="00232350">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één van de belangrijkste eisen van landbouwers waren tijdens de demonstraties van 2023 en 2024;</w:t>
      </w:r>
    </w:p>
    <w:p w14:paraId="12DEC5BB" w14:textId="77777777" w:rsidR="00042936" w:rsidRPr="00232350" w:rsidRDefault="00042936" w:rsidP="00042936">
      <w:pPr>
        <w:widowControl/>
        <w:spacing w:after="240"/>
        <w:ind w:left="567" w:hanging="567"/>
      </w:pPr>
      <w:r w:rsidRPr="00232350">
        <w:t>Q.</w:t>
      </w:r>
      <w:r w:rsidRPr="00232350">
        <w:tab/>
        <w:t>overwegende dat het Parlement herhaaldelijk heeft benadrukt dat de Commissie geen ggo’s mag toelaten als de lidstaten in het permanent Comité voor planten, dieren, levensmiddelen en diervoeders of het comité van beroep geen gekwalificeerde meerderheid kunnen bereiken, met als doel het aanhoudende democratische deficit aan te pakken;</w:t>
      </w:r>
    </w:p>
    <w:p w14:paraId="07544744" w14:textId="77777777" w:rsidR="00042936" w:rsidRPr="00232350" w:rsidRDefault="00042936" w:rsidP="00042936">
      <w:pPr>
        <w:pStyle w:val="NormalWeb"/>
        <w:shd w:val="clear" w:color="auto" w:fill="FFFFFF"/>
        <w:spacing w:before="0" w:beforeAutospacing="0" w:after="240" w:afterAutospacing="0"/>
        <w:ind w:left="567" w:hanging="567"/>
        <w:rPr>
          <w:color w:val="000000" w:themeColor="text1"/>
        </w:rPr>
      </w:pPr>
      <w:r w:rsidRPr="00232350">
        <w:rPr>
          <w:color w:val="000000" w:themeColor="text1"/>
        </w:rPr>
        <w:t>R.</w:t>
      </w:r>
      <w:r w:rsidRPr="00232350">
        <w:rPr>
          <w:color w:val="000000" w:themeColor="text1"/>
        </w:rPr>
        <w:tab/>
        <w:t>overwegende dat de Commissie zich bewust is van de democratische tekortkomingen, het gebrek aan steun van de lidstaten en de bezwaren van het Parlement, maar desondanks vergunningen blijft verlenen voor ggo’s;</w:t>
      </w:r>
    </w:p>
    <w:p w14:paraId="473EB53F" w14:textId="77777777" w:rsidR="00042936" w:rsidRPr="00232350" w:rsidRDefault="00042936" w:rsidP="00042936">
      <w:pPr>
        <w:widowControl/>
        <w:spacing w:after="240"/>
        <w:ind w:left="567" w:hanging="567"/>
      </w:pPr>
      <w:r w:rsidRPr="00232350">
        <w:t>S.</w:t>
      </w:r>
      <w:r w:rsidRPr="00232350">
        <w:tab/>
        <w:t>overwegende dat volgens de “één gezondheid”-benadering rekening moet worden gehouden met de onderlinge afhankelijkheid tussen de gezondheid van mensen, dieren, planten en het milieu bij de beoordeling van de duurzaamheid en veiligheid van ggo’s op de lange termijn;</w:t>
      </w:r>
    </w:p>
    <w:p w14:paraId="4BBC1EE8" w14:textId="77777777" w:rsidR="00042936" w:rsidRPr="00232350" w:rsidRDefault="00042936" w:rsidP="00042936">
      <w:pPr>
        <w:widowControl/>
        <w:spacing w:after="240"/>
        <w:ind w:left="567" w:hanging="567"/>
      </w:pPr>
      <w:r w:rsidRPr="00232350">
        <w:t>1.</w:t>
      </w:r>
      <w:r w:rsidRPr="00232350">
        <w:tab/>
        <w:t>is van mening dat het ontwerp van uitvoeringsbesluit van de Commissie de in Verordening (EG) nr. 1829/2003 bedoelde uitvoeringsbevoegdheden overschrijdt;</w:t>
      </w:r>
    </w:p>
    <w:p w14:paraId="0AFA8F23" w14:textId="77777777" w:rsidR="00042936" w:rsidRPr="00232350" w:rsidRDefault="00042936" w:rsidP="00042936">
      <w:pPr>
        <w:widowControl/>
        <w:spacing w:after="240"/>
        <w:ind w:left="567" w:hanging="567"/>
      </w:pPr>
      <w:r w:rsidRPr="00232350">
        <w:t>2.</w:t>
      </w:r>
      <w:r w:rsidRPr="00232350">
        <w:tab/>
        <w:t xml:space="preserve">is van mening dat het ontwerp van uitvoeringsbesluit van de Commissie niet in overeenstemming is met het recht van de Unie, aangezien het niet verenigbaar is met het doel van Verordening (EG) nr. 1829/2003 om overeenkomstig de algemene beginselen </w:t>
      </w:r>
      <w:r w:rsidRPr="00232350">
        <w:lastRenderedPageBreak/>
        <w:t>die in Verordening (EG) nr. 178/2002 van het Europees Parlement en de Raad</w:t>
      </w:r>
      <w:r w:rsidRPr="00232350">
        <w:rPr>
          <w:vertAlign w:val="superscript"/>
        </w:rPr>
        <w:footnoteReference w:id="11"/>
      </w:r>
      <w:r w:rsidRPr="00232350">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w:t>
      </w:r>
    </w:p>
    <w:p w14:paraId="4951F7EC" w14:textId="77777777" w:rsidR="00042936" w:rsidRPr="00232350" w:rsidRDefault="00042936" w:rsidP="00042936">
      <w:pPr>
        <w:widowControl/>
        <w:spacing w:after="240"/>
        <w:ind w:left="567" w:hanging="567"/>
      </w:pPr>
      <w:r w:rsidRPr="00232350">
        <w:t>3.</w:t>
      </w:r>
      <w:r w:rsidRPr="00232350">
        <w:tab/>
        <w:t>verzoekt de Commissie haar uitvoeringsbesluit in te trekken;</w:t>
      </w:r>
    </w:p>
    <w:p w14:paraId="68A0FA24" w14:textId="77777777" w:rsidR="00042936" w:rsidRPr="00232350" w:rsidRDefault="00042936" w:rsidP="00042936">
      <w:pPr>
        <w:widowControl/>
        <w:spacing w:after="240"/>
        <w:ind w:left="567" w:hanging="567"/>
      </w:pPr>
      <w:r w:rsidRPr="00232350">
        <w:t>4.</w:t>
      </w:r>
      <w:r w:rsidRPr="00232350">
        <w:tab/>
        <w:t>verzoekt de Commissie de vergunning voor genetisch gemodificeerde suikerbiet niet te verlenen vanwege het gebrek aan voldoende bewijs over de langetermijneffecten op de biodiversiteit, de voedselveiligheid, het levensonderhoud van landbouwers en de diergezondheid, in overeenstemming met de “één gezondheid”-benadering;</w:t>
      </w:r>
    </w:p>
    <w:p w14:paraId="02A91604" w14:textId="77777777" w:rsidR="00042936" w:rsidRPr="00232350" w:rsidRDefault="00042936" w:rsidP="00042936">
      <w:pPr>
        <w:widowControl/>
        <w:spacing w:after="240"/>
        <w:ind w:left="567" w:hanging="567"/>
      </w:pPr>
      <w:r w:rsidRPr="00232350">
        <w:t>5.</w:t>
      </w:r>
      <w:r w:rsidRPr="00232350">
        <w:tab/>
        <w:t>verzoekt de Commissie onverwijld een wetgevingsvoorstel tot hervorming van de besluitvormingsprocedure inzake ggo’s in te dienen teneinde tegemoet te komen aan de aanhoudende bezwaren van het Parlement en het gebrek aan steun van een gekwalificeerde meerderheid van de lidstaten;</w:t>
      </w:r>
    </w:p>
    <w:p w14:paraId="2BBE5040" w14:textId="77777777" w:rsidR="00042936" w:rsidRPr="00232350" w:rsidRDefault="00042936" w:rsidP="00042936">
      <w:pPr>
        <w:widowControl/>
        <w:spacing w:after="240"/>
        <w:ind w:left="567" w:hanging="567"/>
      </w:pPr>
      <w:r w:rsidRPr="00232350">
        <w:t>6.</w:t>
      </w:r>
      <w:r w:rsidRPr="00232350">
        <w:tab/>
        <w:t>benadrukt in dit verband dat het toestaan van de invoer voor gebruik in levensmiddelen of diervoeders van genetisch gemodificeerde planten die tolerant zijn gemaakt voor in de Unie verboden herbiciden, zoals glufosinaat, niet strookt met de internationale verbintenissen van de Unie uit hoofde van onder meer het VN-Verdrag inzake biologisch diversiteit en de duurzameontwikkelingsdoelstellingen van de VN, met inbegrip van het mondiaal biodiversiteitskader van Kunming-Montreal, en dat dit een ongelijk speelveld creëert voor landbouwers in de Unie;</w:t>
      </w:r>
    </w:p>
    <w:p w14:paraId="3F1974F4" w14:textId="57297FA8" w:rsidR="00232350" w:rsidRPr="00232350" w:rsidRDefault="00042936" w:rsidP="00232350">
      <w:pPr>
        <w:widowControl/>
        <w:spacing w:after="240"/>
        <w:ind w:left="567" w:hanging="567"/>
      </w:pPr>
      <w:r w:rsidRPr="00232350">
        <w:t>7.</w:t>
      </w:r>
      <w:r w:rsidRPr="00232350">
        <w:tab/>
        <w:t>verzoekt zijn Voorzitter deze resolutie te doen toekomen aan de Raad en de Commissie, alsmede aan de regeringen en parlementen van de lidstaten.</w:t>
      </w:r>
    </w:p>
    <w:sectPr w:rsidR="00232350" w:rsidRPr="00232350" w:rsidSect="002323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017F8" w14:textId="77777777" w:rsidR="003C0CD7" w:rsidRPr="00232350" w:rsidRDefault="003C0CD7">
      <w:r w:rsidRPr="00232350">
        <w:separator/>
      </w:r>
    </w:p>
  </w:endnote>
  <w:endnote w:type="continuationSeparator" w:id="0">
    <w:p w14:paraId="75022D22" w14:textId="77777777" w:rsidR="003C0CD7" w:rsidRPr="00232350" w:rsidRDefault="003C0CD7">
      <w:r w:rsidRPr="002323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F13EA" w14:textId="77777777" w:rsidR="00064002" w:rsidRPr="002323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17892" w14:textId="77777777" w:rsidR="00064002" w:rsidRPr="002323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70401" w14:textId="77777777" w:rsidR="00064002" w:rsidRPr="002323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58755" w14:textId="77777777" w:rsidR="003C0CD7" w:rsidRPr="00232350" w:rsidRDefault="003C0CD7">
      <w:r w:rsidRPr="00232350">
        <w:separator/>
      </w:r>
    </w:p>
  </w:footnote>
  <w:footnote w:type="continuationSeparator" w:id="0">
    <w:p w14:paraId="170427EE" w14:textId="77777777" w:rsidR="003C0CD7" w:rsidRPr="00232350" w:rsidRDefault="003C0CD7">
      <w:r w:rsidRPr="00232350">
        <w:continuationSeparator/>
      </w:r>
    </w:p>
  </w:footnote>
  <w:footnote w:id="1">
    <w:p w14:paraId="39934ABD" w14:textId="17361B15" w:rsidR="00042936" w:rsidRPr="00232350" w:rsidRDefault="00042936" w:rsidP="00232350">
      <w:pPr>
        <w:pStyle w:val="FootnoteText"/>
        <w:suppressAutoHyphens/>
        <w:ind w:left="567" w:hanging="567"/>
        <w:rPr>
          <w:sz w:val="24"/>
          <w:lang w:val="nl-NL"/>
        </w:rPr>
      </w:pPr>
      <w:r w:rsidRPr="00232350">
        <w:rPr>
          <w:rStyle w:val="FootnoteReference"/>
          <w:sz w:val="24"/>
          <w:lang w:val="nl-NL"/>
        </w:rPr>
        <w:footnoteRef/>
      </w:r>
      <w:r w:rsidR="00232350" w:rsidRPr="00232350">
        <w:rPr>
          <w:sz w:val="24"/>
          <w:lang w:val="nl-NL"/>
        </w:rPr>
        <w:tab/>
      </w:r>
      <w:r w:rsidRPr="00232350">
        <w:rPr>
          <w:sz w:val="24"/>
          <w:lang w:val="nl-NL"/>
        </w:rPr>
        <w:t>PB L 268 van 18.10.2003, blz. 1, ELI: </w:t>
      </w:r>
      <w:hyperlink r:id="rId1" w:tooltip="Geeft toegang tot dit document via de ELI‑URI." w:history="1">
        <w:r w:rsidRPr="00232350">
          <w:rPr>
            <w:rStyle w:val="Hyperlink"/>
            <w:sz w:val="24"/>
            <w:lang w:val="nl-NL"/>
          </w:rPr>
          <w:t>http://data.europa.eu/eli/reg/2003/1829/oj</w:t>
        </w:r>
      </w:hyperlink>
      <w:r w:rsidRPr="00232350">
        <w:rPr>
          <w:sz w:val="24"/>
          <w:lang w:val="nl-NL"/>
        </w:rPr>
        <w:t>.</w:t>
      </w:r>
    </w:p>
  </w:footnote>
  <w:footnote w:id="2">
    <w:p w14:paraId="62A6F6BF" w14:textId="7674A59F" w:rsidR="00042936" w:rsidRPr="00232350" w:rsidRDefault="00042936" w:rsidP="00232350">
      <w:pPr>
        <w:pStyle w:val="FootnoteText"/>
        <w:ind w:left="567" w:hanging="567"/>
        <w:rPr>
          <w:sz w:val="24"/>
          <w:lang w:val="nl-NL"/>
        </w:rPr>
      </w:pPr>
      <w:r w:rsidRPr="00232350">
        <w:rPr>
          <w:rStyle w:val="FootnoteReference"/>
          <w:sz w:val="24"/>
          <w:lang w:val="nl-NL"/>
        </w:rPr>
        <w:footnoteRef/>
      </w:r>
      <w:r w:rsidR="00232350" w:rsidRPr="00232350">
        <w:rPr>
          <w:sz w:val="24"/>
          <w:lang w:val="nl-NL"/>
        </w:rPr>
        <w:tab/>
      </w:r>
      <w:r w:rsidRPr="00232350">
        <w:rPr>
          <w:sz w:val="24"/>
          <w:lang w:val="nl-NL"/>
        </w:rPr>
        <w:t xml:space="preserve">PB L 55 van 28.2.2011, blz. 13, ELI: </w:t>
      </w:r>
      <w:hyperlink r:id="rId2" w:history="1">
        <w:r w:rsidRPr="00232350">
          <w:rPr>
            <w:rStyle w:val="Hyperlink"/>
            <w:sz w:val="24"/>
            <w:lang w:val="nl-NL"/>
          </w:rPr>
          <w:t>http://data.europa.eu/eli/reg/2011/182/oj</w:t>
        </w:r>
      </w:hyperlink>
      <w:r w:rsidRPr="00232350">
        <w:rPr>
          <w:sz w:val="24"/>
          <w:lang w:val="nl-NL"/>
        </w:rPr>
        <w:t>.</w:t>
      </w:r>
    </w:p>
  </w:footnote>
  <w:footnote w:id="3">
    <w:p w14:paraId="3A54ED8E" w14:textId="04FFA197" w:rsidR="00042936" w:rsidRPr="00232350" w:rsidRDefault="00042936" w:rsidP="00232350">
      <w:pPr>
        <w:pStyle w:val="FootnoteText"/>
        <w:suppressAutoHyphens/>
        <w:ind w:left="567" w:hanging="567"/>
        <w:rPr>
          <w:sz w:val="24"/>
          <w:lang w:val="nl-NL"/>
        </w:rPr>
      </w:pPr>
      <w:r w:rsidRPr="00232350">
        <w:rPr>
          <w:rStyle w:val="FootnoteReference"/>
          <w:sz w:val="24"/>
          <w:lang w:val="nl-NL"/>
        </w:rPr>
        <w:footnoteRef/>
      </w:r>
      <w:r w:rsidR="00232350" w:rsidRPr="00232350">
        <w:rPr>
          <w:sz w:val="24"/>
          <w:lang w:val="nl-NL"/>
        </w:rPr>
        <w:tab/>
      </w:r>
      <w:r w:rsidRPr="00232350">
        <w:rPr>
          <w:sz w:val="24"/>
          <w:lang w:val="nl-NL"/>
        </w:rPr>
        <w:t xml:space="preserve">Wetenschappelijk advies van het EFSA-panel voor genetisch gemodificeerde organismen getiteld “Assessment of genetically modified sugar beet KWS20-1 (application GMFF-2023-14732)”. EFSA Journal 2025;23(5):9381, </w:t>
      </w:r>
      <w:hyperlink r:id="rId3" w:history="1">
        <w:r w:rsidRPr="00232350">
          <w:rPr>
            <w:rStyle w:val="Hyperlink"/>
            <w:sz w:val="24"/>
            <w:lang w:val="nl-NL"/>
          </w:rPr>
          <w:t>https://doi.org/10.2903/j.efsa.2025.9381</w:t>
        </w:r>
      </w:hyperlink>
      <w:r w:rsidRPr="00232350">
        <w:rPr>
          <w:sz w:val="24"/>
          <w:lang w:val="nl-NL"/>
        </w:rPr>
        <w:t>.</w:t>
      </w:r>
    </w:p>
  </w:footnote>
  <w:footnote w:id="4">
    <w:p w14:paraId="672A3733" w14:textId="3981B8F0" w:rsidR="00042936" w:rsidRPr="00232350" w:rsidRDefault="00042936" w:rsidP="00232350">
      <w:pPr>
        <w:pStyle w:val="FootnoteText"/>
        <w:suppressAutoHyphens/>
        <w:ind w:left="567" w:hanging="567"/>
        <w:rPr>
          <w:color w:val="000000" w:themeColor="text1"/>
          <w:sz w:val="24"/>
          <w:vertAlign w:val="superscript"/>
          <w:lang w:val="nl-NL"/>
        </w:rPr>
      </w:pPr>
      <w:r w:rsidRPr="00232350">
        <w:rPr>
          <w:rStyle w:val="FootnoteReference"/>
          <w:sz w:val="24"/>
          <w:lang w:val="nl-NL"/>
        </w:rPr>
        <w:footnoteRef/>
      </w:r>
      <w:r w:rsidR="00232350" w:rsidRPr="00232350">
        <w:rPr>
          <w:sz w:val="24"/>
          <w:lang w:val="nl-NL"/>
        </w:rPr>
        <w:tab/>
      </w:r>
      <w:r w:rsidRPr="00232350">
        <w:rPr>
          <w:sz w:val="24"/>
          <w:lang w:val="nl-NL"/>
        </w:rPr>
        <w:t>Het Parlement heeft in de achtste zittingsperiode 36, en in de negende zittingsperiode 38 resoluties aangenomen waarin bezwaar wordt gemaakt tegen het verlenen van vergunningen voor ggo’s.</w:t>
      </w:r>
      <w:r w:rsidRPr="00232350">
        <w:rPr>
          <w:color w:val="000000" w:themeColor="text1"/>
          <w:sz w:val="24"/>
          <w:lang w:val="nl-NL"/>
        </w:rPr>
        <w:t xml:space="preserve"> Daarnaast heeft het Parlement in de tiende zittingsperiode de volgende resoluties aangenomen:</w:t>
      </w:r>
    </w:p>
    <w:p w14:paraId="59949ED4" w14:textId="5A59D6AF" w:rsidR="00042936" w:rsidRPr="00232350" w:rsidRDefault="00042936" w:rsidP="005C668A">
      <w:pPr>
        <w:pStyle w:val="FootnoteText"/>
        <w:suppressAutoHyphens/>
        <w:ind w:left="1134" w:hanging="567"/>
        <w:rPr>
          <w:color w:val="000000" w:themeColor="text1"/>
          <w:sz w:val="24"/>
          <w:vertAlign w:val="superscript"/>
          <w:lang w:val="nl-NL"/>
        </w:rPr>
      </w:pPr>
      <w:r w:rsidRPr="00232350">
        <w:rPr>
          <w:color w:val="000000" w:themeColor="text1"/>
          <w:sz w:val="24"/>
          <w:lang w:val="nl-NL"/>
        </w:rPr>
        <w:t>–</w:t>
      </w:r>
      <w:r w:rsidRPr="00232350">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w:t>
      </w:r>
      <w:r w:rsidR="00B81C00">
        <w:rPr>
          <w:color w:val="000000" w:themeColor="text1"/>
          <w:sz w:val="24"/>
          <w:lang w:val="nl-NL"/>
        </w:rPr>
        <w:t>i</w:t>
      </w:r>
      <w:r w:rsidRPr="00232350">
        <w:rPr>
          <w:color w:val="000000" w:themeColor="text1"/>
          <w:sz w:val="24"/>
          <w:lang w:val="nl-NL"/>
        </w:rPr>
        <w:t>s MON 89034 × 1507 × NK603 overeenkomstig Verordening (EG) nr. 1829/2003 van het Europees Parlement en de Raad (PB C, C/2025/1798</w:t>
      </w:r>
      <w:r w:rsidR="00321F14">
        <w:rPr>
          <w:color w:val="000000" w:themeColor="text1"/>
          <w:sz w:val="24"/>
          <w:lang w:val="nl-NL"/>
        </w:rPr>
        <w:t>,</w:t>
      </w:r>
      <w:r w:rsidRPr="00232350">
        <w:rPr>
          <w:color w:val="000000" w:themeColor="text1"/>
          <w:sz w:val="24"/>
          <w:lang w:val="nl-NL"/>
        </w:rPr>
        <w:t xml:space="preserve"> 4.4.2025, ELI: </w:t>
      </w:r>
      <w:hyperlink r:id="rId4" w:history="1">
        <w:r w:rsidRPr="00232350">
          <w:rPr>
            <w:rStyle w:val="Hyperlink"/>
            <w:sz w:val="24"/>
            <w:lang w:val="nl-NL"/>
          </w:rPr>
          <w:t>http://data.europa.eu/eli/C/2025/1797/oj</w:t>
        </w:r>
      </w:hyperlink>
      <w:r w:rsidRPr="00232350">
        <w:rPr>
          <w:color w:val="000000" w:themeColor="text1"/>
          <w:sz w:val="24"/>
          <w:lang w:val="nl-NL"/>
        </w:rPr>
        <w:t>).</w:t>
      </w:r>
    </w:p>
    <w:p w14:paraId="359E1C29" w14:textId="1ADCC73F" w:rsidR="00042936" w:rsidRPr="00232350" w:rsidRDefault="00042936" w:rsidP="005C668A">
      <w:pPr>
        <w:pStyle w:val="FootnoteText"/>
        <w:suppressAutoHyphens/>
        <w:ind w:left="1134" w:hanging="567"/>
        <w:rPr>
          <w:color w:val="000000" w:themeColor="text1"/>
          <w:sz w:val="24"/>
          <w:vertAlign w:val="superscript"/>
          <w:lang w:val="nl-NL"/>
        </w:rPr>
      </w:pPr>
      <w:r w:rsidRPr="00232350">
        <w:rPr>
          <w:color w:val="000000" w:themeColor="text1"/>
          <w:sz w:val="24"/>
          <w:lang w:val="nl-NL"/>
        </w:rPr>
        <w:t>–</w:t>
      </w:r>
      <w:r w:rsidRPr="00232350">
        <w:rPr>
          <w:color w:val="000000" w:themeColor="text1"/>
          <w:sz w:val="24"/>
          <w:lang w:val="nl-NL"/>
        </w:rPr>
        <w:tab/>
        <w:t xml:space="preserve">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Pr="00232350">
          <w:rPr>
            <w:rStyle w:val="Hyperlink"/>
            <w:sz w:val="24"/>
            <w:lang w:val="nl-NL"/>
          </w:rPr>
          <w:t>http://data.europa.eu/eli/C/2025/1798/oj</w:t>
        </w:r>
      </w:hyperlink>
      <w:r w:rsidRPr="00232350">
        <w:rPr>
          <w:color w:val="000000" w:themeColor="text1"/>
          <w:sz w:val="24"/>
          <w:lang w:val="nl-NL"/>
        </w:rPr>
        <w:t>).</w:t>
      </w:r>
    </w:p>
    <w:p w14:paraId="0DAB0F03" w14:textId="04AC119F" w:rsidR="00042936" w:rsidRPr="00232350" w:rsidRDefault="00042936" w:rsidP="005C668A">
      <w:pPr>
        <w:pStyle w:val="FootnoteText"/>
        <w:suppressAutoHyphens/>
        <w:ind w:left="1134" w:hanging="567"/>
        <w:rPr>
          <w:color w:val="000000" w:themeColor="text1"/>
          <w:sz w:val="24"/>
          <w:vertAlign w:val="superscript"/>
          <w:lang w:val="nl-NL"/>
        </w:rPr>
      </w:pPr>
      <w:r w:rsidRPr="00232350">
        <w:rPr>
          <w:color w:val="000000" w:themeColor="text1"/>
          <w:sz w:val="24"/>
          <w:lang w:val="nl-NL"/>
        </w:rPr>
        <w:t>–</w:t>
      </w:r>
      <w:r w:rsidRPr="00232350">
        <w:rPr>
          <w:color w:val="000000" w:themeColor="text1"/>
          <w:sz w:val="24"/>
          <w:lang w:val="nl-NL"/>
        </w:rPr>
        <w:tab/>
        <w:t>Resolutie van het Europees Parlement van 26 november 2024 over Uitvoeringsbesluit (EU) 2024/2629 van de Commissie tot verlenging van de vergunning voor het in de handel brengen van producten die geheel of gedeeltelijk bestaan uit of zijn geproduceerd met genetisch gemodificeerd ma</w:t>
      </w:r>
      <w:r w:rsidR="00B81C00">
        <w:rPr>
          <w:color w:val="000000" w:themeColor="text1"/>
          <w:sz w:val="24"/>
          <w:lang w:val="nl-NL"/>
        </w:rPr>
        <w:t>i</w:t>
      </w:r>
      <w:r w:rsidRPr="00232350">
        <w:rPr>
          <w:color w:val="000000" w:themeColor="text1"/>
          <w:sz w:val="24"/>
          <w:lang w:val="nl-NL"/>
        </w:rPr>
        <w:t>s MON 89034 × 1507 × MON 88017 × 59122 en acht subcombinaties daarvan overeenkomstig Verordening (EG) nr. 1829/2003 van het Europees Parlement en de Raad (PB C, C/2025/1799</w:t>
      </w:r>
      <w:r w:rsidR="00321F14">
        <w:rPr>
          <w:color w:val="000000" w:themeColor="text1"/>
          <w:sz w:val="24"/>
          <w:lang w:val="nl-NL"/>
        </w:rPr>
        <w:t>,</w:t>
      </w:r>
      <w:r w:rsidRPr="00232350">
        <w:rPr>
          <w:color w:val="000000" w:themeColor="text1"/>
          <w:sz w:val="24"/>
          <w:lang w:val="nl-NL"/>
        </w:rPr>
        <w:t xml:space="preserve"> 4.4.2025, ELI: </w:t>
      </w:r>
      <w:hyperlink r:id="rId6" w:history="1">
        <w:r w:rsidRPr="00232350">
          <w:rPr>
            <w:rStyle w:val="Hyperlink"/>
            <w:sz w:val="24"/>
            <w:lang w:val="nl-NL"/>
          </w:rPr>
          <w:t>http://data.europa.eu/eli/C/2025/1799/oj</w:t>
        </w:r>
      </w:hyperlink>
      <w:r w:rsidRPr="00232350">
        <w:rPr>
          <w:color w:val="000000" w:themeColor="text1"/>
          <w:sz w:val="24"/>
          <w:lang w:val="nl-NL"/>
        </w:rPr>
        <w:t>).</w:t>
      </w:r>
    </w:p>
    <w:p w14:paraId="766BAFD1" w14:textId="067CDBD9" w:rsidR="00042936" w:rsidRPr="00232350" w:rsidRDefault="00042936" w:rsidP="005C668A">
      <w:pPr>
        <w:pStyle w:val="FootnoteText"/>
        <w:ind w:left="1134" w:hanging="567"/>
        <w:rPr>
          <w:color w:val="000000" w:themeColor="text1"/>
          <w:sz w:val="24"/>
          <w:vertAlign w:val="superscript"/>
          <w:lang w:val="nl-NL"/>
        </w:rPr>
      </w:pPr>
      <w:r w:rsidRPr="00232350">
        <w:rPr>
          <w:color w:val="000000" w:themeColor="text1"/>
          <w:sz w:val="24"/>
          <w:lang w:val="nl-NL"/>
        </w:rPr>
        <w:t>–</w:t>
      </w:r>
      <w:r w:rsidRPr="00232350">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(PB C, C/2025/1800</w:t>
      </w:r>
      <w:r w:rsidR="00321F14">
        <w:rPr>
          <w:color w:val="000000" w:themeColor="text1"/>
          <w:sz w:val="24"/>
          <w:lang w:val="nl-NL"/>
        </w:rPr>
        <w:t>,</w:t>
      </w:r>
      <w:r w:rsidRPr="00232350">
        <w:rPr>
          <w:color w:val="000000" w:themeColor="text1"/>
          <w:sz w:val="24"/>
          <w:lang w:val="nl-NL"/>
        </w:rPr>
        <w:t xml:space="preserve"> 4.4.2025, ELI: </w:t>
      </w:r>
      <w:hyperlink r:id="rId7" w:history="1">
        <w:r w:rsidRPr="00232350">
          <w:rPr>
            <w:rStyle w:val="Hyperlink"/>
            <w:sz w:val="24"/>
            <w:lang w:val="nl-NL"/>
          </w:rPr>
          <w:t>http://data.europa.eu/eli/C/2025/1800/oj</w:t>
        </w:r>
      </w:hyperlink>
      <w:r w:rsidRPr="00232350">
        <w:rPr>
          <w:color w:val="000000" w:themeColor="text1"/>
          <w:sz w:val="24"/>
          <w:lang w:val="nl-NL"/>
        </w:rPr>
        <w:t>).</w:t>
      </w:r>
    </w:p>
    <w:p w14:paraId="1C44DAF1" w14:textId="2ACAF066" w:rsidR="00042936" w:rsidRPr="00232350" w:rsidRDefault="00042936" w:rsidP="005C668A">
      <w:pPr>
        <w:pStyle w:val="FootnoteText"/>
        <w:ind w:left="1134" w:hanging="567"/>
        <w:rPr>
          <w:color w:val="000000" w:themeColor="text1"/>
          <w:sz w:val="24"/>
          <w:vertAlign w:val="superscript"/>
          <w:lang w:val="nl-NL"/>
        </w:rPr>
      </w:pPr>
      <w:r w:rsidRPr="00232350">
        <w:rPr>
          <w:color w:val="000000" w:themeColor="text1"/>
          <w:sz w:val="24"/>
          <w:lang w:val="nl-NL"/>
        </w:rPr>
        <w:t>–</w:t>
      </w:r>
      <w:r w:rsidRPr="00232350">
        <w:rPr>
          <w:color w:val="000000" w:themeColor="text1"/>
          <w:sz w:val="24"/>
          <w:lang w:val="nl-NL"/>
        </w:rPr>
        <w:tab/>
        <w:t xml:space="preserve">Resolutie van het Europees Parlement van 26 november 2024 over Uitvoeringsbesluit (EU) 2024/1822 van de Commissie betreffende de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history="1">
        <w:r w:rsidRPr="00232350">
          <w:rPr>
            <w:rStyle w:val="Hyperlink"/>
            <w:sz w:val="24"/>
            <w:lang w:val="nl-NL"/>
          </w:rPr>
          <w:t>http://data.europa.eu/eli/C/2025/1801/oj</w:t>
        </w:r>
      </w:hyperlink>
      <w:r w:rsidRPr="00232350">
        <w:rPr>
          <w:color w:val="000000" w:themeColor="text1"/>
          <w:sz w:val="24"/>
          <w:lang w:val="nl-NL"/>
        </w:rPr>
        <w:t>).</w:t>
      </w:r>
    </w:p>
    <w:p w14:paraId="18900653" w14:textId="19AA1E87" w:rsidR="00042936" w:rsidRPr="00232350" w:rsidRDefault="00042936" w:rsidP="005C668A">
      <w:pPr>
        <w:pStyle w:val="FootnoteText"/>
        <w:ind w:left="1134" w:hanging="567"/>
        <w:rPr>
          <w:color w:val="000000" w:themeColor="text1"/>
          <w:sz w:val="24"/>
          <w:vertAlign w:val="superscript"/>
          <w:lang w:val="nl-NL"/>
        </w:rPr>
      </w:pPr>
      <w:r w:rsidRPr="00232350">
        <w:rPr>
          <w:color w:val="000000" w:themeColor="text1"/>
          <w:sz w:val="24"/>
          <w:lang w:val="nl-NL"/>
        </w:rPr>
        <w:t>–</w:t>
      </w:r>
      <w:r w:rsidRPr="00232350">
        <w:rPr>
          <w:color w:val="000000" w:themeColor="text1"/>
          <w:sz w:val="24"/>
          <w:lang w:val="nl-NL"/>
        </w:rPr>
        <w:tab/>
        <w:t xml:space="preserve">Resolutie van het Europees Parlement van 26 november 2024 over Uitvoeringsbesluit (EU) 2024/1826 van de Commissie betreffende de verlening van een vergunning voor het in de handel brengen van producten die geheel of gedeeltelijk bestaan uit of zijn geproduceerd met de genetisch gemodificeerde mais DP23211 overeenkomstig Verordening (EG) nr. 1829/2003 van het Europees Parlement en de Raad (PB C, C/2025/1802, 4.4.2025, ELI: </w:t>
      </w:r>
      <w:hyperlink r:id="rId9" w:history="1">
        <w:r w:rsidRPr="00232350">
          <w:rPr>
            <w:rStyle w:val="Hyperlink"/>
            <w:sz w:val="24"/>
            <w:lang w:val="nl-NL"/>
          </w:rPr>
          <w:t>http://data.europa.eu/eli/C/2025/1802/oj</w:t>
        </w:r>
      </w:hyperlink>
      <w:r w:rsidRPr="00232350">
        <w:rPr>
          <w:color w:val="000000" w:themeColor="text1"/>
          <w:sz w:val="24"/>
          <w:lang w:val="nl-NL"/>
        </w:rPr>
        <w:t>).</w:t>
      </w:r>
    </w:p>
    <w:p w14:paraId="684F6F86" w14:textId="7B817435" w:rsidR="00042936" w:rsidRPr="00232350" w:rsidRDefault="00042936" w:rsidP="005C668A">
      <w:pPr>
        <w:pStyle w:val="FootnoteText"/>
        <w:ind w:left="1134" w:hanging="567"/>
        <w:rPr>
          <w:color w:val="000000" w:themeColor="text1"/>
          <w:sz w:val="24"/>
          <w:vertAlign w:val="superscript"/>
          <w:lang w:val="nl-NL"/>
        </w:rPr>
      </w:pPr>
      <w:r w:rsidRPr="00232350">
        <w:rPr>
          <w:color w:val="000000" w:themeColor="text1"/>
          <w:sz w:val="24"/>
          <w:lang w:val="nl-NL"/>
        </w:rPr>
        <w:t>–</w:t>
      </w:r>
      <w:r w:rsidRPr="00232350">
        <w:rPr>
          <w:color w:val="000000" w:themeColor="text1"/>
          <w:sz w:val="24"/>
          <w:lang w:val="nl-NL"/>
        </w:rPr>
        <w:tab/>
        <w:t xml:space="preserve">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history="1">
        <w:r w:rsidRPr="00232350">
          <w:rPr>
            <w:rStyle w:val="Hyperlink"/>
            <w:sz w:val="24"/>
            <w:lang w:val="nl-NL"/>
          </w:rPr>
          <w:t>http://data.europa.eu/eli/C/2025/1803/oj</w:t>
        </w:r>
      </w:hyperlink>
      <w:r w:rsidRPr="00232350">
        <w:rPr>
          <w:color w:val="000000" w:themeColor="text1"/>
          <w:sz w:val="24"/>
          <w:lang w:val="nl-NL"/>
        </w:rPr>
        <w:t>).</w:t>
      </w:r>
    </w:p>
    <w:p w14:paraId="4A764B8F" w14:textId="241B8303" w:rsidR="00042936" w:rsidRPr="00232350" w:rsidRDefault="00042936" w:rsidP="005C668A">
      <w:pPr>
        <w:pStyle w:val="FootnoteText"/>
        <w:ind w:left="1134" w:hanging="567"/>
        <w:rPr>
          <w:color w:val="000000" w:themeColor="text1"/>
          <w:sz w:val="24"/>
          <w:vertAlign w:val="superscript"/>
          <w:lang w:val="nl-NL"/>
        </w:rPr>
      </w:pPr>
      <w:r w:rsidRPr="00232350">
        <w:rPr>
          <w:color w:val="000000" w:themeColor="text1"/>
          <w:sz w:val="24"/>
          <w:lang w:val="nl-NL"/>
        </w:rPr>
        <w:t>–</w:t>
      </w:r>
      <w:r w:rsidRPr="00232350">
        <w:rPr>
          <w:color w:val="000000" w:themeColor="text1"/>
          <w:sz w:val="24"/>
          <w:lang w:val="nl-NL"/>
        </w:rPr>
        <w:tab/>
        <w:t xml:space="preserve">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history="1">
        <w:r w:rsidRPr="00232350">
          <w:rPr>
            <w:rStyle w:val="Hyperlink"/>
            <w:sz w:val="24"/>
            <w:lang w:val="nl-NL"/>
          </w:rPr>
          <w:t>http://data.europa.eu/eli/C/2025/1804/oj</w:t>
        </w:r>
      </w:hyperlink>
      <w:r w:rsidRPr="00232350">
        <w:rPr>
          <w:color w:val="000000" w:themeColor="text1"/>
          <w:sz w:val="24"/>
          <w:lang w:val="nl-NL"/>
        </w:rPr>
        <w:t>).</w:t>
      </w:r>
    </w:p>
    <w:p w14:paraId="373D8BA9" w14:textId="7D84DF98" w:rsidR="00042936" w:rsidRPr="00232350" w:rsidRDefault="00042936" w:rsidP="005C668A">
      <w:pPr>
        <w:pStyle w:val="FootnoteText"/>
        <w:ind w:left="1134" w:hanging="567"/>
        <w:rPr>
          <w:sz w:val="24"/>
          <w:vertAlign w:val="superscript"/>
          <w:lang w:val="nl-NL"/>
        </w:rPr>
      </w:pPr>
      <w:r w:rsidRPr="00232350">
        <w:rPr>
          <w:color w:val="000000" w:themeColor="text1"/>
          <w:sz w:val="24"/>
          <w:lang w:val="nl-NL"/>
        </w:rPr>
        <w:t>–</w:t>
      </w:r>
      <w:r w:rsidRPr="00232350">
        <w:rPr>
          <w:color w:val="000000" w:themeColor="text1"/>
          <w:sz w:val="24"/>
          <w:lang w:val="nl-NL"/>
        </w:rPr>
        <w:tab/>
      </w:r>
      <w:r w:rsidRPr="00232350">
        <w:rPr>
          <w:sz w:val="24"/>
          <w:lang w:val="nl-NL"/>
        </w:rPr>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w:t>
      </w:r>
      <w:r w:rsidR="00321F14">
        <w:rPr>
          <w:sz w:val="24"/>
          <w:lang w:val="nl-NL"/>
        </w:rPr>
        <w:t>,</w:t>
      </w:r>
      <w:r w:rsidRPr="00232350">
        <w:rPr>
          <w:sz w:val="24"/>
          <w:lang w:val="nl-NL"/>
        </w:rPr>
        <w:t xml:space="preserve"> 29.4.2025, ELI: </w:t>
      </w:r>
      <w:hyperlink r:id="rId12" w:tooltip="Geeft toegang tot dit document via de ELI‑URI." w:history="1">
        <w:r w:rsidRPr="00232350">
          <w:rPr>
            <w:rStyle w:val="Hyperlink"/>
            <w:sz w:val="24"/>
            <w:lang w:val="nl-NL"/>
          </w:rPr>
          <w:t>http://data.europa.eu/eli/C/2025/2246/oj</w:t>
        </w:r>
      </w:hyperlink>
      <w:r w:rsidRPr="00232350">
        <w:rPr>
          <w:sz w:val="24"/>
          <w:lang w:val="nl-NL"/>
        </w:rPr>
        <w:t>).</w:t>
      </w:r>
    </w:p>
    <w:p w14:paraId="4F239CA6" w14:textId="3424E74E" w:rsidR="00042936" w:rsidRPr="00232350" w:rsidRDefault="00042936" w:rsidP="005C668A">
      <w:pPr>
        <w:pStyle w:val="FootnoteText"/>
        <w:ind w:left="1134" w:hanging="567"/>
        <w:rPr>
          <w:sz w:val="24"/>
          <w:vertAlign w:val="superscript"/>
          <w:lang w:val="nl-NL"/>
        </w:rPr>
      </w:pPr>
      <w:r w:rsidRPr="00232350">
        <w:rPr>
          <w:sz w:val="24"/>
          <w:lang w:val="nl-NL"/>
        </w:rPr>
        <w:t>–</w:t>
      </w:r>
      <w:r w:rsidRPr="00232350">
        <w:rPr>
          <w:sz w:val="24"/>
          <w:lang w:val="nl-NL"/>
        </w:rPr>
        <w:tab/>
        <w:t xml:space="preserve">Resolutie van het Europees Parlement van 12 februari 2025 over het ontwerp van uitvoeringsbesluit van de Commissie betreffende de verlening van een vergunning voor het in de handel brengen van producten die geheel of gedeeltelijk bestaan uit of zijn geproduceerd met de genetisch gemodificeerde mais MON 95275 overeenkomstig Verordening (EG) nr. 1829/2003 van het Europees Parlement en de Raad (PB C, C/2025/2247, 29.4.2025, ELI: </w:t>
      </w:r>
      <w:hyperlink r:id="rId13" w:tooltip="Geeft toegang tot dit document via de ELI‑URI." w:history="1">
        <w:r w:rsidRPr="00232350">
          <w:rPr>
            <w:rStyle w:val="Hyperlink"/>
            <w:sz w:val="24"/>
            <w:lang w:val="nl-NL"/>
          </w:rPr>
          <w:t>http://data.europa.eu/eli/C/2025/2247/oj</w:t>
        </w:r>
      </w:hyperlink>
      <w:r w:rsidRPr="00232350">
        <w:rPr>
          <w:sz w:val="24"/>
          <w:lang w:val="nl-NL"/>
        </w:rPr>
        <w:t>).</w:t>
      </w:r>
    </w:p>
    <w:p w14:paraId="243D665F" w14:textId="1E5D43C6" w:rsidR="00042936" w:rsidRPr="00232350" w:rsidRDefault="00042936" w:rsidP="005C668A">
      <w:pPr>
        <w:pStyle w:val="FootnoteText"/>
        <w:ind w:left="1134" w:hanging="567"/>
        <w:rPr>
          <w:sz w:val="24"/>
          <w:vertAlign w:val="superscript"/>
          <w:lang w:val="nl-NL"/>
        </w:rPr>
      </w:pPr>
      <w:r w:rsidRPr="00232350">
        <w:rPr>
          <w:sz w:val="24"/>
          <w:lang w:val="nl-NL"/>
        </w:rPr>
        <w:t>–</w:t>
      </w:r>
      <w:r w:rsidRPr="00232350">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(P10_TA(2025)0106).</w:t>
      </w:r>
    </w:p>
    <w:p w14:paraId="628D0AB9" w14:textId="53C91701" w:rsidR="00042936" w:rsidRPr="00232350" w:rsidRDefault="00042936" w:rsidP="005C668A">
      <w:pPr>
        <w:pStyle w:val="FootnoteText"/>
        <w:ind w:left="1134" w:hanging="567"/>
        <w:rPr>
          <w:sz w:val="24"/>
          <w:vertAlign w:val="superscript"/>
          <w:lang w:val="nl-NL"/>
        </w:rPr>
      </w:pPr>
      <w:r w:rsidRPr="00232350">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w:t>
      </w:r>
      <w:r w:rsidR="00B81C00">
        <w:rPr>
          <w:sz w:val="24"/>
          <w:lang w:val="nl-NL"/>
        </w:rPr>
        <w:t>i</w:t>
      </w:r>
      <w:r w:rsidRPr="00232350">
        <w:rPr>
          <w:sz w:val="24"/>
          <w:lang w:val="nl-NL"/>
        </w:rPr>
        <w:t>s DP51291 overeenkomstig Verordening (EG) nr. 1829/2003 van het Europees Parlement en de Raad (P10_TA(2025)0222).</w:t>
      </w:r>
    </w:p>
    <w:p w14:paraId="57E14E98" w14:textId="6484762D" w:rsidR="00042936" w:rsidRPr="00232350" w:rsidRDefault="00042936" w:rsidP="005C668A">
      <w:pPr>
        <w:pStyle w:val="FootnoteText"/>
        <w:ind w:left="1134" w:hanging="567"/>
        <w:rPr>
          <w:sz w:val="24"/>
          <w:vertAlign w:val="superscript"/>
          <w:lang w:val="nl-NL"/>
        </w:rPr>
      </w:pPr>
      <w:r w:rsidRPr="00232350">
        <w:rPr>
          <w:sz w:val="24"/>
          <w:lang w:val="nl-NL"/>
        </w:rPr>
        <w:t>–</w:t>
      </w:r>
      <w:r w:rsidRPr="00232350">
        <w:rPr>
          <w:sz w:val="24"/>
          <w:lang w:val="nl-NL"/>
        </w:rPr>
        <w:tab/>
        <w:t>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 (P10_TA(2025)0288).</w:t>
      </w:r>
    </w:p>
    <w:p w14:paraId="799112EE" w14:textId="48B67D01" w:rsidR="00042936" w:rsidRPr="00232350" w:rsidRDefault="00042936" w:rsidP="005C668A">
      <w:pPr>
        <w:pStyle w:val="FootnoteText"/>
        <w:ind w:left="1134" w:hanging="567"/>
        <w:rPr>
          <w:sz w:val="24"/>
          <w:vertAlign w:val="superscript"/>
          <w:lang w:val="nl-NL"/>
        </w:rPr>
      </w:pPr>
      <w:r w:rsidRPr="00232350">
        <w:rPr>
          <w:sz w:val="24"/>
          <w:lang w:val="nl-NL"/>
        </w:rPr>
        <w:t>–</w:t>
      </w:r>
      <w:r w:rsidRPr="00232350">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(P10_TA(2025)0289).</w:t>
      </w:r>
    </w:p>
    <w:p w14:paraId="4D901C03" w14:textId="1BE67558" w:rsidR="00042936" w:rsidRPr="00232350" w:rsidRDefault="00042936" w:rsidP="005C668A">
      <w:pPr>
        <w:pStyle w:val="FootnoteText"/>
        <w:ind w:left="1134" w:hanging="567"/>
        <w:rPr>
          <w:sz w:val="24"/>
          <w:vertAlign w:val="superscript"/>
          <w:lang w:val="nl-NL"/>
        </w:rPr>
      </w:pPr>
      <w:r w:rsidRPr="00232350">
        <w:rPr>
          <w:sz w:val="24"/>
          <w:lang w:val="nl-NL"/>
        </w:rPr>
        <w:t>–</w:t>
      </w:r>
      <w:r w:rsidRPr="00232350">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(P10_TA(2025)0290).</w:t>
      </w:r>
    </w:p>
    <w:p w14:paraId="2C8F7A21" w14:textId="73306C9C" w:rsidR="00042936" w:rsidRPr="00232350" w:rsidRDefault="00042936" w:rsidP="005C668A">
      <w:pPr>
        <w:pStyle w:val="FootnoteText"/>
        <w:ind w:left="1134" w:hanging="567"/>
        <w:rPr>
          <w:sz w:val="24"/>
          <w:vertAlign w:val="superscript"/>
          <w:lang w:val="nl-NL"/>
        </w:rPr>
      </w:pPr>
      <w:r w:rsidRPr="00232350">
        <w:rPr>
          <w:sz w:val="24"/>
          <w:lang w:val="nl-NL"/>
        </w:rPr>
        <w:t>–</w:t>
      </w:r>
      <w:r w:rsidRPr="00232350">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(P10_TA(2025)0291).</w:t>
      </w:r>
    </w:p>
    <w:p w14:paraId="174D1211" w14:textId="23C38CFE" w:rsidR="00042936" w:rsidRPr="00232350" w:rsidRDefault="00042936" w:rsidP="005C668A">
      <w:pPr>
        <w:pStyle w:val="FootnoteText"/>
        <w:ind w:left="1134" w:hanging="567"/>
        <w:rPr>
          <w:sz w:val="24"/>
          <w:lang w:val="nl-NL"/>
        </w:rPr>
      </w:pPr>
      <w:r w:rsidRPr="00232350">
        <w:rPr>
          <w:sz w:val="24"/>
          <w:lang w:val="nl-NL"/>
        </w:rPr>
        <w:t>–</w:t>
      </w:r>
      <w:r w:rsidRPr="00232350">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(P10_TA(2025)0292).</w:t>
      </w:r>
    </w:p>
  </w:footnote>
  <w:footnote w:id="5">
    <w:p w14:paraId="02BAD3FF" w14:textId="702E5CF1" w:rsidR="00042936" w:rsidRPr="00232350" w:rsidRDefault="00042936" w:rsidP="00232350">
      <w:pPr>
        <w:pStyle w:val="FootnoteText"/>
        <w:ind w:left="567" w:hanging="567"/>
        <w:rPr>
          <w:sz w:val="24"/>
          <w:lang w:val="nl-NL"/>
        </w:rPr>
      </w:pPr>
      <w:r w:rsidRPr="00232350">
        <w:rPr>
          <w:rStyle w:val="FootnoteReference"/>
          <w:sz w:val="24"/>
          <w:lang w:val="nl-NL"/>
        </w:rPr>
        <w:footnoteRef/>
      </w:r>
      <w:r w:rsidR="00232350" w:rsidRPr="00232350">
        <w:rPr>
          <w:sz w:val="24"/>
          <w:shd w:val="clear" w:color="auto" w:fill="FFFFFF"/>
          <w:lang w:val="nl-NL"/>
        </w:rPr>
        <w:tab/>
      </w:r>
      <w:r w:rsidRPr="00232350">
        <w:rPr>
          <w:sz w:val="24"/>
          <w:shd w:val="clear" w:color="auto" w:fill="FFFFFF"/>
          <w:lang w:val="nl-NL"/>
        </w:rPr>
        <w:t xml:space="preserve">Zie bijvoorbeeld Bonny, S., “Genetically Modified Herbicide-Tolerant Crops, Weeds, and Herbicides: Overview and Impact”, Environmental Management, januari 2016, 57(1), blz. 31-48, </w:t>
      </w:r>
      <w:hyperlink r:id="rId14" w:history="1">
        <w:r w:rsidRPr="00232350">
          <w:rPr>
            <w:rStyle w:val="Hyperlink"/>
            <w:sz w:val="24"/>
            <w:shd w:val="clear" w:color="auto" w:fill="FFFFFF"/>
            <w:lang w:val="nl-NL"/>
          </w:rPr>
          <w:t>https://doi.org/10.1007/s00267-015-0589-7</w:t>
        </w:r>
      </w:hyperlink>
      <w:r w:rsidRPr="00232350">
        <w:rPr>
          <w:sz w:val="24"/>
          <w:shd w:val="clear" w:color="auto" w:fill="FFFFFF"/>
          <w:lang w:val="nl-NL"/>
        </w:rPr>
        <w:t xml:space="preserve">, en Benbrook, C.M.: “Impacts of genetically engineered crops on pesticide use in the U.S. – the first sixteen years”, Environmental Sciences Europe; 28 september 2012, Vol. 24(1), </w:t>
      </w:r>
      <w:hyperlink r:id="rId15" w:history="1">
        <w:r w:rsidRPr="00232350">
          <w:rPr>
            <w:rStyle w:val="Hyperlink"/>
            <w:sz w:val="24"/>
            <w:lang w:val="nl-NL"/>
          </w:rPr>
          <w:t>https://doi.org/10.1186/2190-4715-24-24</w:t>
        </w:r>
      </w:hyperlink>
      <w:r w:rsidRPr="00232350">
        <w:rPr>
          <w:sz w:val="24"/>
          <w:lang w:val="nl-NL"/>
        </w:rPr>
        <w:t>.</w:t>
      </w:r>
    </w:p>
  </w:footnote>
  <w:footnote w:id="6">
    <w:p w14:paraId="09EB40EA" w14:textId="6340E62C" w:rsidR="00042936" w:rsidRPr="00232350" w:rsidRDefault="00042936" w:rsidP="00232350">
      <w:pPr>
        <w:pStyle w:val="FootnoteText"/>
        <w:ind w:left="567" w:hanging="567"/>
        <w:rPr>
          <w:sz w:val="24"/>
          <w:lang w:val="nl-NL"/>
        </w:rPr>
      </w:pPr>
      <w:r w:rsidRPr="00232350">
        <w:rPr>
          <w:rStyle w:val="FootnoteReference"/>
          <w:sz w:val="24"/>
          <w:lang w:val="nl-NL"/>
        </w:rPr>
        <w:footnoteRef/>
      </w:r>
      <w:r w:rsidR="00232350" w:rsidRPr="00232350">
        <w:rPr>
          <w:sz w:val="24"/>
          <w:lang w:val="nl-NL"/>
        </w:rPr>
        <w:tab/>
      </w:r>
      <w:r w:rsidRPr="00232350">
        <w:rPr>
          <w:sz w:val="24"/>
          <w:lang w:val="nl-NL"/>
        </w:rPr>
        <w:t>Zie bijvoorbeeld:</w:t>
      </w:r>
      <w:r w:rsidR="009D6FE3">
        <w:rPr>
          <w:sz w:val="24"/>
          <w:lang w:val="nl-NL"/>
        </w:rPr>
        <w:br/>
      </w:r>
      <w:hyperlink r:id="rId16" w:history="1">
        <w:r w:rsidRPr="00232350">
          <w:rPr>
            <w:rStyle w:val="Hyperlink"/>
            <w:sz w:val="24"/>
            <w:lang w:val="nl-NL"/>
          </w:rPr>
          <w:t>https://doi.org/10.1002/ps.8105</w:t>
        </w:r>
      </w:hyperlink>
      <w:r w:rsidRPr="00232350">
        <w:rPr>
          <w:sz w:val="24"/>
          <w:lang w:val="nl-NL"/>
        </w:rPr>
        <w:t>,</w:t>
      </w:r>
      <w:r w:rsidR="009D6FE3">
        <w:rPr>
          <w:sz w:val="24"/>
          <w:vertAlign w:val="superscript"/>
          <w:lang w:val="nl-NL"/>
        </w:rPr>
        <w:br/>
      </w:r>
      <w:hyperlink r:id="rId17" w:tgtFrame="_blank" w:tooltip="Permanente koppeling met digital object identifier" w:history="1">
        <w:r w:rsidRPr="00232350">
          <w:rPr>
            <w:rStyle w:val="Hyperlink"/>
            <w:sz w:val="24"/>
            <w:lang w:val="nl-NL"/>
          </w:rPr>
          <w:t>https://doi.org/10.1016/j.geoforum.2009.03.009</w:t>
        </w:r>
      </w:hyperlink>
      <w:r w:rsidRPr="00232350">
        <w:rPr>
          <w:sz w:val="24"/>
          <w:lang w:val="nl-NL"/>
        </w:rPr>
        <w:t>.</w:t>
      </w:r>
    </w:p>
  </w:footnote>
  <w:footnote w:id="7">
    <w:p w14:paraId="2125F6D9" w14:textId="2FFF8F71" w:rsidR="00042936" w:rsidRPr="00232350" w:rsidRDefault="00042936" w:rsidP="00232350">
      <w:pPr>
        <w:pStyle w:val="FootnoteText"/>
        <w:keepNext/>
        <w:ind w:left="567" w:hanging="567"/>
        <w:rPr>
          <w:sz w:val="24"/>
          <w:lang w:val="nl-NL"/>
        </w:rPr>
      </w:pPr>
      <w:r w:rsidRPr="00232350">
        <w:rPr>
          <w:rStyle w:val="FootnoteReference"/>
          <w:sz w:val="24"/>
          <w:lang w:val="nl-NL"/>
        </w:rPr>
        <w:footnoteRef/>
      </w:r>
      <w:r w:rsidR="00232350" w:rsidRPr="00232350">
        <w:rPr>
          <w:sz w:val="24"/>
          <w:lang w:val="nl-NL"/>
        </w:rPr>
        <w:tab/>
      </w:r>
      <w:r w:rsidRPr="00232350">
        <w:rPr>
          <w:sz w:val="24"/>
          <w:lang w:val="nl-NL"/>
        </w:rPr>
        <w:t>Zie bijvoorbeeld:</w:t>
      </w:r>
      <w:r w:rsidRPr="00232350">
        <w:rPr>
          <w:sz w:val="24"/>
          <w:lang w:val="nl-NL"/>
        </w:rPr>
        <w:br/>
      </w:r>
      <w:hyperlink r:id="rId18" w:tgtFrame="_blank" w:tooltip="Permanente koppeling met digital object identifier" w:history="1">
        <w:r w:rsidRPr="00232350">
          <w:rPr>
            <w:rStyle w:val="Hyperlink"/>
            <w:sz w:val="24"/>
            <w:lang w:val="nl-NL"/>
          </w:rPr>
          <w:t>https://doi.org/10.1016/j.mrrev.2019.02.001</w:t>
        </w:r>
      </w:hyperlink>
      <w:r w:rsidRPr="00232350">
        <w:rPr>
          <w:sz w:val="24"/>
          <w:lang w:val="nl-NL"/>
        </w:rPr>
        <w:t>,</w:t>
      </w:r>
      <w:r w:rsidRPr="00232350">
        <w:rPr>
          <w:sz w:val="24"/>
          <w:lang w:val="nl-NL"/>
        </w:rPr>
        <w:br/>
      </w:r>
      <w:hyperlink r:id="rId19" w:history="1">
        <w:r w:rsidRPr="00232350">
          <w:rPr>
            <w:rStyle w:val="Hyperlink"/>
            <w:sz w:val="24"/>
            <w:lang w:val="nl-NL"/>
          </w:rPr>
          <w:t>https://doi.org/10.1093/ije/dyz017</w:t>
        </w:r>
      </w:hyperlink>
      <w:r w:rsidRPr="00232350">
        <w:rPr>
          <w:sz w:val="24"/>
          <w:lang w:val="nl-NL"/>
        </w:rPr>
        <w:t>,</w:t>
      </w:r>
      <w:r w:rsidRPr="00232350">
        <w:rPr>
          <w:sz w:val="24"/>
          <w:lang w:val="nl-NL"/>
        </w:rPr>
        <w:br/>
      </w:r>
      <w:hyperlink r:id="rId20" w:history="1">
        <w:r w:rsidRPr="00232350">
          <w:rPr>
            <w:rStyle w:val="Hyperlink"/>
            <w:sz w:val="24"/>
            <w:lang w:val="nl-NL"/>
          </w:rPr>
          <w:t>https://doi.org/10.1371/journal.pone.0219610</w:t>
        </w:r>
      </w:hyperlink>
      <w:r w:rsidRPr="00232350">
        <w:rPr>
          <w:sz w:val="24"/>
          <w:lang w:val="nl-NL"/>
        </w:rPr>
        <w:t xml:space="preserve"> and</w:t>
      </w:r>
      <w:r w:rsidRPr="00232350">
        <w:rPr>
          <w:sz w:val="24"/>
          <w:lang w:val="nl-NL"/>
        </w:rPr>
        <w:br/>
      </w:r>
      <w:hyperlink r:id="rId21" w:history="1">
        <w:r w:rsidRPr="00232350">
          <w:rPr>
            <w:rStyle w:val="Hyperlink"/>
            <w:sz w:val="24"/>
            <w:lang w:val="nl-NL"/>
          </w:rPr>
          <w:t>https://doi.org/10.1186/s13045-019-0767-9</w:t>
        </w:r>
      </w:hyperlink>
      <w:r w:rsidRPr="00232350">
        <w:rPr>
          <w:sz w:val="24"/>
          <w:lang w:val="nl-NL"/>
        </w:rPr>
        <w:t>.</w:t>
      </w:r>
    </w:p>
  </w:footnote>
  <w:footnote w:id="8">
    <w:p w14:paraId="487BB241" w14:textId="3B3665F8" w:rsidR="00042936" w:rsidRPr="00232350" w:rsidRDefault="00042936" w:rsidP="00232350">
      <w:pPr>
        <w:pStyle w:val="FootnoteText"/>
        <w:ind w:left="567" w:hanging="567"/>
        <w:rPr>
          <w:sz w:val="24"/>
          <w:lang w:val="nl-NL"/>
        </w:rPr>
      </w:pPr>
      <w:r w:rsidRPr="00232350">
        <w:rPr>
          <w:rStyle w:val="FootnoteReference"/>
          <w:sz w:val="24"/>
          <w:lang w:val="nl-NL"/>
        </w:rPr>
        <w:footnoteRef/>
      </w:r>
      <w:r w:rsidR="00232350" w:rsidRPr="00232350">
        <w:rPr>
          <w:sz w:val="24"/>
          <w:lang w:val="nl-NL"/>
        </w:rPr>
        <w:tab/>
      </w:r>
      <w:r w:rsidRPr="00232350">
        <w:rPr>
          <w:sz w:val="24"/>
          <w:lang w:val="nl-NL"/>
        </w:rPr>
        <w:t xml:space="preserve">Verordening (EG) nr. 1107/2009 van het Europees Parlement en de Raad van 21 oktober 2009 betreffende het op de markt brengen van gewasbeschermingsmiddelen en tot intrekking van de Richtlijnen 79/117/EEG en 91/414/EEG van de Raad (PB L 309 van 24.11.2009, blz. 1, ELI: </w:t>
      </w:r>
      <w:hyperlink r:id="rId22" w:tooltip="Geeft toegang tot dit document via de ELI‑URI." w:history="1">
        <w:r w:rsidRPr="00232350">
          <w:rPr>
            <w:rStyle w:val="Hyperlink"/>
            <w:sz w:val="24"/>
            <w:lang w:val="nl-NL"/>
          </w:rPr>
          <w:t>http://data.europa.eu/eli/reg/2009/1107/oj</w:t>
        </w:r>
      </w:hyperlink>
      <w:r w:rsidRPr="00232350">
        <w:rPr>
          <w:sz w:val="24"/>
          <w:lang w:val="nl-NL"/>
        </w:rPr>
        <w:t>).</w:t>
      </w:r>
    </w:p>
  </w:footnote>
  <w:footnote w:id="9">
    <w:p w14:paraId="4C725622" w14:textId="29BC7E3C" w:rsidR="00042936" w:rsidRPr="00232350" w:rsidRDefault="00042936" w:rsidP="00232350">
      <w:pPr>
        <w:pStyle w:val="FootnoteText"/>
        <w:ind w:left="567" w:hanging="567"/>
        <w:rPr>
          <w:sz w:val="24"/>
          <w:lang w:val="nl-NL"/>
        </w:rPr>
      </w:pPr>
      <w:r w:rsidRPr="00232350">
        <w:rPr>
          <w:rStyle w:val="FootnoteReference"/>
          <w:sz w:val="24"/>
          <w:lang w:val="nl-NL"/>
        </w:rPr>
        <w:footnoteRef/>
      </w:r>
      <w:r w:rsidR="00232350" w:rsidRPr="00232350">
        <w:rPr>
          <w:sz w:val="24"/>
          <w:lang w:val="nl-NL"/>
        </w:rPr>
        <w:tab/>
      </w:r>
      <w:r w:rsidRPr="00232350">
        <w:rPr>
          <w:sz w:val="24"/>
          <w:lang w:val="nl-NL"/>
        </w:rPr>
        <w:t>In december 2022 is tijdens de COP15 van het Verdrag van de Verenigde Naties inzake biologische diversiteit een mondiaal kader voor biodiversiteit overeengekomen dat een mondiale doelstelling omvat om het risico van pesticiden tegen 2030 met ten minste 50 % te verminderen (zie:</w:t>
      </w:r>
      <w:r w:rsidRPr="00232350">
        <w:rPr>
          <w:color w:val="000000" w:themeColor="text1"/>
          <w:sz w:val="24"/>
          <w:lang w:val="nl-NL"/>
        </w:rPr>
        <w:t xml:space="preserve"> </w:t>
      </w:r>
      <w:hyperlink r:id="rId23" w:history="1">
        <w:r w:rsidRPr="00232350">
          <w:rPr>
            <w:rStyle w:val="Hyperlink"/>
            <w:sz w:val="24"/>
            <w:lang w:val="nl-NL"/>
          </w:rPr>
          <w:t>https://ec.europa.eu/commission/presscorner/detail/nl/ip_22_7834</w:t>
        </w:r>
      </w:hyperlink>
      <w:r w:rsidRPr="00232350">
        <w:rPr>
          <w:sz w:val="24"/>
          <w:lang w:val="nl-NL"/>
        </w:rPr>
        <w:t xml:space="preserve">). </w:t>
      </w:r>
    </w:p>
  </w:footnote>
  <w:footnote w:id="10">
    <w:p w14:paraId="595F2D1E" w14:textId="6601626D" w:rsidR="00042936" w:rsidRPr="00232350" w:rsidRDefault="00042936" w:rsidP="00232350">
      <w:pPr>
        <w:pStyle w:val="FootnoteText"/>
        <w:ind w:left="567" w:hanging="567"/>
        <w:rPr>
          <w:sz w:val="24"/>
          <w:lang w:val="nl-NL"/>
        </w:rPr>
      </w:pPr>
      <w:r w:rsidRPr="00232350">
        <w:rPr>
          <w:rStyle w:val="FootnoteReference"/>
          <w:sz w:val="24"/>
          <w:lang w:val="nl-NL"/>
        </w:rPr>
        <w:footnoteRef/>
      </w:r>
      <w:r w:rsidR="00232350" w:rsidRPr="00232350">
        <w:rPr>
          <w:sz w:val="24"/>
          <w:lang w:val="nl-NL"/>
        </w:rPr>
        <w:tab/>
      </w:r>
      <w:hyperlink r:id="rId24" w:history="1">
        <w:r w:rsidRPr="00232350">
          <w:rPr>
            <w:rStyle w:val="Hyperlink"/>
            <w:sz w:val="24"/>
            <w:lang w:val="nl-NL"/>
          </w:rPr>
          <w:t>https://commission.europa.eu/strategy-and-policy/priorities-2019-2024/european-green-deal/agriculture-and-green-deal/strategic-dialogue-future-eu-agriculture_nl</w:t>
        </w:r>
      </w:hyperlink>
      <w:r w:rsidRPr="00232350">
        <w:rPr>
          <w:sz w:val="24"/>
          <w:lang w:val="nl-NL"/>
        </w:rPr>
        <w:t>.</w:t>
      </w:r>
    </w:p>
  </w:footnote>
  <w:footnote w:id="11">
    <w:p w14:paraId="3352BEC7" w14:textId="49E16DB3" w:rsidR="00042936" w:rsidRPr="00232350" w:rsidRDefault="00042936" w:rsidP="00232350">
      <w:pPr>
        <w:pStyle w:val="FootnoteText"/>
        <w:ind w:left="567" w:hanging="567"/>
        <w:rPr>
          <w:sz w:val="24"/>
          <w:lang w:val="nl-NL"/>
        </w:rPr>
      </w:pPr>
      <w:r w:rsidRPr="00232350">
        <w:rPr>
          <w:rStyle w:val="FootnoteReference"/>
          <w:sz w:val="24"/>
          <w:lang w:val="nl-NL"/>
        </w:rPr>
        <w:footnoteRef/>
      </w:r>
      <w:r w:rsidR="00232350" w:rsidRPr="00232350">
        <w:rPr>
          <w:sz w:val="24"/>
          <w:lang w:val="nl-NL"/>
        </w:rPr>
        <w:tab/>
      </w:r>
      <w:r w:rsidRPr="00232350">
        <w:rPr>
          <w:sz w:val="24"/>
          <w:lang w:val="nl-NL"/>
        </w:rPr>
        <w:t>Verordening (EG) nr. </w:t>
      </w:r>
      <w:r w:rsidRPr="00232350">
        <w:rPr>
          <w:sz w:val="24"/>
          <w:lang w:val="nl-NL"/>
        </w:rPr>
        <w:t>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w:t>
      </w:r>
      <w:r w:rsidR="00321F14">
        <w:rPr>
          <w:sz w:val="24"/>
          <w:lang w:val="nl-NL"/>
        </w:rPr>
        <w:t xml:space="preserve"> </w:t>
      </w:r>
      <w:r w:rsidR="00321F14">
        <w:rPr>
          <w:sz w:val="24"/>
          <w:lang w:val="nl-NL"/>
        </w:rPr>
        <w:t>van</w:t>
      </w:r>
      <w:r w:rsidRPr="00232350">
        <w:rPr>
          <w:sz w:val="24"/>
          <w:lang w:val="nl-NL"/>
        </w:rPr>
        <w:t xml:space="preserve"> 1.2.2002, blz. 1, ELI: </w:t>
      </w:r>
      <w:hyperlink r:id="rId25" w:tgtFrame="Gives%20access%20to%20this%20document%20through%20its%20ELI%20URI." w:history="1">
        <w:r w:rsidRPr="00232350">
          <w:rPr>
            <w:rStyle w:val="Hyperlink"/>
            <w:sz w:val="24"/>
            <w:lang w:val="nl-NL"/>
          </w:rPr>
          <w:t>http://data.europa.eu/eli/reg/2002/178/oj</w:t>
        </w:r>
      </w:hyperlink>
      <w:r w:rsidRPr="00232350">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E9B57" w14:textId="77777777" w:rsidR="00064002" w:rsidRPr="002323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E3231" w14:textId="77777777" w:rsidR="00064002" w:rsidRPr="002323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FC55" w14:textId="77777777" w:rsidR="00064002" w:rsidRPr="002323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0349230">
    <w:abstractNumId w:val="9"/>
  </w:num>
  <w:num w:numId="2" w16cid:durableId="584605284">
    <w:abstractNumId w:val="9"/>
  </w:num>
  <w:num w:numId="3" w16cid:durableId="1879076654">
    <w:abstractNumId w:val="7"/>
  </w:num>
  <w:num w:numId="4" w16cid:durableId="1720127374">
    <w:abstractNumId w:val="7"/>
  </w:num>
  <w:num w:numId="5" w16cid:durableId="186910547">
    <w:abstractNumId w:val="6"/>
  </w:num>
  <w:num w:numId="6" w16cid:durableId="2071419366">
    <w:abstractNumId w:val="6"/>
  </w:num>
  <w:num w:numId="7" w16cid:durableId="204683383">
    <w:abstractNumId w:val="5"/>
  </w:num>
  <w:num w:numId="8" w16cid:durableId="386298575">
    <w:abstractNumId w:val="5"/>
  </w:num>
  <w:num w:numId="9" w16cid:durableId="2135441039">
    <w:abstractNumId w:val="4"/>
  </w:num>
  <w:num w:numId="10" w16cid:durableId="1925528060">
    <w:abstractNumId w:val="4"/>
  </w:num>
  <w:num w:numId="11" w16cid:durableId="329187643">
    <w:abstractNumId w:val="8"/>
  </w:num>
  <w:num w:numId="12" w16cid:durableId="1960791521">
    <w:abstractNumId w:val="8"/>
  </w:num>
  <w:num w:numId="13" w16cid:durableId="775250277">
    <w:abstractNumId w:val="3"/>
  </w:num>
  <w:num w:numId="14" w16cid:durableId="1776561697">
    <w:abstractNumId w:val="3"/>
  </w:num>
  <w:num w:numId="15" w16cid:durableId="1160199418">
    <w:abstractNumId w:val="2"/>
  </w:num>
  <w:num w:numId="16" w16cid:durableId="136846961">
    <w:abstractNumId w:val="2"/>
  </w:num>
  <w:num w:numId="17" w16cid:durableId="441265352">
    <w:abstractNumId w:val="1"/>
  </w:num>
  <w:num w:numId="18" w16cid:durableId="1283418442">
    <w:abstractNumId w:val="1"/>
  </w:num>
  <w:num w:numId="19" w16cid:durableId="1371030305">
    <w:abstractNumId w:val="0"/>
  </w:num>
  <w:num w:numId="20" w16cid:durableId="1535117886">
    <w:abstractNumId w:val="0"/>
  </w:num>
  <w:num w:numId="21" w16cid:durableId="851064989">
    <w:abstractNumId w:val="9"/>
  </w:num>
  <w:num w:numId="22" w16cid:durableId="1854538075">
    <w:abstractNumId w:val="7"/>
  </w:num>
  <w:num w:numId="23" w16cid:durableId="141625535">
    <w:abstractNumId w:val="6"/>
  </w:num>
  <w:num w:numId="24" w16cid:durableId="650910362">
    <w:abstractNumId w:val="5"/>
  </w:num>
  <w:num w:numId="25" w16cid:durableId="1177574043">
    <w:abstractNumId w:val="4"/>
  </w:num>
  <w:num w:numId="26" w16cid:durableId="1792626461">
    <w:abstractNumId w:val="8"/>
  </w:num>
  <w:num w:numId="27" w16cid:durableId="954676039">
    <w:abstractNumId w:val="3"/>
  </w:num>
  <w:num w:numId="28" w16cid:durableId="1764956980">
    <w:abstractNumId w:val="2"/>
  </w:num>
  <w:num w:numId="29" w16cid:durableId="915093945">
    <w:abstractNumId w:val="1"/>
  </w:num>
  <w:num w:numId="30" w16cid:durableId="107087288">
    <w:abstractNumId w:val="0"/>
  </w:num>
  <w:num w:numId="31" w16cid:durableId="506481779">
    <w:abstractNumId w:val="9"/>
  </w:num>
  <w:num w:numId="32" w16cid:durableId="1378817607">
    <w:abstractNumId w:val="7"/>
  </w:num>
  <w:num w:numId="33" w16cid:durableId="1023245383">
    <w:abstractNumId w:val="6"/>
  </w:num>
  <w:num w:numId="34" w16cid:durableId="683479849">
    <w:abstractNumId w:val="5"/>
  </w:num>
  <w:num w:numId="35" w16cid:durableId="390924985">
    <w:abstractNumId w:val="4"/>
  </w:num>
  <w:num w:numId="36" w16cid:durableId="1805728768">
    <w:abstractNumId w:val="8"/>
  </w:num>
  <w:num w:numId="37" w16cid:durableId="1285961372">
    <w:abstractNumId w:val="3"/>
  </w:num>
  <w:num w:numId="38" w16cid:durableId="1857159666">
    <w:abstractNumId w:val="2"/>
  </w:num>
  <w:num w:numId="39" w16cid:durableId="1049451519">
    <w:abstractNumId w:val="1"/>
  </w:num>
  <w:num w:numId="40" w16cid:durableId="591622204">
    <w:abstractNumId w:val="0"/>
  </w:num>
  <w:num w:numId="41" w16cid:durableId="1194611988">
    <w:abstractNumId w:val="10"/>
  </w:num>
  <w:num w:numId="42" w16cid:durableId="414403302">
    <w:abstractNumId w:val="10"/>
  </w:num>
  <w:num w:numId="43" w16cid:durableId="1166357524">
    <w:abstractNumId w:val="10"/>
  </w:num>
  <w:num w:numId="44" w16cid:durableId="437651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NL"/>
    <w:docVar w:name="dvnumam" w:val="0"/>
    <w:docVar w:name="dvpe" w:val="779.398"/>
    <w:docVar w:name="dvtitre" w:val="Besluit van het Europees Parlement van xx december 2025 over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D110122/02 – 2025/2959(RSP))"/>
  </w:docVars>
  <w:rsids>
    <w:rsidRoot w:val="003C0CD7"/>
    <w:rsid w:val="00002272"/>
    <w:rsid w:val="00027623"/>
    <w:rsid w:val="00042936"/>
    <w:rsid w:val="00054B4C"/>
    <w:rsid w:val="00064002"/>
    <w:rsid w:val="000677B9"/>
    <w:rsid w:val="000831BA"/>
    <w:rsid w:val="000A42CC"/>
    <w:rsid w:val="000E7DD9"/>
    <w:rsid w:val="0010095E"/>
    <w:rsid w:val="00125B37"/>
    <w:rsid w:val="00177A84"/>
    <w:rsid w:val="00187494"/>
    <w:rsid w:val="001F32AE"/>
    <w:rsid w:val="00232350"/>
    <w:rsid w:val="002767FF"/>
    <w:rsid w:val="002B18FE"/>
    <w:rsid w:val="002B5493"/>
    <w:rsid w:val="00321F14"/>
    <w:rsid w:val="00343214"/>
    <w:rsid w:val="00361C00"/>
    <w:rsid w:val="00395FA1"/>
    <w:rsid w:val="003C0CD7"/>
    <w:rsid w:val="003E15D4"/>
    <w:rsid w:val="00411CCE"/>
    <w:rsid w:val="0041666E"/>
    <w:rsid w:val="00421060"/>
    <w:rsid w:val="00471C19"/>
    <w:rsid w:val="004867E3"/>
    <w:rsid w:val="00494A28"/>
    <w:rsid w:val="004C0004"/>
    <w:rsid w:val="004C5D52"/>
    <w:rsid w:val="0050519A"/>
    <w:rsid w:val="005072A1"/>
    <w:rsid w:val="00514517"/>
    <w:rsid w:val="00545827"/>
    <w:rsid w:val="0055715F"/>
    <w:rsid w:val="00560270"/>
    <w:rsid w:val="005C2568"/>
    <w:rsid w:val="005C668A"/>
    <w:rsid w:val="005F1B17"/>
    <w:rsid w:val="006037C0"/>
    <w:rsid w:val="006631B6"/>
    <w:rsid w:val="00680577"/>
    <w:rsid w:val="006F74FA"/>
    <w:rsid w:val="00731ADD"/>
    <w:rsid w:val="00734777"/>
    <w:rsid w:val="00747932"/>
    <w:rsid w:val="00751A4A"/>
    <w:rsid w:val="00756632"/>
    <w:rsid w:val="00762C74"/>
    <w:rsid w:val="00786EC0"/>
    <w:rsid w:val="007C3409"/>
    <w:rsid w:val="007D1690"/>
    <w:rsid w:val="007E22AD"/>
    <w:rsid w:val="007E2B61"/>
    <w:rsid w:val="00817416"/>
    <w:rsid w:val="00842779"/>
    <w:rsid w:val="00865F67"/>
    <w:rsid w:val="00881A7B"/>
    <w:rsid w:val="008840E5"/>
    <w:rsid w:val="00887B3E"/>
    <w:rsid w:val="008C2AC6"/>
    <w:rsid w:val="0091731F"/>
    <w:rsid w:val="00930C23"/>
    <w:rsid w:val="0093193B"/>
    <w:rsid w:val="009509D8"/>
    <w:rsid w:val="00950B64"/>
    <w:rsid w:val="00981893"/>
    <w:rsid w:val="009D6FE3"/>
    <w:rsid w:val="00A1687D"/>
    <w:rsid w:val="00A43E52"/>
    <w:rsid w:val="00A4678D"/>
    <w:rsid w:val="00A778C7"/>
    <w:rsid w:val="00AB441E"/>
    <w:rsid w:val="00AB6293"/>
    <w:rsid w:val="00AE0928"/>
    <w:rsid w:val="00AF3B82"/>
    <w:rsid w:val="00B12E95"/>
    <w:rsid w:val="00B22876"/>
    <w:rsid w:val="00B558F0"/>
    <w:rsid w:val="00B81C00"/>
    <w:rsid w:val="00BD48FE"/>
    <w:rsid w:val="00BD7BD8"/>
    <w:rsid w:val="00BE6ADC"/>
    <w:rsid w:val="00C05BFE"/>
    <w:rsid w:val="00C23CD4"/>
    <w:rsid w:val="00C61C0C"/>
    <w:rsid w:val="00C941CB"/>
    <w:rsid w:val="00CC2357"/>
    <w:rsid w:val="00CD1906"/>
    <w:rsid w:val="00CF071A"/>
    <w:rsid w:val="00D058B8"/>
    <w:rsid w:val="00D56C11"/>
    <w:rsid w:val="00D834A0"/>
    <w:rsid w:val="00D872DF"/>
    <w:rsid w:val="00D91645"/>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6CBE1"/>
  <w15:chartTrackingRefBased/>
  <w15:docId w15:val="{538A2CC1-9D83-48F3-B428-54EFAC6F5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042936"/>
    <w:pPr>
      <w:spacing w:before="480" w:after="240"/>
    </w:pPr>
  </w:style>
  <w:style w:type="paragraph" w:customStyle="1" w:styleId="NormalHanging12a">
    <w:name w:val="NormalHanging12a"/>
    <w:basedOn w:val="Normal"/>
    <w:uiPriority w:val="99"/>
    <w:qFormat/>
    <w:rsid w:val="00042936"/>
    <w:pPr>
      <w:spacing w:after="240"/>
      <w:ind w:left="567" w:hanging="567"/>
    </w:pPr>
  </w:style>
  <w:style w:type="paragraph" w:customStyle="1" w:styleId="NormalBold">
    <w:name w:val="NormalBold"/>
    <w:basedOn w:val="Normal"/>
    <w:uiPriority w:val="99"/>
    <w:rsid w:val="00042936"/>
    <w:rPr>
      <w:b/>
    </w:rPr>
  </w:style>
  <w:style w:type="character" w:styleId="Hyperlink">
    <w:name w:val="Hyperlink"/>
    <w:basedOn w:val="DefaultParagraphFont"/>
    <w:uiPriority w:val="99"/>
    <w:rsid w:val="00042936"/>
    <w:rPr>
      <w:color w:val="0563C1" w:themeColor="hyperlink"/>
      <w:u w:val="single"/>
    </w:rPr>
  </w:style>
  <w:style w:type="paragraph" w:styleId="NormalWeb">
    <w:name w:val="Normal (Web)"/>
    <w:basedOn w:val="Normal"/>
    <w:uiPriority w:val="99"/>
    <w:unhideWhenUsed/>
    <w:rsid w:val="00042936"/>
    <w:pPr>
      <w:widowControl/>
      <w:spacing w:before="100" w:beforeAutospacing="1" w:after="100" w:afterAutospacing="1"/>
    </w:pPr>
    <w:rPr>
      <w:szCs w:val="24"/>
    </w:rPr>
  </w:style>
  <w:style w:type="paragraph" w:styleId="Revision">
    <w:name w:val="Revision"/>
    <w:hidden/>
    <w:uiPriority w:val="99"/>
    <w:semiHidden/>
    <w:rsid w:val="00D9164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nl"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en/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1784</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MIROIR Héloïse</cp:lastModifiedBy>
  <cp:revision>2</cp:revision>
  <cp:lastPrinted>2004-11-19T15:42:00Z</cp:lastPrinted>
  <dcterms:created xsi:type="dcterms:W3CDTF">2026-02-02T14:46:00Z</dcterms:created>
  <dcterms:modified xsi:type="dcterms:W3CDTF">2026-02-02T14:46:00Z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B10-0559/2025</vt:lpwstr>
  </property>
  <property fmtid="{D5CDD505-2E9C-101B-9397-08002B2CF9AE}" pid="4" name="&lt;Type&gt;">
    <vt:lpwstr>RR</vt:lpwstr>
  </property>
</Properties>
</file>