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2D09" w14:paraId="3BAFE952" w14:textId="77777777" w:rsidTr="0010095E">
        <w:trPr>
          <w:trHeight w:hRule="exact" w:val="1418"/>
        </w:trPr>
        <w:tc>
          <w:tcPr>
            <w:tcW w:w="6804" w:type="dxa"/>
            <w:shd w:val="clear" w:color="auto" w:fill="auto"/>
            <w:vAlign w:val="center"/>
          </w:tcPr>
          <w:p w14:paraId="5137DC40" w14:textId="737044D9" w:rsidR="00751A4A" w:rsidRPr="00562D09" w:rsidRDefault="00960729" w:rsidP="0010095E">
            <w:pPr>
              <w:pStyle w:val="EPName"/>
            </w:pPr>
            <w:r w:rsidRPr="00562D09">
              <w:t>Euroopa Parlament</w:t>
            </w:r>
          </w:p>
          <w:p w14:paraId="670976DD" w14:textId="77777777" w:rsidR="00751A4A" w:rsidRPr="00562D09" w:rsidRDefault="005F1B17" w:rsidP="005F1B17">
            <w:pPr>
              <w:pStyle w:val="EPTerm"/>
              <w:rPr>
                <w:rStyle w:val="HideTWBExt"/>
                <w:noProof w:val="0"/>
                <w:vanish w:val="0"/>
                <w:color w:val="auto"/>
              </w:rPr>
            </w:pPr>
            <w:r w:rsidRPr="00562D09">
              <w:t>2024</w:t>
            </w:r>
            <w:r w:rsidR="00817416" w:rsidRPr="00562D09">
              <w:t>-202</w:t>
            </w:r>
            <w:r w:rsidRPr="00562D09">
              <w:t>9</w:t>
            </w:r>
          </w:p>
        </w:tc>
        <w:tc>
          <w:tcPr>
            <w:tcW w:w="2268" w:type="dxa"/>
            <w:shd w:val="clear" w:color="auto" w:fill="auto"/>
          </w:tcPr>
          <w:p w14:paraId="7121E089" w14:textId="77777777" w:rsidR="00751A4A" w:rsidRPr="00562D09" w:rsidRDefault="00187494" w:rsidP="0010095E">
            <w:pPr>
              <w:pStyle w:val="EPLogo"/>
            </w:pPr>
            <w:r w:rsidRPr="00562D09">
              <w:rPr>
                <w:noProof/>
                <w:lang w:eastAsia="ja-JP"/>
              </w:rPr>
              <w:drawing>
                <wp:inline distT="0" distB="0" distL="0" distR="0" wp14:anchorId="37CA7FFC" wp14:editId="6E9CA8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96CAE0" w14:textId="77777777" w:rsidR="00D058B8" w:rsidRPr="00562D09" w:rsidRDefault="00D058B8" w:rsidP="004C5D52">
      <w:pPr>
        <w:pStyle w:val="LineTop"/>
      </w:pPr>
    </w:p>
    <w:p w14:paraId="41F1D648" w14:textId="7B72D9AD" w:rsidR="00680577" w:rsidRPr="00562D09" w:rsidRDefault="00960729" w:rsidP="00680577">
      <w:pPr>
        <w:pStyle w:val="EPBodyTA1"/>
      </w:pPr>
      <w:r w:rsidRPr="00562D09">
        <w:t>VASTUVÕETUD TEKSTID</w:t>
      </w:r>
    </w:p>
    <w:p w14:paraId="75B65900" w14:textId="77777777" w:rsidR="00D058B8" w:rsidRPr="00562D09" w:rsidRDefault="00D058B8" w:rsidP="00D058B8">
      <w:pPr>
        <w:pStyle w:val="LineBottom"/>
      </w:pPr>
    </w:p>
    <w:p w14:paraId="363DD788" w14:textId="26AF9B9A" w:rsidR="00960729" w:rsidRPr="00562D09" w:rsidRDefault="00960729" w:rsidP="00960729">
      <w:pPr>
        <w:pStyle w:val="ATHeading1"/>
      </w:pPr>
      <w:bookmarkStart w:id="0" w:name="TANumber"/>
      <w:r w:rsidRPr="00562D09">
        <w:t>P10_TA(2025)0</w:t>
      </w:r>
      <w:bookmarkEnd w:id="0"/>
      <w:r w:rsidR="00B942BD" w:rsidRPr="00562D09">
        <w:t>329</w:t>
      </w:r>
    </w:p>
    <w:p w14:paraId="4E5E0E66" w14:textId="0FEEE185" w:rsidR="00960729" w:rsidRPr="00562D09" w:rsidRDefault="00B943A8" w:rsidP="00960729">
      <w:pPr>
        <w:pStyle w:val="ATHeading2"/>
      </w:pPr>
      <w:r w:rsidRPr="00562D09">
        <w:t>Vastuväidete puudumine delegeeritud õigusaktile: SPIM: akrediteerimise tingimused</w:t>
      </w:r>
    </w:p>
    <w:p w14:paraId="127FD606" w14:textId="77777777" w:rsidR="00960729" w:rsidRPr="00562D09" w:rsidRDefault="00960729" w:rsidP="00960729">
      <w:pPr>
        <w:rPr>
          <w:i/>
          <w:vanish/>
        </w:rPr>
      </w:pPr>
      <w:r w:rsidRPr="00562D09">
        <w:rPr>
          <w:i/>
        </w:rPr>
        <w:fldChar w:fldCharType="begin"/>
      </w:r>
      <w:r w:rsidRPr="00562D09">
        <w:rPr>
          <w:i/>
        </w:rPr>
        <w:instrText xml:space="preserve"> TC"(</w:instrText>
      </w:r>
      <w:bookmarkStart w:id="1" w:name="DocNumber"/>
      <w:r w:rsidRPr="00562D09">
        <w:rPr>
          <w:i/>
        </w:rPr>
        <w:instrText>B10-0565/2025</w:instrText>
      </w:r>
      <w:bookmarkEnd w:id="1"/>
      <w:r w:rsidRPr="00562D09">
        <w:rPr>
          <w:i/>
        </w:rPr>
        <w:instrText xml:space="preserve">)"\l3 \n&gt; \* MERGEFORMAT </w:instrText>
      </w:r>
      <w:r w:rsidRPr="00562D09">
        <w:rPr>
          <w:i/>
        </w:rPr>
        <w:fldChar w:fldCharType="end"/>
      </w:r>
    </w:p>
    <w:p w14:paraId="1C33B814" w14:textId="77777777" w:rsidR="00960729" w:rsidRPr="00562D09" w:rsidRDefault="00960729" w:rsidP="00960729">
      <w:pPr>
        <w:rPr>
          <w:vanish/>
        </w:rPr>
      </w:pPr>
      <w:bookmarkStart w:id="2" w:name="PE"/>
      <w:r w:rsidRPr="00562D09">
        <w:rPr>
          <w:vanish/>
        </w:rPr>
        <w:t>PE779.817</w:t>
      </w:r>
      <w:bookmarkEnd w:id="2"/>
    </w:p>
    <w:p w14:paraId="60DDD381" w14:textId="649B56DC" w:rsidR="00960729" w:rsidRPr="00562D09" w:rsidRDefault="00960729" w:rsidP="00B943A8">
      <w:pPr>
        <w:pStyle w:val="ATHeading3"/>
      </w:pPr>
      <w:bookmarkStart w:id="3" w:name="Sujet"/>
      <w:r w:rsidRPr="00562D09">
        <w:t xml:space="preserve">Euroopa Parlamendi otsus mitte esitada vastuväiteid komisjoni 20. novembri 2025. aasta delegeeritud määrusele, millega täiendatakse Euroopa Parlamendi ja nõukogu määrust (EL) 2023/956, täpsustades </w:t>
      </w:r>
      <w:proofErr w:type="spellStart"/>
      <w:r w:rsidRPr="00562D09">
        <w:t>tõendajate</w:t>
      </w:r>
      <w:proofErr w:type="spellEnd"/>
      <w:r w:rsidRPr="00562D09">
        <w:t xml:space="preserve"> akrediteerimise, akrediteeritud </w:t>
      </w:r>
      <w:proofErr w:type="spellStart"/>
      <w:r w:rsidRPr="00562D09">
        <w:t>tõendajate</w:t>
      </w:r>
      <w:proofErr w:type="spellEnd"/>
      <w:r w:rsidRPr="00562D09">
        <w:t xml:space="preserve"> kontrollimise ja järelevalve, akrediteerimise kehtetuks tunnistamise ning akrediteerimisasutuste vastastikuse tunnustamise ja hindamise tingimusi</w:t>
      </w:r>
      <w:bookmarkEnd w:id="3"/>
      <w:r w:rsidRPr="00562D09">
        <w:t xml:space="preserve"> </w:t>
      </w:r>
      <w:bookmarkStart w:id="4" w:name="References"/>
      <w:r w:rsidRPr="00562D09">
        <w:t>(C(2025)07845 – 2025/2997(DEA))</w:t>
      </w:r>
      <w:bookmarkEnd w:id="4"/>
    </w:p>
    <w:p w14:paraId="5F59AA10" w14:textId="77777777" w:rsidR="009A3140" w:rsidRPr="00562D09" w:rsidRDefault="009A3140" w:rsidP="009A3140">
      <w:pPr>
        <w:pStyle w:val="EPComma"/>
      </w:pPr>
      <w:bookmarkStart w:id="5" w:name="TextBodyBegin"/>
      <w:bookmarkEnd w:id="5"/>
      <w:r w:rsidRPr="00562D09">
        <w:rPr>
          <w:i/>
        </w:rPr>
        <w:t>Euroopa Parlament</w:t>
      </w:r>
      <w:r w:rsidRPr="00562D09">
        <w:t>,</w:t>
      </w:r>
    </w:p>
    <w:p w14:paraId="0DDE2373" w14:textId="77777777" w:rsidR="009A3140" w:rsidRPr="00562D09" w:rsidRDefault="009A3140" w:rsidP="009A3140">
      <w:pPr>
        <w:pStyle w:val="NormalHanging12a"/>
      </w:pPr>
      <w:r w:rsidRPr="00562D09">
        <w:t>–</w:t>
      </w:r>
      <w:r w:rsidRPr="00562D09">
        <w:tab/>
        <w:t xml:space="preserve">võttes arvesse komisjoni 20. novembri 2025. aasta delegeeritud määrust, millega täiendatakse Euroopa Parlamendi ja nõukogu määrust (EL) 2023/956, täpsustades </w:t>
      </w:r>
      <w:proofErr w:type="spellStart"/>
      <w:r w:rsidRPr="00562D09">
        <w:t>tõendajate</w:t>
      </w:r>
      <w:proofErr w:type="spellEnd"/>
      <w:r w:rsidRPr="00562D09">
        <w:t xml:space="preserve"> akrediteerimise, akrediteeritud </w:t>
      </w:r>
      <w:proofErr w:type="spellStart"/>
      <w:r w:rsidRPr="00562D09">
        <w:t>tõendajate</w:t>
      </w:r>
      <w:proofErr w:type="spellEnd"/>
      <w:r w:rsidRPr="00562D09">
        <w:t xml:space="preserve"> kontrollimise ja järelevalve, akrediteerimise kehtetuks tunnistamise ning akrediteerimisasutuste vastastikuse tunnustamise ja hindamise tingimusi (C(2025)07845),</w:t>
      </w:r>
    </w:p>
    <w:p w14:paraId="1E029B04" w14:textId="77777777" w:rsidR="009A3140" w:rsidRPr="00562D09" w:rsidRDefault="009A3140" w:rsidP="009A3140">
      <w:pPr>
        <w:pStyle w:val="NormalHanging12a"/>
      </w:pPr>
      <w:r w:rsidRPr="00562D09">
        <w:t>–</w:t>
      </w:r>
      <w:r w:rsidRPr="00562D09">
        <w:tab/>
        <w:t>võttes arvesse komisjoni 24. novembri 2025. aasta kirja, milles komisjon palub Euroopa Parlamendil teatada, et tal ei ole komisjoni 20. novembri 2025. aasta delegeeritud määrusele vastuväiteid,</w:t>
      </w:r>
    </w:p>
    <w:p w14:paraId="6501B0AF" w14:textId="77777777" w:rsidR="009A3140" w:rsidRPr="00562D09" w:rsidRDefault="009A3140" w:rsidP="009A3140">
      <w:pPr>
        <w:pStyle w:val="NormalHanging12a"/>
      </w:pPr>
      <w:r w:rsidRPr="00562D09">
        <w:t>–</w:t>
      </w:r>
      <w:r w:rsidRPr="00562D09">
        <w:tab/>
        <w:t>võttes arvesse keskkonna-, kliima- ja toiduohutuse komisjoni 4. detsembri 2025. aasta kirja komisjonide esimeeste konverentsi esimehele,</w:t>
      </w:r>
    </w:p>
    <w:p w14:paraId="0CE40750" w14:textId="77777777" w:rsidR="009A3140" w:rsidRPr="00562D09" w:rsidRDefault="009A3140" w:rsidP="009A3140">
      <w:pPr>
        <w:pStyle w:val="NormalHanging12a"/>
      </w:pPr>
      <w:r w:rsidRPr="00562D09">
        <w:t>–</w:t>
      </w:r>
      <w:r w:rsidRPr="00562D09">
        <w:tab/>
        <w:t>võttes arvesse Euroopa Liidu toimimise lepingu artiklit 290,</w:t>
      </w:r>
    </w:p>
    <w:p w14:paraId="22F94475" w14:textId="45B4BC4E" w:rsidR="009A3140" w:rsidRPr="00562D09" w:rsidRDefault="009A3140" w:rsidP="009A3140">
      <w:pPr>
        <w:pStyle w:val="NormalHanging12a"/>
      </w:pPr>
      <w:r w:rsidRPr="00562D09">
        <w:t>–</w:t>
      </w:r>
      <w:r w:rsidRPr="00562D09">
        <w:tab/>
        <w:t>võttes arvesse Euroopa Parlamendi ja nõukogu 10. mai 2023. aasta määrust (EL) 2023/956, millega kehtestatakse süsiniku piirimeede</w:t>
      </w:r>
      <w:r w:rsidRPr="00562D09">
        <w:rPr>
          <w:rStyle w:val="FootnoteReference"/>
        </w:rPr>
        <w:footnoteReference w:id="1"/>
      </w:r>
      <w:r w:rsidRPr="00562D09">
        <w:t>, eriti selle artikli 18 lõiget 3</w:t>
      </w:r>
      <w:r w:rsidR="00B943A8" w:rsidRPr="00562D09">
        <w:t xml:space="preserve"> </w:t>
      </w:r>
      <w:r w:rsidRPr="00562D09">
        <w:t>ja artikli 28 lõiget 7,</w:t>
      </w:r>
    </w:p>
    <w:p w14:paraId="4FC3FF6A" w14:textId="77777777" w:rsidR="009A3140" w:rsidRPr="00562D09" w:rsidRDefault="009A3140" w:rsidP="009A3140">
      <w:pPr>
        <w:pStyle w:val="NormalHanging12a"/>
      </w:pPr>
      <w:r w:rsidRPr="00562D09">
        <w:t>–</w:t>
      </w:r>
      <w:r w:rsidRPr="00562D09">
        <w:tab/>
        <w:t>võttes arvesse kodukorra artikli 114 lõiget 6,</w:t>
      </w:r>
    </w:p>
    <w:p w14:paraId="2D2A6737" w14:textId="77777777" w:rsidR="009A3140" w:rsidRPr="00562D09" w:rsidRDefault="009A3140" w:rsidP="009A3140">
      <w:pPr>
        <w:pStyle w:val="NormalHanging12a"/>
      </w:pPr>
      <w:r w:rsidRPr="00562D09">
        <w:t>–</w:t>
      </w:r>
      <w:r w:rsidRPr="00562D09">
        <w:tab/>
        <w:t xml:space="preserve">võttes arvesse keskkonna-, kliima- ja toiduohutuse komisjoni soovitust võtta vastu </w:t>
      </w:r>
      <w:r w:rsidRPr="00562D09">
        <w:lastRenderedPageBreak/>
        <w:t>otsus,</w:t>
      </w:r>
    </w:p>
    <w:p w14:paraId="6DC4147A" w14:textId="44600398" w:rsidR="00B943A8" w:rsidRPr="00562D09" w:rsidRDefault="00B943A8" w:rsidP="009A3140">
      <w:pPr>
        <w:pStyle w:val="NormalHanging12a"/>
      </w:pPr>
      <w:r w:rsidRPr="00562D09">
        <w:t>–</w:t>
      </w:r>
      <w:r w:rsidRPr="00562D09">
        <w:tab/>
        <w:t>võttes arvesse, et kodukorra artikli 114 lõike 6 kolmandas ja neljandas taandes sätestatud ajavahemiku jooksul, mis lõppes 16. detsembri 2025, ei ole vastuväiteid esitatud,</w:t>
      </w:r>
    </w:p>
    <w:p w14:paraId="4EC67D6D" w14:textId="4DDD83E6" w:rsidR="009A3140" w:rsidRPr="00562D09" w:rsidRDefault="009A3140" w:rsidP="009A3140">
      <w:pPr>
        <w:pStyle w:val="NormalHanging12a"/>
      </w:pPr>
      <w:r w:rsidRPr="00562D09">
        <w:t>A.</w:t>
      </w:r>
      <w:r w:rsidRPr="00562D09">
        <w:tab/>
        <w:t xml:space="preserve">arvestades, et Euroopa Parlamendi ja nõukogu määrusega (EL) 2023/956 kehtestatakse süsiniku piirimeede (edaspidi „SPIM“) teatavate liidu tolliterritooriumile imporditud kaupadega seonduva kasvuhoonegaaside heitkoguse käsitlemiseks, et vähendada kasvuhoonegaaside heite ülekandumise riski ja luua stiimuleid </w:t>
      </w:r>
      <w:r w:rsidR="00B943A8" w:rsidRPr="00562D09">
        <w:t>süsiniku</w:t>
      </w:r>
      <w:r w:rsidRPr="00562D09">
        <w:t>heite vähendamiseks üle maailma;</w:t>
      </w:r>
    </w:p>
    <w:p w14:paraId="2FC68D46" w14:textId="77777777" w:rsidR="009A3140" w:rsidRPr="00562D09" w:rsidRDefault="009A3140" w:rsidP="009A3140">
      <w:pPr>
        <w:pStyle w:val="NormalHanging12a"/>
      </w:pPr>
      <w:r w:rsidRPr="00562D09">
        <w:t>B.</w:t>
      </w:r>
      <w:r w:rsidRPr="00562D09">
        <w:tab/>
        <w:t>arvestades, et määruse (EL) 2023/956 kohaselt peab tõendaja tõendama alates 2026. aastast liidu tolliterritooriumile imporditud kaubaga seonduva heitkoguse, kui see on kindlaks määratud tegelike väärtuste põhjal;</w:t>
      </w:r>
    </w:p>
    <w:p w14:paraId="6F2685A0" w14:textId="77777777" w:rsidR="009A3140" w:rsidRPr="00562D09" w:rsidRDefault="009A3140" w:rsidP="009A3140">
      <w:pPr>
        <w:pStyle w:val="NormalHanging12a"/>
      </w:pPr>
      <w:r w:rsidRPr="00562D09">
        <w:t>C.</w:t>
      </w:r>
      <w:r w:rsidRPr="00562D09">
        <w:tab/>
        <w:t xml:space="preserve">arvestades, et määruse (EL) 2023/956 artikli 18 lõikega 3 on komisjonile antud õigus võtta vastu delegeeritud õigusakte, et täiendada kõnealust määrust, täpsustades artikli 18 lõikes 2 osutatud akrediteeringu andmise, akrediteeritud </w:t>
      </w:r>
      <w:proofErr w:type="spellStart"/>
      <w:r w:rsidRPr="00562D09">
        <w:t>tõendajate</w:t>
      </w:r>
      <w:proofErr w:type="spellEnd"/>
      <w:r w:rsidRPr="00562D09">
        <w:t xml:space="preserve"> kontrollimise ja järelevalve, akrediteeringu kehtetuks tunnistamise ning akrediteerimisasutuste vastastikuse tunnustamise ja hindamise tingimusi;</w:t>
      </w:r>
    </w:p>
    <w:p w14:paraId="33E14B1B" w14:textId="69FC0223" w:rsidR="009A3140" w:rsidRPr="00562D09" w:rsidRDefault="009A3140" w:rsidP="009A3140">
      <w:pPr>
        <w:pStyle w:val="NormalHanging12a"/>
      </w:pPr>
      <w:r w:rsidRPr="00562D09">
        <w:t>D.</w:t>
      </w:r>
      <w:r w:rsidRPr="00562D09">
        <w:tab/>
        <w:t>arvestades, et komisjon edastas delegeeritud määruse Euroopa Parlamendile 20. novembril</w:t>
      </w:r>
      <w:r w:rsidR="00B943A8" w:rsidRPr="00562D09">
        <w:t> </w:t>
      </w:r>
      <w:r w:rsidRPr="00562D09">
        <w:t>2025 ja sellega algas kahekuine kontrolliperiood, mille jooksul on Euroopa Parlamendil võimalik delegeeritud määruse kohta vastuväiteid esitada;</w:t>
      </w:r>
    </w:p>
    <w:p w14:paraId="650B0793" w14:textId="77777777" w:rsidR="009A3140" w:rsidRPr="00562D09" w:rsidRDefault="009A3140" w:rsidP="009A3140">
      <w:pPr>
        <w:pStyle w:val="NormalHanging12a"/>
      </w:pPr>
      <w:r w:rsidRPr="00562D09">
        <w:t>E.</w:t>
      </w:r>
      <w:r w:rsidRPr="00562D09">
        <w:tab/>
        <w:t xml:space="preserve">arvestades, et komisjoni delegeeritud määruses täpsustatakse tingimusi, mille alusel riiklikud akrediteerimisasutused annavad </w:t>
      </w:r>
      <w:proofErr w:type="spellStart"/>
      <w:r w:rsidRPr="00562D09">
        <w:t>SPIMi</w:t>
      </w:r>
      <w:proofErr w:type="spellEnd"/>
      <w:r w:rsidRPr="00562D09">
        <w:t xml:space="preserve"> raames akrediteeringu, tuginedes taotleja esitatud tõendavatele dokumentidele ja taotleja suutlikkusele kohaldada tõendamispõhimõtteid; arvestades, et delegeeritud määruses täpsustatakse ka akrediteeritud </w:t>
      </w:r>
      <w:proofErr w:type="spellStart"/>
      <w:r w:rsidRPr="00562D09">
        <w:t>tõendajate</w:t>
      </w:r>
      <w:proofErr w:type="spellEnd"/>
      <w:r w:rsidRPr="00562D09">
        <w:t xml:space="preserve"> kontrollimise ja järelevalve tingimusi ning sel eesmärgil ka tõendajatele esitatavaid nõudeid ja nende tehtavaid tõendamistoiminguid, kohaldatavaid haldusmeetmeid, sealhulgas akrediteerimise kehtetuks tunnistamist, ning teabevahetust riiklike akrediteerimisasutuste, liikmesriigi pädevate asutuste ja Euroopa Komisjoni vahel; arvestades lõpuks, et komisjoni delegeeritud määruses täpsustatakse riiklike akrediteerimisasutuste vastastikuse tunnustamise ja hindamise tingimusi, sealhulgas liikmesriikide võetavaid vajalikke parandusmeetmeid;</w:t>
      </w:r>
    </w:p>
    <w:p w14:paraId="732E7827" w14:textId="0C0D1819" w:rsidR="009A3140" w:rsidRPr="00562D09" w:rsidRDefault="009A3140" w:rsidP="009A3140">
      <w:pPr>
        <w:pStyle w:val="NormalHanging12a"/>
      </w:pPr>
      <w:r w:rsidRPr="00562D09">
        <w:t>F.</w:t>
      </w:r>
      <w:r w:rsidRPr="00562D09">
        <w:tab/>
        <w:t>arvestades, et määruse (EL)</w:t>
      </w:r>
      <w:r w:rsidR="00B943A8" w:rsidRPr="00562D09">
        <w:t> </w:t>
      </w:r>
      <w:r w:rsidRPr="00562D09">
        <w:t xml:space="preserve">2023/956 artikli 36 lõike 2 punkti b kohaselt kohaldatakse </w:t>
      </w:r>
      <w:proofErr w:type="spellStart"/>
      <w:r w:rsidRPr="00562D09">
        <w:t>SPIMi</w:t>
      </w:r>
      <w:proofErr w:type="spellEnd"/>
      <w:r w:rsidRPr="00562D09">
        <w:t xml:space="preserve"> toimimisega seotud sätteid alates 1. jaanuarist</w:t>
      </w:r>
      <w:r w:rsidR="00B943A8" w:rsidRPr="00562D09">
        <w:t> </w:t>
      </w:r>
      <w:r w:rsidRPr="00562D09">
        <w:t>2026 pärast üleminekuperioodi lõppu; arvestades, et need sätted ei saa toimida, kui komisjoni delegeeritud määrust ei kohaldata alates 1. jaanuarist</w:t>
      </w:r>
      <w:r w:rsidR="00B943A8" w:rsidRPr="00562D09">
        <w:t> </w:t>
      </w:r>
      <w:r w:rsidRPr="00562D09">
        <w:t>2026;</w:t>
      </w:r>
    </w:p>
    <w:p w14:paraId="58C463A2" w14:textId="77777777" w:rsidR="009A3140" w:rsidRPr="00562D09" w:rsidRDefault="009A3140" w:rsidP="009A3140">
      <w:pPr>
        <w:pStyle w:val="NormalHanging12a"/>
      </w:pPr>
      <w:r w:rsidRPr="00562D09">
        <w:t>1.</w:t>
      </w:r>
      <w:r w:rsidRPr="00562D09">
        <w:tab/>
        <w:t>teatab, et ei esita komisjoni delegeeritud määrusele vastuväiteid;</w:t>
      </w:r>
    </w:p>
    <w:p w14:paraId="7D70029E" w14:textId="460A6E83" w:rsidR="00E365E1" w:rsidRPr="00562D09" w:rsidRDefault="009A3140" w:rsidP="00B943A8">
      <w:pPr>
        <w:pStyle w:val="NormalHanging12a"/>
      </w:pPr>
      <w:r w:rsidRPr="00562D09">
        <w:t>2.</w:t>
      </w:r>
      <w:r w:rsidRPr="00562D09">
        <w:tab/>
        <w:t>teeb presidendile ülesandeks edastada käesolev otsus nõukogule ja komisjonile.</w:t>
      </w:r>
    </w:p>
    <w:sectPr w:rsidR="00E365E1" w:rsidRPr="00562D09" w:rsidSect="001E38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D27B3" w14:textId="77777777" w:rsidR="00960729" w:rsidRPr="001E3813" w:rsidRDefault="00960729">
      <w:r w:rsidRPr="001E3813">
        <w:separator/>
      </w:r>
    </w:p>
  </w:endnote>
  <w:endnote w:type="continuationSeparator" w:id="0">
    <w:p w14:paraId="0EF6FCBE" w14:textId="77777777" w:rsidR="00960729" w:rsidRPr="001E3813" w:rsidRDefault="00960729">
      <w:r w:rsidRPr="001E38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BD67" w14:textId="77777777" w:rsidR="00064002" w:rsidRPr="001E38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9B83" w14:textId="77777777" w:rsidR="00064002" w:rsidRPr="001E38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111D" w14:textId="77777777" w:rsidR="00064002" w:rsidRPr="001E38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2EAC7" w14:textId="77777777" w:rsidR="00960729" w:rsidRPr="001E3813" w:rsidRDefault="00960729">
      <w:r w:rsidRPr="001E3813">
        <w:separator/>
      </w:r>
    </w:p>
  </w:footnote>
  <w:footnote w:type="continuationSeparator" w:id="0">
    <w:p w14:paraId="242D90F8" w14:textId="77777777" w:rsidR="00960729" w:rsidRPr="001E3813" w:rsidRDefault="00960729">
      <w:r w:rsidRPr="001E3813">
        <w:continuationSeparator/>
      </w:r>
    </w:p>
  </w:footnote>
  <w:footnote w:id="1">
    <w:p w14:paraId="062878ED" w14:textId="79AA4F9D" w:rsidR="009A3140" w:rsidRPr="001E3813" w:rsidRDefault="009A3140" w:rsidP="001E3813">
      <w:pPr>
        <w:pStyle w:val="FootnoteText"/>
        <w:ind w:left="567" w:hanging="567"/>
        <w:rPr>
          <w:sz w:val="24"/>
          <w:lang w:val="et-EE"/>
        </w:rPr>
      </w:pPr>
      <w:r w:rsidRPr="001E3813">
        <w:rPr>
          <w:rStyle w:val="FootnoteReference"/>
          <w:sz w:val="24"/>
          <w:lang w:val="et-EE"/>
        </w:rPr>
        <w:footnoteRef/>
      </w:r>
      <w:r w:rsidR="001E3813" w:rsidRPr="001E3813">
        <w:rPr>
          <w:sz w:val="24"/>
          <w:lang w:val="et-EE"/>
        </w:rPr>
        <w:tab/>
      </w:r>
      <w:r w:rsidRPr="001E3813">
        <w:rPr>
          <w:sz w:val="24"/>
          <w:lang w:val="et-EE"/>
        </w:rPr>
        <w:t>ELT L 130, 16.5.2023, lk 52, ELI: </w:t>
      </w:r>
      <w:hyperlink r:id="rId1" w:tooltip="Annab juurdepääsu sellele dokumendile tema ELI URI kaudu." w:history="1">
        <w:r w:rsidRPr="001E3813">
          <w:rPr>
            <w:rStyle w:val="Hyperlink"/>
            <w:sz w:val="24"/>
            <w:lang w:val="et-EE"/>
          </w:rPr>
          <w:t>http://data.europa.eu/eli/reg/2023/956/oj</w:t>
        </w:r>
      </w:hyperlink>
      <w:r w:rsidR="00B943A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8AB5" w14:textId="77777777" w:rsidR="00064002" w:rsidRPr="001E38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82BB7" w14:textId="77777777" w:rsidR="00064002" w:rsidRPr="001E38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8D61" w14:textId="77777777" w:rsidR="00064002" w:rsidRPr="001E38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1023023">
    <w:abstractNumId w:val="9"/>
  </w:num>
  <w:num w:numId="2" w16cid:durableId="340012481">
    <w:abstractNumId w:val="9"/>
  </w:num>
  <w:num w:numId="3" w16cid:durableId="677273223">
    <w:abstractNumId w:val="7"/>
  </w:num>
  <w:num w:numId="4" w16cid:durableId="1817914921">
    <w:abstractNumId w:val="7"/>
  </w:num>
  <w:num w:numId="5" w16cid:durableId="1508396899">
    <w:abstractNumId w:val="6"/>
  </w:num>
  <w:num w:numId="6" w16cid:durableId="54203788">
    <w:abstractNumId w:val="6"/>
  </w:num>
  <w:num w:numId="7" w16cid:durableId="1826316730">
    <w:abstractNumId w:val="5"/>
  </w:num>
  <w:num w:numId="8" w16cid:durableId="1309895730">
    <w:abstractNumId w:val="5"/>
  </w:num>
  <w:num w:numId="9" w16cid:durableId="292178781">
    <w:abstractNumId w:val="4"/>
  </w:num>
  <w:num w:numId="10" w16cid:durableId="565804122">
    <w:abstractNumId w:val="4"/>
  </w:num>
  <w:num w:numId="11" w16cid:durableId="531456087">
    <w:abstractNumId w:val="8"/>
  </w:num>
  <w:num w:numId="12" w16cid:durableId="1078134180">
    <w:abstractNumId w:val="8"/>
  </w:num>
  <w:num w:numId="13" w16cid:durableId="901450956">
    <w:abstractNumId w:val="3"/>
  </w:num>
  <w:num w:numId="14" w16cid:durableId="1782532196">
    <w:abstractNumId w:val="3"/>
  </w:num>
  <w:num w:numId="15" w16cid:durableId="616834389">
    <w:abstractNumId w:val="2"/>
  </w:num>
  <w:num w:numId="16" w16cid:durableId="1220437946">
    <w:abstractNumId w:val="2"/>
  </w:num>
  <w:num w:numId="17" w16cid:durableId="1671057928">
    <w:abstractNumId w:val="1"/>
  </w:num>
  <w:num w:numId="18" w16cid:durableId="1574240480">
    <w:abstractNumId w:val="1"/>
  </w:num>
  <w:num w:numId="19" w16cid:durableId="1720665747">
    <w:abstractNumId w:val="0"/>
  </w:num>
  <w:num w:numId="20" w16cid:durableId="289869122">
    <w:abstractNumId w:val="0"/>
  </w:num>
  <w:num w:numId="21" w16cid:durableId="199705804">
    <w:abstractNumId w:val="9"/>
  </w:num>
  <w:num w:numId="22" w16cid:durableId="334192915">
    <w:abstractNumId w:val="7"/>
  </w:num>
  <w:num w:numId="23" w16cid:durableId="2142384941">
    <w:abstractNumId w:val="6"/>
  </w:num>
  <w:num w:numId="24" w16cid:durableId="302738544">
    <w:abstractNumId w:val="5"/>
  </w:num>
  <w:num w:numId="25" w16cid:durableId="798764004">
    <w:abstractNumId w:val="4"/>
  </w:num>
  <w:num w:numId="26" w16cid:durableId="1386831080">
    <w:abstractNumId w:val="8"/>
  </w:num>
  <w:num w:numId="27" w16cid:durableId="1580407974">
    <w:abstractNumId w:val="3"/>
  </w:num>
  <w:num w:numId="28" w16cid:durableId="19018318">
    <w:abstractNumId w:val="2"/>
  </w:num>
  <w:num w:numId="29" w16cid:durableId="1993177107">
    <w:abstractNumId w:val="1"/>
  </w:num>
  <w:num w:numId="30" w16cid:durableId="1275946539">
    <w:abstractNumId w:val="0"/>
  </w:num>
  <w:num w:numId="31" w16cid:durableId="780686143">
    <w:abstractNumId w:val="9"/>
  </w:num>
  <w:num w:numId="32" w16cid:durableId="1716929708">
    <w:abstractNumId w:val="7"/>
  </w:num>
  <w:num w:numId="33" w16cid:durableId="599262439">
    <w:abstractNumId w:val="6"/>
  </w:num>
  <w:num w:numId="34" w16cid:durableId="162015625">
    <w:abstractNumId w:val="5"/>
  </w:num>
  <w:num w:numId="35" w16cid:durableId="2107531570">
    <w:abstractNumId w:val="4"/>
  </w:num>
  <w:num w:numId="36" w16cid:durableId="1033573512">
    <w:abstractNumId w:val="8"/>
  </w:num>
  <w:num w:numId="37" w16cid:durableId="2073304358">
    <w:abstractNumId w:val="3"/>
  </w:num>
  <w:num w:numId="38" w16cid:durableId="1850440281">
    <w:abstractNumId w:val="2"/>
  </w:num>
  <w:num w:numId="39" w16cid:durableId="1272863410">
    <w:abstractNumId w:val="1"/>
  </w:num>
  <w:num w:numId="40" w16cid:durableId="1928225955">
    <w:abstractNumId w:val="0"/>
  </w:num>
  <w:num w:numId="41" w16cid:durableId="947854806">
    <w:abstractNumId w:val="10"/>
  </w:num>
  <w:num w:numId="42" w16cid:durableId="1321234847">
    <w:abstractNumId w:val="10"/>
  </w:num>
  <w:num w:numId="43" w16cid:durableId="553084944">
    <w:abstractNumId w:val="10"/>
  </w:num>
  <w:num w:numId="44" w16cid:durableId="629870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ET"/>
    <w:docVar w:name="dvnumam" w:val="0"/>
    <w:docVar w:name="dvpe" w:val="779.817"/>
    <w:docVar w:name="dvtitre" w:val="Euroopa Parlamendi .... 2025. aasta otsus mitte esitada vastuväiteid komisjoni 20. novembri 2025. aasta delegeeritud määrusele, millega täiendatakse Euroopa Parlamendi ja nõukogu määrust (EL) 2023/956, täpsustades tõendajate akrediteerimise, akrediteeritud tõendajate kontrollimise ja järelevalve, akrediteerimise kehtetuks tunnistamise ning akrediteerimisasutuste vastastikuse tunnustamise ja hindamise tingimusi(C(2025)07845 – 2025/2997(DEA))"/>
  </w:docVars>
  <w:rsids>
    <w:rsidRoot w:val="00960729"/>
    <w:rsid w:val="00002272"/>
    <w:rsid w:val="00064002"/>
    <w:rsid w:val="000677B9"/>
    <w:rsid w:val="000831BA"/>
    <w:rsid w:val="000A42CC"/>
    <w:rsid w:val="000E7DD9"/>
    <w:rsid w:val="0010095E"/>
    <w:rsid w:val="00125B37"/>
    <w:rsid w:val="00187494"/>
    <w:rsid w:val="001E381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D0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729"/>
    <w:rsid w:val="00981893"/>
    <w:rsid w:val="009A3140"/>
    <w:rsid w:val="009E1B2D"/>
    <w:rsid w:val="00A1687D"/>
    <w:rsid w:val="00A43E52"/>
    <w:rsid w:val="00A4678D"/>
    <w:rsid w:val="00A778C7"/>
    <w:rsid w:val="00AB441E"/>
    <w:rsid w:val="00AB6293"/>
    <w:rsid w:val="00AE0928"/>
    <w:rsid w:val="00AF3B82"/>
    <w:rsid w:val="00B12E95"/>
    <w:rsid w:val="00B22876"/>
    <w:rsid w:val="00B558F0"/>
    <w:rsid w:val="00B942BD"/>
    <w:rsid w:val="00B943A8"/>
    <w:rsid w:val="00BD48FE"/>
    <w:rsid w:val="00BD7BD8"/>
    <w:rsid w:val="00BE6ADC"/>
    <w:rsid w:val="00C05BFE"/>
    <w:rsid w:val="00C23CD4"/>
    <w:rsid w:val="00C301D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C1CD7"/>
  <w15:chartTrackingRefBased/>
  <w15:docId w15:val="{D398E2ED-865D-4D92-9455-A82FB9C80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3140"/>
    <w:pPr>
      <w:spacing w:before="480" w:after="240"/>
    </w:pPr>
  </w:style>
  <w:style w:type="paragraph" w:customStyle="1" w:styleId="NormalHanging12a">
    <w:name w:val="NormalHanging12a"/>
    <w:basedOn w:val="Normal"/>
    <w:rsid w:val="009A3140"/>
    <w:pPr>
      <w:spacing w:after="240"/>
      <w:ind w:left="567" w:hanging="567"/>
    </w:pPr>
  </w:style>
  <w:style w:type="character" w:styleId="Hyperlink">
    <w:name w:val="Hyperlink"/>
    <w:basedOn w:val="DefaultParagraphFont"/>
    <w:unhideWhenUsed/>
    <w:rsid w:val="009A3140"/>
    <w:rPr>
      <w:color w:val="0563C1" w:themeColor="hyperlink"/>
      <w:u w:val="single"/>
    </w:rPr>
  </w:style>
  <w:style w:type="paragraph" w:styleId="Revision">
    <w:name w:val="Revision"/>
    <w:hidden/>
    <w:uiPriority w:val="99"/>
    <w:semiHidden/>
    <w:rsid w:val="00B943A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498</Words>
  <Characters>3976</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2025-12-17T13:49:00Z</dcterms:created>
  <dcterms:modified xsi:type="dcterms:W3CDTF">2025-12-17T13:49:00Z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B10-0565/2025</vt:lpwstr>
  </property>
  <property fmtid="{D5CDD505-2E9C-101B-9397-08002B2CF9AE}" pid="4" name="&lt;Type&gt;">
    <vt:lpwstr>RR</vt:lpwstr>
  </property>
</Properties>
</file>