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754D" w14:paraId="0E42ADC5" w14:textId="77777777" w:rsidTr="0010095E">
        <w:trPr>
          <w:trHeight w:hRule="exact" w:val="1418"/>
        </w:trPr>
        <w:tc>
          <w:tcPr>
            <w:tcW w:w="6804" w:type="dxa"/>
            <w:shd w:val="clear" w:color="auto" w:fill="auto"/>
            <w:vAlign w:val="center"/>
          </w:tcPr>
          <w:p w14:paraId="1E132122" w14:textId="77777777" w:rsidR="00751A4A" w:rsidRPr="00CC754D" w:rsidRDefault="00F67B74" w:rsidP="0010095E">
            <w:pPr>
              <w:pStyle w:val="EPName"/>
            </w:pPr>
            <w:r w:rsidRPr="00CC754D">
              <w:t>Euroopan parlamentti</w:t>
            </w:r>
          </w:p>
          <w:p w14:paraId="5EEAE96B" w14:textId="77777777" w:rsidR="00751A4A" w:rsidRPr="00CC754D" w:rsidRDefault="005F1B17" w:rsidP="005F1B17">
            <w:pPr>
              <w:pStyle w:val="EPTerm"/>
              <w:rPr>
                <w:rStyle w:val="HideTWBExt"/>
                <w:noProof w:val="0"/>
                <w:vanish w:val="0"/>
                <w:color w:val="auto"/>
              </w:rPr>
            </w:pPr>
            <w:proofErr w:type="gramStart"/>
            <w:r w:rsidRPr="00CC754D">
              <w:t>2024</w:t>
            </w:r>
            <w:r w:rsidR="00817416" w:rsidRPr="00CC754D">
              <w:t>-202</w:t>
            </w:r>
            <w:r w:rsidRPr="00CC754D">
              <w:t>9</w:t>
            </w:r>
            <w:proofErr w:type="gramEnd"/>
          </w:p>
        </w:tc>
        <w:tc>
          <w:tcPr>
            <w:tcW w:w="2268" w:type="dxa"/>
            <w:shd w:val="clear" w:color="auto" w:fill="auto"/>
          </w:tcPr>
          <w:p w14:paraId="7509A66E" w14:textId="77777777" w:rsidR="00751A4A" w:rsidRPr="00CC754D" w:rsidRDefault="00187494" w:rsidP="0010095E">
            <w:pPr>
              <w:pStyle w:val="EPLogo"/>
            </w:pPr>
            <w:r w:rsidRPr="00CC754D">
              <w:rPr>
                <w:noProof/>
                <w:lang w:eastAsia="ja-JP"/>
              </w:rPr>
              <w:drawing>
                <wp:inline distT="0" distB="0" distL="0" distR="0" wp14:anchorId="52B13C0B" wp14:editId="745962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110FF2" w14:textId="77777777" w:rsidR="00D058B8" w:rsidRPr="00CC754D" w:rsidRDefault="00D058B8" w:rsidP="004C5D52">
      <w:pPr>
        <w:pStyle w:val="LineTop"/>
      </w:pPr>
    </w:p>
    <w:p w14:paraId="3C9D854A" w14:textId="77777777" w:rsidR="00680577" w:rsidRPr="00CC754D" w:rsidRDefault="00F67B74" w:rsidP="00680577">
      <w:pPr>
        <w:pStyle w:val="EPBodyTA1"/>
      </w:pPr>
      <w:r w:rsidRPr="00CC754D">
        <w:t>HYVÄKSYTYT TEKSTIT</w:t>
      </w:r>
    </w:p>
    <w:p w14:paraId="020F4193" w14:textId="77777777" w:rsidR="00D058B8" w:rsidRPr="00CC754D" w:rsidRDefault="00D058B8" w:rsidP="00D058B8">
      <w:pPr>
        <w:pStyle w:val="LineBottom"/>
      </w:pPr>
    </w:p>
    <w:p w14:paraId="1E536824" w14:textId="2B39778D" w:rsidR="00F67B74" w:rsidRPr="00CC754D" w:rsidRDefault="00F67B74" w:rsidP="00F67B74">
      <w:pPr>
        <w:pStyle w:val="ATHeading1"/>
      </w:pPr>
      <w:bookmarkStart w:id="0" w:name="TANumber"/>
      <w:r w:rsidRPr="00CC754D">
        <w:t>P10_</w:t>
      </w:r>
      <w:proofErr w:type="gramStart"/>
      <w:r w:rsidRPr="00CC754D">
        <w:t>TA(</w:t>
      </w:r>
      <w:proofErr w:type="gramEnd"/>
      <w:r w:rsidRPr="00CC754D">
        <w:t>2025)0</w:t>
      </w:r>
      <w:r w:rsidR="00F4196A" w:rsidRPr="00CC754D">
        <w:t>329</w:t>
      </w:r>
      <w:bookmarkEnd w:id="0"/>
    </w:p>
    <w:p w14:paraId="00CEE85A" w14:textId="2BC4A937" w:rsidR="00F67B74" w:rsidRPr="00CC754D" w:rsidRDefault="00E07A40" w:rsidP="00F67B74">
      <w:pPr>
        <w:pStyle w:val="ATHeading2"/>
      </w:pPr>
      <w:bookmarkStart w:id="1" w:name="title"/>
      <w:r w:rsidRPr="00CC754D">
        <w:t xml:space="preserve">Päätös olla </w:t>
      </w:r>
      <w:r w:rsidR="00F67B74" w:rsidRPr="00CC754D">
        <w:t xml:space="preserve">vastustamatta </w:t>
      </w:r>
      <w:r w:rsidRPr="00CC754D">
        <w:t>delegoitua säädöstä</w:t>
      </w:r>
      <w:bookmarkEnd w:id="1"/>
      <w:r w:rsidR="00580CB8" w:rsidRPr="00CC754D">
        <w:t>:</w:t>
      </w:r>
      <w:r w:rsidR="00F4196A" w:rsidRPr="00CC754D">
        <w:t xml:space="preserve"> </w:t>
      </w:r>
      <w:r w:rsidR="00580CB8" w:rsidRPr="00CC754D">
        <w:t>CBAM: edellytykset akkreditoinnille</w:t>
      </w:r>
    </w:p>
    <w:p w14:paraId="1CB482D0" w14:textId="77777777" w:rsidR="00F67B74" w:rsidRPr="00CC754D" w:rsidRDefault="00F67B74" w:rsidP="00F67B74">
      <w:pPr>
        <w:rPr>
          <w:i/>
          <w:vanish/>
        </w:rPr>
      </w:pPr>
      <w:r w:rsidRPr="00CC754D">
        <w:rPr>
          <w:i/>
        </w:rPr>
        <w:fldChar w:fldCharType="begin"/>
      </w:r>
      <w:r w:rsidRPr="00CC754D">
        <w:rPr>
          <w:i/>
        </w:rPr>
        <w:instrText xml:space="preserve"> TC"(</w:instrText>
      </w:r>
      <w:bookmarkStart w:id="2" w:name="DocNumber"/>
      <w:r w:rsidRPr="00CC754D">
        <w:rPr>
          <w:i/>
        </w:rPr>
        <w:instrText>B10-0565/2025</w:instrText>
      </w:r>
      <w:bookmarkEnd w:id="2"/>
      <w:r w:rsidRPr="00CC754D">
        <w:rPr>
          <w:i/>
        </w:rPr>
        <w:instrText xml:space="preserve">)"\l3 \n&gt; \* MERGEFORMAT </w:instrText>
      </w:r>
      <w:r w:rsidRPr="00CC754D">
        <w:rPr>
          <w:i/>
        </w:rPr>
        <w:fldChar w:fldCharType="end"/>
      </w:r>
    </w:p>
    <w:p w14:paraId="540B2F4B" w14:textId="77777777" w:rsidR="00F67B74" w:rsidRPr="00CC754D" w:rsidRDefault="00F67B74" w:rsidP="00F67B74">
      <w:pPr>
        <w:rPr>
          <w:vanish/>
        </w:rPr>
      </w:pPr>
      <w:bookmarkStart w:id="3" w:name="PE"/>
      <w:r w:rsidRPr="00CC754D">
        <w:rPr>
          <w:vanish/>
        </w:rPr>
        <w:t>PE779.817</w:t>
      </w:r>
      <w:bookmarkEnd w:id="3"/>
    </w:p>
    <w:p w14:paraId="4C222B65" w14:textId="0DAABB76" w:rsidR="00F67B74" w:rsidRPr="00CC754D" w:rsidRDefault="00F67B74" w:rsidP="00F67B74">
      <w:pPr>
        <w:pStyle w:val="ATHeading3"/>
      </w:pPr>
      <w:bookmarkStart w:id="4" w:name="Sujet"/>
      <w:r w:rsidRPr="00CC754D">
        <w:t>Euroopan parlamentin päätös olla vastustamatta 20. marraskuuta 2025 annettua komission delegoitua asetusta Euroopan parlamentin ja neuvoston asetuksen (EU) 2023/956 täydentämisestä täsmentämällä edellytykset todentajien akkreditoinnin myöntämiselle, akkreditoitujen todentajien tarkastuksille ja valvonnalle, akkreditoinnin peruuttamiselle sekä akkreditointielinten vastavuoroiselle tunnustamiselle ja vertaisarvioinnille</w:t>
      </w:r>
      <w:bookmarkEnd w:id="4"/>
      <w:r w:rsidRPr="00CC754D">
        <w:t xml:space="preserve"> </w:t>
      </w:r>
      <w:bookmarkStart w:id="5" w:name="References"/>
      <w:r w:rsidRPr="00CC754D">
        <w:t>(</w:t>
      </w:r>
      <w:proofErr w:type="gramStart"/>
      <w:r w:rsidRPr="00CC754D">
        <w:t>C(</w:t>
      </w:r>
      <w:proofErr w:type="gramEnd"/>
      <w:r w:rsidRPr="00CC754D">
        <w:t>2025)07845 – 2025/2997(DEA))</w:t>
      </w:r>
      <w:bookmarkEnd w:id="5"/>
    </w:p>
    <w:p w14:paraId="0986B821" w14:textId="77777777" w:rsidR="00C95DF4" w:rsidRPr="00CC754D" w:rsidRDefault="00C95DF4" w:rsidP="00C95DF4">
      <w:pPr>
        <w:pStyle w:val="EPComma"/>
      </w:pPr>
      <w:bookmarkStart w:id="6" w:name="TextBodyBegin"/>
      <w:bookmarkEnd w:id="6"/>
      <w:r w:rsidRPr="00CC754D">
        <w:rPr>
          <w:i/>
          <w:iCs/>
        </w:rPr>
        <w:t>Euroopan parlamentti</w:t>
      </w:r>
      <w:r w:rsidRPr="00CC754D">
        <w:t>, joka</w:t>
      </w:r>
    </w:p>
    <w:p w14:paraId="10528CC1" w14:textId="77777777" w:rsidR="00C95DF4" w:rsidRPr="00CC754D" w:rsidRDefault="00C95DF4" w:rsidP="007D30C4">
      <w:pPr>
        <w:pStyle w:val="NormalHanging12a"/>
        <w:widowControl/>
      </w:pPr>
      <w:r w:rsidRPr="00CC754D">
        <w:t>–</w:t>
      </w:r>
      <w:r w:rsidRPr="00CC754D">
        <w:tab/>
        <w:t>ottaa huomioon 20. marraskuuta 2025 annetun komission delegoidun asetuksen Euroopan parlamentin ja neuvoston asetuksen (EU) 2023/956 täydentämisestä täsmentämällä edellytykset todentajien akkreditoinnin myöntämiselle, akkreditoitujen todentajien tarkastuksille ja valvonnalle, akkreditoinnin peruuttamiselle sekä akkreditointielinten vastavuoroiselle tunnustamiselle ja vertaisarvioinnille (</w:t>
      </w:r>
      <w:proofErr w:type="gramStart"/>
      <w:r w:rsidRPr="00CC754D">
        <w:t>C(</w:t>
      </w:r>
      <w:proofErr w:type="gramEnd"/>
      <w:r w:rsidRPr="00CC754D">
        <w:t>2025)07845),</w:t>
      </w:r>
    </w:p>
    <w:p w14:paraId="49EE7585" w14:textId="77777777" w:rsidR="00C95DF4" w:rsidRPr="00CC754D" w:rsidRDefault="00C95DF4" w:rsidP="007D30C4">
      <w:pPr>
        <w:pStyle w:val="NormalHanging12a"/>
        <w:widowControl/>
      </w:pPr>
      <w:r w:rsidRPr="00CC754D">
        <w:t>–</w:t>
      </w:r>
      <w:r w:rsidRPr="00CC754D">
        <w:tab/>
        <w:t>ottaa huomioon komission 24. marraskuuta 2025 päivätyn kirjeen, jossa komissio pyytää parlamenttia ilmoittamaan, ettei se aio vastustaa 20. marraskuuta 2025 annettua komission delegoitua asetusta,</w:t>
      </w:r>
    </w:p>
    <w:p w14:paraId="5C1F4C00" w14:textId="77777777" w:rsidR="00C95DF4" w:rsidRPr="00CC754D" w:rsidRDefault="00C95DF4" w:rsidP="007D30C4">
      <w:pPr>
        <w:pStyle w:val="NormalHanging12a"/>
        <w:widowControl/>
      </w:pPr>
      <w:r w:rsidRPr="00CC754D">
        <w:t>–</w:t>
      </w:r>
      <w:r w:rsidRPr="00CC754D">
        <w:tab/>
        <w:t>ottaa huomioon ympäristön, ilmaston ja elintarvikkeiden turvallisuuden valiokunnan 4. joulukuuta 2025 päivätyn kirjeen valiokuntien puheenjohtajakokouksen puheenjohtajalle,</w:t>
      </w:r>
    </w:p>
    <w:p w14:paraId="37B3904A" w14:textId="77777777" w:rsidR="00C95DF4" w:rsidRPr="00CC754D" w:rsidRDefault="00C95DF4" w:rsidP="007D30C4">
      <w:pPr>
        <w:pStyle w:val="NormalHanging12a"/>
        <w:widowControl/>
      </w:pPr>
      <w:r w:rsidRPr="00CC754D">
        <w:t>–</w:t>
      </w:r>
      <w:r w:rsidRPr="00CC754D">
        <w:tab/>
        <w:t>ottaa huomioon Euroopan unionin toiminnasta tehdyn sopimuksen 290 artiklan,</w:t>
      </w:r>
    </w:p>
    <w:p w14:paraId="7EB33D1F" w14:textId="77777777" w:rsidR="00C95DF4" w:rsidRPr="00CC754D" w:rsidRDefault="00C95DF4" w:rsidP="007D30C4">
      <w:pPr>
        <w:pStyle w:val="NormalHanging12a"/>
        <w:widowControl/>
      </w:pPr>
      <w:r w:rsidRPr="00CC754D">
        <w:t>–</w:t>
      </w:r>
      <w:r w:rsidRPr="00CC754D">
        <w:tab/>
        <w:t>ottaa huomioon hiilidioksidipäästöjen säätömekanismin perustamisesta rajalle 10. toukokuuta 2023 annetun Euroopan parlamentin ja neuvoston asetuksen (EU) 2023/956</w:t>
      </w:r>
      <w:r w:rsidRPr="00CC754D">
        <w:rPr>
          <w:rStyle w:val="FootnoteReference"/>
        </w:rPr>
        <w:footnoteReference w:id="1"/>
      </w:r>
      <w:r w:rsidRPr="00CC754D">
        <w:t xml:space="preserve"> ja erityisesti sen 18 artiklan 3 kohdan ja 28 artiklan 7 kohdan,</w:t>
      </w:r>
    </w:p>
    <w:p w14:paraId="3D3CD116" w14:textId="77777777" w:rsidR="00C95DF4" w:rsidRPr="00CC754D" w:rsidRDefault="00C95DF4" w:rsidP="007D30C4">
      <w:pPr>
        <w:pStyle w:val="NormalHanging12a"/>
        <w:widowControl/>
      </w:pPr>
      <w:r w:rsidRPr="00CC754D">
        <w:t>–</w:t>
      </w:r>
      <w:r w:rsidRPr="00CC754D">
        <w:tab/>
        <w:t>ottaa huomioon työjärjestyksen 114 artiklan 6 kohdan,</w:t>
      </w:r>
    </w:p>
    <w:p w14:paraId="612E1886" w14:textId="77777777" w:rsidR="00C95DF4" w:rsidRPr="00CC754D" w:rsidRDefault="00C95DF4" w:rsidP="007D30C4">
      <w:pPr>
        <w:pStyle w:val="NormalHanging12a"/>
        <w:widowControl/>
      </w:pPr>
      <w:r w:rsidRPr="00CC754D">
        <w:lastRenderedPageBreak/>
        <w:t>–</w:t>
      </w:r>
      <w:r w:rsidRPr="00CC754D">
        <w:tab/>
        <w:t>ottaa huomioon ympäristön, ilmaston ja elintarvikkeiden turvallisuuden valiokunnan suosituksen päätökseksi,</w:t>
      </w:r>
    </w:p>
    <w:p w14:paraId="490D69FD" w14:textId="72653412" w:rsidR="00580CB8" w:rsidRPr="00CC754D" w:rsidRDefault="00580CB8" w:rsidP="007D30C4">
      <w:pPr>
        <w:pStyle w:val="NormalHanging12a"/>
        <w:widowControl/>
      </w:pPr>
      <w:r w:rsidRPr="00CC754D">
        <w:t>–</w:t>
      </w:r>
      <w:r w:rsidRPr="00CC754D">
        <w:tab/>
        <w:t xml:space="preserve">ottaa huomioon, että työjärjestyksen 114 artiklan 6 kohdan kolmannen ja neljännen luetelmakohdan mukaisessa määräajassa, joka päättyi 16. joulukuuta 2025, ei ole esitetty vastalauseita, </w:t>
      </w:r>
    </w:p>
    <w:p w14:paraId="406FBD39" w14:textId="3718924F" w:rsidR="00C95DF4" w:rsidRPr="00CC754D" w:rsidRDefault="007D30C4" w:rsidP="007D30C4">
      <w:pPr>
        <w:pStyle w:val="NormalHanging12a"/>
        <w:widowControl/>
      </w:pPr>
      <w:r w:rsidRPr="00CC754D">
        <w:t>A.</w:t>
      </w:r>
      <w:r w:rsidRPr="00CC754D">
        <w:tab/>
      </w:r>
      <w:r w:rsidR="00C95DF4" w:rsidRPr="00CC754D">
        <w:t>ottaa huomioon, että asetuksella (EU) 2023/956 perustettiin hiilirajamekanismi (CBAM), jolla puututaan tiettyjen unionin tullialueelle tuotavien tavaroiden tuotesidonnaisiin kasvihuonekaasupäästöihin, jotta voidaan ehkäistä hiilivuodon riskiä ja luoda kannustimia globaalien hiilipäästöjen vähentämiseksi;</w:t>
      </w:r>
    </w:p>
    <w:p w14:paraId="19BB06CE" w14:textId="77777777" w:rsidR="00C95DF4" w:rsidRPr="00CC754D" w:rsidRDefault="00C95DF4" w:rsidP="007D30C4">
      <w:pPr>
        <w:pStyle w:val="NormalHanging12a"/>
        <w:widowControl/>
      </w:pPr>
      <w:r w:rsidRPr="00CC754D">
        <w:t>B.</w:t>
      </w:r>
      <w:r w:rsidRPr="00CC754D">
        <w:tab/>
        <w:t>ottaa huomioon, että asetuksen (EU) 2023/956 mukaan todentajan on todennettava unionin tullialueelle vuodesta 2026 alkaen tuotavien tavaroiden tuotesidonnaiset päästöt, kun ne on määritetty tosiasiallisten arvojen perusteella;</w:t>
      </w:r>
    </w:p>
    <w:p w14:paraId="3700D12C" w14:textId="77777777" w:rsidR="00C95DF4" w:rsidRPr="00CC754D" w:rsidRDefault="00C95DF4" w:rsidP="007D30C4">
      <w:pPr>
        <w:pStyle w:val="NormalHanging12a"/>
        <w:widowControl/>
      </w:pPr>
      <w:r w:rsidRPr="00CC754D">
        <w:t>C.</w:t>
      </w:r>
      <w:r w:rsidRPr="00CC754D">
        <w:tab/>
        <w:t>ottaa huomioon, että asetuksen (EU) 2023/956 18 artiklan 3 kohdassa komissiolle siirretään valta antaa delegoituja säädöksiä, joilla täydennetään tätä asetusta täsmentämällä edellytykset kyseisen asetuksen 18 artiklan 2 kohdassa tarkoitetun akkreditoinnin myöntämiselle, akkreditoitujen todentajien tarkastuksille ja valvonnalle, akkreditoinnin peruuttamiselle sekä akkreditointielinten vastavuoroiselle tunnustamiselle ja vertaisarvioinnille;</w:t>
      </w:r>
    </w:p>
    <w:p w14:paraId="356551A3" w14:textId="77777777" w:rsidR="00C95DF4" w:rsidRPr="00CC754D" w:rsidRDefault="00C95DF4" w:rsidP="007D30C4">
      <w:pPr>
        <w:pStyle w:val="NormalHanging12a"/>
        <w:widowControl/>
      </w:pPr>
      <w:r w:rsidRPr="00CC754D">
        <w:t>D.</w:t>
      </w:r>
      <w:r w:rsidRPr="00CC754D">
        <w:tab/>
        <w:t>ottaa huomioon, että komissio toimitti 20. marraskuuta 2025 parlamentille delegoidun asetuksen, mikä käynnisti kahden kuukauden tarkasteluajan, jonka aikana parlamentti voi vastustaa kyseistä delegoitua asetusta;</w:t>
      </w:r>
    </w:p>
    <w:p w14:paraId="0AF9AD17" w14:textId="77777777" w:rsidR="00C95DF4" w:rsidRPr="00CC754D" w:rsidRDefault="00C95DF4" w:rsidP="007D30C4">
      <w:pPr>
        <w:pStyle w:val="NormalHanging12a"/>
        <w:widowControl/>
      </w:pPr>
      <w:r w:rsidRPr="00CC754D">
        <w:t>E.</w:t>
      </w:r>
      <w:r w:rsidRPr="00CC754D">
        <w:tab/>
        <w:t xml:space="preserve">ottaa huomioon, että komission delegoidussa asetuksessa täsmennetään edellytykset, joiden täyttyessä kansalliset akkreditointielimet myöntävät akkreditoinnin </w:t>
      </w:r>
      <w:proofErr w:type="spellStart"/>
      <w:r w:rsidRPr="00CC754D">
        <w:t>CBAM:n</w:t>
      </w:r>
      <w:proofErr w:type="spellEnd"/>
      <w:r w:rsidRPr="00CC754D">
        <w:t xml:space="preserve"> mukaista todentamista varten hakijan toimittamien asiakirjojen ja todentamisperiaatteiden soveltamiseen tarvittavien hakijan valmiuksien perusteella; ottaa huomioon, että komission delegoidussa asetuksessa täsmennetään myös akkreditoitujen todentajien tarkastuksien ja valvonnan edellytykset sekä tähän liittyen todentajia koskevat vaatimukset ja todentamistoimet, sovellettavat hallinnolliset toimenpiteet, mukaan lukien akkreditoinnin peruuttaminen, sekä tietojenvaihto kansallisten akkreditointielinten, kansallisten toimivaltaisten viranomaisten ja komission välillä; ottaa huomioon, että komission delegoidussa asetuksessa täsmennetään kansallisten akkreditointielinten vastavuoroisen tunnustamisen ja vertaisarvioinnin edellytykset, mukaan lukien jäsenvaltioiden mahdollisesti toteuttamat korjaavat toimenpiteet;</w:t>
      </w:r>
    </w:p>
    <w:p w14:paraId="2771FAC9" w14:textId="77777777" w:rsidR="00C95DF4" w:rsidRPr="00CC754D" w:rsidRDefault="00C95DF4" w:rsidP="007D30C4">
      <w:pPr>
        <w:pStyle w:val="NormalHanging12a"/>
        <w:widowControl/>
      </w:pPr>
      <w:r w:rsidRPr="00CC754D">
        <w:t>F.</w:t>
      </w:r>
      <w:r w:rsidRPr="00CC754D">
        <w:tab/>
        <w:t xml:space="preserve">ottaa huomioon, että asetuksen (EU) 2023/956 36 artiklan 2 kohdan b alakohdan mukaisesti </w:t>
      </w:r>
      <w:proofErr w:type="spellStart"/>
      <w:r w:rsidRPr="00CC754D">
        <w:t>CBAM:n</w:t>
      </w:r>
      <w:proofErr w:type="spellEnd"/>
      <w:r w:rsidRPr="00CC754D">
        <w:t xml:space="preserve"> toimintaan liittyviä säännöksiä sovelletaan 1. tammikuuta 2026 alkaen siirtymäkauden päättymisen jälkeen; ottaa huomioon, että näitä säännöksiä ei voida soveltaa ilman, että komission delegoitua asetusta sovelletaan 1. tammikuuta 2026 alkaen;</w:t>
      </w:r>
    </w:p>
    <w:p w14:paraId="5AAECA08" w14:textId="77777777" w:rsidR="00C95DF4" w:rsidRPr="00CC754D" w:rsidRDefault="00C95DF4" w:rsidP="007D30C4">
      <w:pPr>
        <w:pStyle w:val="NormalHanging12a"/>
        <w:widowControl/>
      </w:pPr>
      <w:r w:rsidRPr="00CC754D">
        <w:t>1.</w:t>
      </w:r>
      <w:r w:rsidRPr="00CC754D">
        <w:tab/>
        <w:t>ilmoittaa, ettei se vastusta komission delegoitua asetusta;</w:t>
      </w:r>
    </w:p>
    <w:p w14:paraId="6CB5EE85" w14:textId="6CAE24EB" w:rsidR="00E365E1" w:rsidRPr="00CC754D" w:rsidRDefault="00C95DF4" w:rsidP="007D30C4">
      <w:pPr>
        <w:widowControl/>
        <w:spacing w:after="240"/>
        <w:ind w:left="567" w:hanging="567"/>
      </w:pPr>
      <w:r w:rsidRPr="00CC754D">
        <w:t>2.</w:t>
      </w:r>
      <w:r w:rsidRPr="00CC754D">
        <w:tab/>
        <w:t xml:space="preserve">kehottaa puhemiestä välittämään tämän päätöksen </w:t>
      </w:r>
      <w:r w:rsidR="00A367D6" w:rsidRPr="00CC754D">
        <w:t>neuvostolle ja komissiolle.</w:t>
      </w:r>
    </w:p>
    <w:sectPr w:rsidR="00E365E1" w:rsidRPr="00CC754D" w:rsidSect="00A367D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EFE2C" w14:textId="77777777" w:rsidR="00F67B74" w:rsidRPr="00A367D6" w:rsidRDefault="00F67B74">
      <w:r w:rsidRPr="00A367D6">
        <w:separator/>
      </w:r>
    </w:p>
  </w:endnote>
  <w:endnote w:type="continuationSeparator" w:id="0">
    <w:p w14:paraId="15B985C4" w14:textId="77777777" w:rsidR="00F67B74" w:rsidRPr="00A367D6" w:rsidRDefault="00F67B74">
      <w:r w:rsidRPr="00A367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F5951" w14:textId="77777777" w:rsidR="00F67B74" w:rsidRPr="00A367D6" w:rsidRDefault="00F67B74">
      <w:r w:rsidRPr="00A367D6">
        <w:separator/>
      </w:r>
    </w:p>
  </w:footnote>
  <w:footnote w:type="continuationSeparator" w:id="0">
    <w:p w14:paraId="37B9065F" w14:textId="77777777" w:rsidR="00F67B74" w:rsidRPr="00A367D6" w:rsidRDefault="00F67B74">
      <w:r w:rsidRPr="00A367D6">
        <w:continuationSeparator/>
      </w:r>
    </w:p>
  </w:footnote>
  <w:footnote w:id="1">
    <w:p w14:paraId="091F9FD2" w14:textId="195DAF44" w:rsidR="00C95DF4" w:rsidRPr="00580CB8" w:rsidRDefault="00C95DF4" w:rsidP="00A367D6">
      <w:pPr>
        <w:pStyle w:val="FootnoteText"/>
        <w:ind w:left="567" w:hanging="567"/>
        <w:rPr>
          <w:sz w:val="24"/>
          <w:lang w:val="fr-BE"/>
        </w:rPr>
      </w:pPr>
      <w:r w:rsidRPr="00A367D6">
        <w:rPr>
          <w:rStyle w:val="FootnoteReference"/>
          <w:sz w:val="24"/>
          <w:lang w:val="fi-FI"/>
        </w:rPr>
        <w:footnoteRef/>
      </w:r>
      <w:r w:rsidR="00A367D6" w:rsidRPr="00580CB8">
        <w:rPr>
          <w:sz w:val="24"/>
          <w:lang w:val="fr-BE"/>
        </w:rPr>
        <w:t xml:space="preserve"> </w:t>
      </w:r>
      <w:r w:rsidR="00A367D6" w:rsidRPr="00580CB8">
        <w:rPr>
          <w:sz w:val="24"/>
          <w:lang w:val="fr-BE"/>
        </w:rPr>
        <w:tab/>
      </w:r>
      <w:r w:rsidRPr="00580CB8">
        <w:rPr>
          <w:sz w:val="24"/>
          <w:lang w:val="fr-BE"/>
        </w:rPr>
        <w:t xml:space="preserve">EUVL L 130, 16.5.2023, s. 52, </w:t>
      </w:r>
      <w:proofErr w:type="gramStart"/>
      <w:r w:rsidRPr="00580CB8">
        <w:rPr>
          <w:sz w:val="24"/>
          <w:lang w:val="fr-BE"/>
        </w:rPr>
        <w:t>ELI:</w:t>
      </w:r>
      <w:proofErr w:type="gramEnd"/>
      <w:r w:rsidRPr="00580CB8">
        <w:rPr>
          <w:sz w:val="24"/>
          <w:lang w:val="fr-BE"/>
        </w:rPr>
        <w:t> </w:t>
      </w:r>
      <w:hyperlink r:id="rId1" w:tooltip="Linkki asiakirjaan sen ELI-tunnukseen perustuvan URI-osoitteen kautta." w:history="1">
        <w:r w:rsidRPr="00580CB8">
          <w:rPr>
            <w:rStyle w:val="Hyperlink"/>
            <w:sz w:val="24"/>
            <w:lang w:val="fr-BE"/>
          </w:rPr>
          <w:t>http://data.europa.eu/eli/reg/2023/956/oj</w:t>
        </w:r>
      </w:hyperlink>
      <w:r w:rsidR="00580CB8" w:rsidRPr="00F4196A">
        <w:rPr>
          <w:rStyle w:val="Hyperlink"/>
          <w:sz w:val="24"/>
          <w:lang w:val="fr-B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B62176F"/>
    <w:multiLevelType w:val="hybridMultilevel"/>
    <w:tmpl w:val="810AF364"/>
    <w:lvl w:ilvl="0" w:tplc="B7FE0920">
      <w:start w:val="1"/>
      <w:numFmt w:val="upp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93011565">
    <w:abstractNumId w:val="9"/>
  </w:num>
  <w:num w:numId="2" w16cid:durableId="956332770">
    <w:abstractNumId w:val="9"/>
  </w:num>
  <w:num w:numId="3" w16cid:durableId="2055152537">
    <w:abstractNumId w:val="7"/>
  </w:num>
  <w:num w:numId="4" w16cid:durableId="1973906177">
    <w:abstractNumId w:val="7"/>
  </w:num>
  <w:num w:numId="5" w16cid:durableId="1464616501">
    <w:abstractNumId w:val="6"/>
  </w:num>
  <w:num w:numId="6" w16cid:durableId="695235919">
    <w:abstractNumId w:val="6"/>
  </w:num>
  <w:num w:numId="7" w16cid:durableId="263804289">
    <w:abstractNumId w:val="5"/>
  </w:num>
  <w:num w:numId="8" w16cid:durableId="1131940634">
    <w:abstractNumId w:val="5"/>
  </w:num>
  <w:num w:numId="9" w16cid:durableId="560605287">
    <w:abstractNumId w:val="4"/>
  </w:num>
  <w:num w:numId="10" w16cid:durableId="605310285">
    <w:abstractNumId w:val="4"/>
  </w:num>
  <w:num w:numId="11" w16cid:durableId="1921713500">
    <w:abstractNumId w:val="8"/>
  </w:num>
  <w:num w:numId="12" w16cid:durableId="1861623141">
    <w:abstractNumId w:val="8"/>
  </w:num>
  <w:num w:numId="13" w16cid:durableId="1964072456">
    <w:abstractNumId w:val="3"/>
  </w:num>
  <w:num w:numId="14" w16cid:durableId="1149860110">
    <w:abstractNumId w:val="3"/>
  </w:num>
  <w:num w:numId="15" w16cid:durableId="293103451">
    <w:abstractNumId w:val="2"/>
  </w:num>
  <w:num w:numId="16" w16cid:durableId="574782759">
    <w:abstractNumId w:val="2"/>
  </w:num>
  <w:num w:numId="17" w16cid:durableId="1029187413">
    <w:abstractNumId w:val="1"/>
  </w:num>
  <w:num w:numId="18" w16cid:durableId="681903736">
    <w:abstractNumId w:val="1"/>
  </w:num>
  <w:num w:numId="19" w16cid:durableId="1084650546">
    <w:abstractNumId w:val="0"/>
  </w:num>
  <w:num w:numId="20" w16cid:durableId="1272128557">
    <w:abstractNumId w:val="0"/>
  </w:num>
  <w:num w:numId="21" w16cid:durableId="521555696">
    <w:abstractNumId w:val="9"/>
  </w:num>
  <w:num w:numId="22" w16cid:durableId="864515988">
    <w:abstractNumId w:val="7"/>
  </w:num>
  <w:num w:numId="23" w16cid:durableId="1399478890">
    <w:abstractNumId w:val="6"/>
  </w:num>
  <w:num w:numId="24" w16cid:durableId="1095247030">
    <w:abstractNumId w:val="5"/>
  </w:num>
  <w:num w:numId="25" w16cid:durableId="18164891">
    <w:abstractNumId w:val="4"/>
  </w:num>
  <w:num w:numId="26" w16cid:durableId="882978789">
    <w:abstractNumId w:val="8"/>
  </w:num>
  <w:num w:numId="27" w16cid:durableId="2036151276">
    <w:abstractNumId w:val="3"/>
  </w:num>
  <w:num w:numId="28" w16cid:durableId="261452038">
    <w:abstractNumId w:val="2"/>
  </w:num>
  <w:num w:numId="29" w16cid:durableId="78718911">
    <w:abstractNumId w:val="1"/>
  </w:num>
  <w:num w:numId="30" w16cid:durableId="961038592">
    <w:abstractNumId w:val="0"/>
  </w:num>
  <w:num w:numId="31" w16cid:durableId="1639532286">
    <w:abstractNumId w:val="9"/>
  </w:num>
  <w:num w:numId="32" w16cid:durableId="423188124">
    <w:abstractNumId w:val="7"/>
  </w:num>
  <w:num w:numId="33" w16cid:durableId="1568304395">
    <w:abstractNumId w:val="6"/>
  </w:num>
  <w:num w:numId="34" w16cid:durableId="931625893">
    <w:abstractNumId w:val="5"/>
  </w:num>
  <w:num w:numId="35" w16cid:durableId="1726566143">
    <w:abstractNumId w:val="4"/>
  </w:num>
  <w:num w:numId="36" w16cid:durableId="588193321">
    <w:abstractNumId w:val="8"/>
  </w:num>
  <w:num w:numId="37" w16cid:durableId="1151486872">
    <w:abstractNumId w:val="3"/>
  </w:num>
  <w:num w:numId="38" w16cid:durableId="427315419">
    <w:abstractNumId w:val="2"/>
  </w:num>
  <w:num w:numId="39" w16cid:durableId="1839419413">
    <w:abstractNumId w:val="1"/>
  </w:num>
  <w:num w:numId="40" w16cid:durableId="1033044904">
    <w:abstractNumId w:val="0"/>
  </w:num>
  <w:num w:numId="41" w16cid:durableId="36206094">
    <w:abstractNumId w:val="10"/>
  </w:num>
  <w:num w:numId="42" w16cid:durableId="509301219">
    <w:abstractNumId w:val="10"/>
  </w:num>
  <w:num w:numId="43" w16cid:durableId="1766221215">
    <w:abstractNumId w:val="10"/>
  </w:num>
  <w:num w:numId="44" w16cid:durableId="823932619">
    <w:abstractNumId w:val="11"/>
  </w:num>
  <w:num w:numId="45" w16cid:durableId="12146565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5/2025"/>
    <w:docVar w:name="dvlangue" w:val="FI"/>
    <w:docVar w:name="dvnumam" w:val="0"/>
    <w:docVar w:name="dvpe" w:val="779.817"/>
    <w:docVar w:name="dvtitre" w:val="Euroopan parlamentin päätös xx. joulukuuta 2025 olla vastustamatta 20. marraskuuta 2025 annettua komission delegoitua asetusta Euroopan parlamentin ja neuvoston asetuksen (EU) 2023/956 täydentämisestä täsmentämällä edellytykset todentajien akkreditoinnin myöntämiselle, akkreditoitujen todentajien tarkastuksille ja valvonnalle, akkreditoinnin peruuttamiselle sekä akkreditointielinten vastavuoroiselle tunnustamiselle ja vertaisarvioinnille(C(2025)07845 – 2025/2997(DEA))"/>
  </w:docVars>
  <w:rsids>
    <w:rsidRoot w:val="00F67B7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0CB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30C4"/>
    <w:rsid w:val="007E22AD"/>
    <w:rsid w:val="00817416"/>
    <w:rsid w:val="00842779"/>
    <w:rsid w:val="00865F67"/>
    <w:rsid w:val="00881A7B"/>
    <w:rsid w:val="008840E5"/>
    <w:rsid w:val="00887B3E"/>
    <w:rsid w:val="008C2AC6"/>
    <w:rsid w:val="00930C23"/>
    <w:rsid w:val="0093193B"/>
    <w:rsid w:val="009509D8"/>
    <w:rsid w:val="00950B64"/>
    <w:rsid w:val="0097568B"/>
    <w:rsid w:val="00981893"/>
    <w:rsid w:val="00A1687D"/>
    <w:rsid w:val="00A367D6"/>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5DF4"/>
    <w:rsid w:val="00CC2357"/>
    <w:rsid w:val="00CC754D"/>
    <w:rsid w:val="00CF071A"/>
    <w:rsid w:val="00D058B8"/>
    <w:rsid w:val="00D56C11"/>
    <w:rsid w:val="00D834A0"/>
    <w:rsid w:val="00D872DF"/>
    <w:rsid w:val="00D91E21"/>
    <w:rsid w:val="00DA7FCD"/>
    <w:rsid w:val="00E07A40"/>
    <w:rsid w:val="00E365E1"/>
    <w:rsid w:val="00E820A4"/>
    <w:rsid w:val="00EB006A"/>
    <w:rsid w:val="00EB4772"/>
    <w:rsid w:val="00ED0D41"/>
    <w:rsid w:val="00ED169E"/>
    <w:rsid w:val="00ED4235"/>
    <w:rsid w:val="00F04346"/>
    <w:rsid w:val="00F075DC"/>
    <w:rsid w:val="00F149E9"/>
    <w:rsid w:val="00F4196A"/>
    <w:rsid w:val="00F5134D"/>
    <w:rsid w:val="00F67B7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64457D"/>
  <w15:chartTrackingRefBased/>
  <w15:docId w15:val="{C8FAE773-C6A1-4D6F-86D1-F4E6C5814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30C4"/>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95DF4"/>
    <w:pPr>
      <w:spacing w:before="480" w:after="240"/>
    </w:pPr>
  </w:style>
  <w:style w:type="paragraph" w:customStyle="1" w:styleId="NormalHanging12a">
    <w:name w:val="NormalHanging12a"/>
    <w:basedOn w:val="Normal"/>
    <w:rsid w:val="00C95DF4"/>
    <w:pPr>
      <w:spacing w:after="240"/>
      <w:ind w:left="567" w:hanging="567"/>
    </w:pPr>
  </w:style>
  <w:style w:type="character" w:styleId="Hyperlink">
    <w:name w:val="Hyperlink"/>
    <w:basedOn w:val="DefaultParagraphFont"/>
    <w:unhideWhenUsed/>
    <w:rsid w:val="00C95DF4"/>
    <w:rPr>
      <w:color w:val="0563C1" w:themeColor="hyperlink"/>
      <w:u w:val="single"/>
    </w:rPr>
  </w:style>
  <w:style w:type="paragraph" w:styleId="Footer">
    <w:name w:val="footer"/>
    <w:basedOn w:val="Normal"/>
    <w:link w:val="FooterChar"/>
    <w:rsid w:val="007D30C4"/>
    <w:pPr>
      <w:tabs>
        <w:tab w:val="center" w:pos="4513"/>
        <w:tab w:val="right" w:pos="9026"/>
      </w:tabs>
    </w:pPr>
  </w:style>
  <w:style w:type="character" w:customStyle="1" w:styleId="FooterChar">
    <w:name w:val="Footer Char"/>
    <w:basedOn w:val="DefaultParagraphFont"/>
    <w:link w:val="Footer"/>
    <w:rsid w:val="007D30C4"/>
    <w:rPr>
      <w:sz w:val="24"/>
      <w:lang w:val="fi-FI"/>
    </w:rPr>
  </w:style>
  <w:style w:type="paragraph" w:styleId="Revision">
    <w:name w:val="Revision"/>
    <w:hidden/>
    <w:uiPriority w:val="99"/>
    <w:semiHidden/>
    <w:rsid w:val="00580CB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3/9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4323</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2025-12-17T10:31:00Z</dcterms:created>
  <dcterms:modified xsi:type="dcterms:W3CDTF">2025-12-17T10:31:00Z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B10-0565/2025</vt:lpwstr>
  </property>
  <property fmtid="{D5CDD505-2E9C-101B-9397-08002B2CF9AE}" pid="4" name="&lt;Type&gt;">
    <vt:lpwstr>RR</vt:lpwstr>
  </property>
</Properties>
</file>