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761F" w14:paraId="4754CF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8DEDB8" w14:textId="77777777" w:rsidR="00751A4A" w:rsidRPr="00A2761F" w:rsidRDefault="0009210B" w:rsidP="0010095E">
            <w:pPr>
              <w:pStyle w:val="EPName"/>
            </w:pPr>
            <w:r w:rsidRPr="00A2761F">
              <w:t>Europski parlament</w:t>
            </w:r>
          </w:p>
          <w:p w14:paraId="30E5665D" w14:textId="77777777" w:rsidR="00751A4A" w:rsidRPr="00A276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761F">
              <w:t>2024</w:t>
            </w:r>
            <w:r w:rsidR="00817416" w:rsidRPr="00A2761F">
              <w:t>-202</w:t>
            </w:r>
            <w:r w:rsidRPr="00A2761F">
              <w:t>9</w:t>
            </w:r>
          </w:p>
        </w:tc>
        <w:tc>
          <w:tcPr>
            <w:tcW w:w="2268" w:type="dxa"/>
            <w:shd w:val="clear" w:color="auto" w:fill="auto"/>
          </w:tcPr>
          <w:p w14:paraId="6B94D24D" w14:textId="77777777" w:rsidR="00751A4A" w:rsidRPr="00A2761F" w:rsidRDefault="00187494" w:rsidP="0010095E">
            <w:pPr>
              <w:pStyle w:val="EPLogo"/>
            </w:pPr>
            <w:r w:rsidRPr="00A2761F">
              <w:rPr>
                <w:noProof/>
                <w:lang w:eastAsia="ja-JP"/>
              </w:rPr>
              <w:drawing>
                <wp:inline distT="0" distB="0" distL="0" distR="0" wp14:anchorId="76952E1E" wp14:editId="54172B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BB9B57" w14:textId="77777777" w:rsidR="00D058B8" w:rsidRPr="00A2761F" w:rsidRDefault="00D058B8" w:rsidP="004C5D52">
      <w:pPr>
        <w:pStyle w:val="LineTop"/>
      </w:pPr>
    </w:p>
    <w:p w14:paraId="07431334" w14:textId="77777777" w:rsidR="00680577" w:rsidRPr="00A2761F" w:rsidRDefault="0009210B" w:rsidP="00680577">
      <w:pPr>
        <w:pStyle w:val="EPBodyTA1"/>
      </w:pPr>
      <w:r w:rsidRPr="00A2761F">
        <w:t>USVOJENI TEKSTOVI</w:t>
      </w:r>
    </w:p>
    <w:p w14:paraId="33446704" w14:textId="77777777" w:rsidR="00D058B8" w:rsidRPr="00A2761F" w:rsidRDefault="00D058B8" w:rsidP="00D058B8">
      <w:pPr>
        <w:pStyle w:val="LineBottom"/>
      </w:pPr>
    </w:p>
    <w:p w14:paraId="6230D5F9" w14:textId="3AD71347" w:rsidR="0009210B" w:rsidRPr="00A2761F" w:rsidRDefault="0009210B" w:rsidP="0009210B">
      <w:pPr>
        <w:pStyle w:val="ATHeading1"/>
      </w:pPr>
      <w:bookmarkStart w:id="0" w:name="TANumber"/>
      <w:r w:rsidRPr="00A2761F">
        <w:t>P10_TA(2025)0</w:t>
      </w:r>
      <w:r w:rsidR="00297764">
        <w:t>329</w:t>
      </w:r>
      <w:bookmarkEnd w:id="0"/>
    </w:p>
    <w:p w14:paraId="068DA347" w14:textId="354FC7AC" w:rsidR="0009210B" w:rsidRPr="00F24A3C" w:rsidRDefault="00F24A3C" w:rsidP="0009210B">
      <w:pPr>
        <w:pStyle w:val="ATHeading2"/>
        <w:rPr>
          <w:szCs w:val="28"/>
        </w:rPr>
      </w:pPr>
      <w:bookmarkStart w:id="1" w:name="title"/>
      <w:r>
        <w:rPr>
          <w:szCs w:val="28"/>
          <w:shd w:val="clear" w:color="auto" w:fill="FFFFFF"/>
        </w:rPr>
        <w:t>Neulaganje p</w:t>
      </w:r>
      <w:r w:rsidRPr="00F24A3C">
        <w:rPr>
          <w:szCs w:val="28"/>
          <w:shd w:val="clear" w:color="auto" w:fill="FFFFFF"/>
        </w:rPr>
        <w:t>rigovor</w:t>
      </w:r>
      <w:r>
        <w:rPr>
          <w:szCs w:val="28"/>
          <w:shd w:val="clear" w:color="auto" w:fill="FFFFFF"/>
        </w:rPr>
        <w:t>a</w:t>
      </w:r>
      <w:r w:rsidRPr="00F24A3C">
        <w:rPr>
          <w:szCs w:val="28"/>
          <w:shd w:val="clear" w:color="auto" w:fill="FFFFFF"/>
        </w:rPr>
        <w:t xml:space="preserve"> </w:t>
      </w:r>
      <w:bookmarkEnd w:id="1"/>
      <w:r>
        <w:rPr>
          <w:szCs w:val="28"/>
          <w:shd w:val="clear" w:color="auto" w:fill="FFFFFF"/>
        </w:rPr>
        <w:t xml:space="preserve">na delegirani akt: CBAM: </w:t>
      </w:r>
      <w:r w:rsidRPr="00A2761F">
        <w:t>uvjet</w:t>
      </w:r>
      <w:r>
        <w:t>i</w:t>
      </w:r>
      <w:r w:rsidRPr="00A2761F">
        <w:t xml:space="preserve"> za dodjelu akreditacije</w:t>
      </w:r>
    </w:p>
    <w:p w14:paraId="02BD8AE7" w14:textId="77777777" w:rsidR="0009210B" w:rsidRPr="00A2761F" w:rsidRDefault="0009210B" w:rsidP="0009210B">
      <w:pPr>
        <w:rPr>
          <w:i/>
          <w:vanish/>
        </w:rPr>
      </w:pPr>
      <w:r w:rsidRPr="00A2761F">
        <w:rPr>
          <w:i/>
        </w:rPr>
        <w:fldChar w:fldCharType="begin"/>
      </w:r>
      <w:r w:rsidRPr="00A2761F">
        <w:rPr>
          <w:i/>
        </w:rPr>
        <w:instrText xml:space="preserve"> TC"(</w:instrText>
      </w:r>
      <w:bookmarkStart w:id="2" w:name="DocNumber"/>
      <w:r w:rsidRPr="00A2761F">
        <w:rPr>
          <w:i/>
        </w:rPr>
        <w:instrText>B10-0565/2025</w:instrText>
      </w:r>
      <w:bookmarkEnd w:id="2"/>
      <w:r w:rsidRPr="00A2761F">
        <w:rPr>
          <w:i/>
        </w:rPr>
        <w:instrText xml:space="preserve">)"\l3 \n&gt; \* MERGEFORMAT </w:instrText>
      </w:r>
      <w:r w:rsidRPr="00A2761F">
        <w:rPr>
          <w:i/>
        </w:rPr>
        <w:fldChar w:fldCharType="end"/>
      </w:r>
    </w:p>
    <w:p w14:paraId="3C86648F" w14:textId="77777777" w:rsidR="0009210B" w:rsidRPr="00A2761F" w:rsidRDefault="0009210B" w:rsidP="0009210B">
      <w:pPr>
        <w:rPr>
          <w:vanish/>
        </w:rPr>
      </w:pPr>
      <w:bookmarkStart w:id="3" w:name="PE"/>
      <w:r w:rsidRPr="00A2761F">
        <w:rPr>
          <w:vanish/>
        </w:rPr>
        <w:t>PE779.817</w:t>
      </w:r>
      <w:bookmarkEnd w:id="3"/>
    </w:p>
    <w:p w14:paraId="0ACC94FA" w14:textId="0F9AF5BC" w:rsidR="0009210B" w:rsidRPr="00A2761F" w:rsidRDefault="0009210B" w:rsidP="0009210B">
      <w:pPr>
        <w:pStyle w:val="ATHeading3"/>
      </w:pPr>
      <w:bookmarkStart w:id="4" w:name="Sujet"/>
      <w:r w:rsidRPr="00A2761F">
        <w:t xml:space="preserve">Odluka Europskog parlamenta o neulaganju prigovora na Delegiranu uredbu Komisije od 20. studenoga 2025. o dopuni Uredbe (EU) 2023/956 Europskog parlamenta i Vijeća utvrđivanjem uvjeta za dodjelu akreditacije verifikatorima, kontrolu i nadzor akreditiranih verifikatora, povlačenje akreditacije te uzajamno priznavanje i </w:t>
      </w:r>
      <w:proofErr w:type="spellStart"/>
      <w:r w:rsidRPr="00A2761F">
        <w:t>istorazinsku</w:t>
      </w:r>
      <w:proofErr w:type="spellEnd"/>
      <w:r w:rsidRPr="00A2761F">
        <w:t xml:space="preserve"> evaluaciju akreditacijskih tijela</w:t>
      </w:r>
      <w:bookmarkEnd w:id="4"/>
      <w:r w:rsidRPr="00A2761F">
        <w:t xml:space="preserve"> </w:t>
      </w:r>
      <w:bookmarkStart w:id="5" w:name="References"/>
      <w:r w:rsidRPr="00A2761F">
        <w:t>(C(2025)07845 – 2025/2997(DEA))</w:t>
      </w:r>
      <w:bookmarkEnd w:id="5"/>
    </w:p>
    <w:p w14:paraId="1ABFA54F" w14:textId="77777777" w:rsidR="0013280E" w:rsidRPr="00A2761F" w:rsidRDefault="0013280E" w:rsidP="0013280E">
      <w:pPr>
        <w:pStyle w:val="EPComma"/>
      </w:pPr>
      <w:bookmarkStart w:id="6" w:name="TextBodyBegin"/>
      <w:bookmarkEnd w:id="6"/>
      <w:r w:rsidRPr="00A2761F">
        <w:rPr>
          <w:i/>
          <w:iCs/>
        </w:rPr>
        <w:t>Europski parlament</w:t>
      </w:r>
      <w:r w:rsidRPr="00A2761F">
        <w:t>,</w:t>
      </w:r>
    </w:p>
    <w:p w14:paraId="45357867" w14:textId="77777777" w:rsidR="0013280E" w:rsidRPr="00A2761F" w:rsidRDefault="0013280E" w:rsidP="0013280E">
      <w:pPr>
        <w:pStyle w:val="NormalHanging12a"/>
      </w:pPr>
      <w:r w:rsidRPr="00A2761F">
        <w:t>–</w:t>
      </w:r>
      <w:r w:rsidRPr="00A2761F">
        <w:tab/>
        <w:t xml:space="preserve">uzimajući u obzir Delegiranu uredbu Komisije od 20. studenoga 2025. o dopuni Uredbe (EU) 2023/956 Europskog parlamenta i Vijeća utvrđivanjem uvjeta za dodjelu akreditacije verifikatorima, kontrolu i nadzor akreditiranih verifikatora, povlačenje akreditacije te uzajamno priznavanje i </w:t>
      </w:r>
      <w:proofErr w:type="spellStart"/>
      <w:r w:rsidRPr="00A2761F">
        <w:t>istorazinsku</w:t>
      </w:r>
      <w:proofErr w:type="spellEnd"/>
      <w:r w:rsidRPr="00A2761F">
        <w:t xml:space="preserve"> evaluaciju akreditacijskih tijela (C(2025)07845),</w:t>
      </w:r>
    </w:p>
    <w:p w14:paraId="2F58E3CE" w14:textId="4C011CBD" w:rsidR="0013280E" w:rsidRPr="00A2761F" w:rsidRDefault="0013280E" w:rsidP="0013280E">
      <w:pPr>
        <w:pStyle w:val="NormalHanging12a"/>
      </w:pPr>
      <w:r w:rsidRPr="00A2761F">
        <w:t>–</w:t>
      </w:r>
      <w:r w:rsidRPr="00A2761F">
        <w:tab/>
        <w:t>uzimajući u obzir pismo Komisije od 24. studenoga 202</w:t>
      </w:r>
      <w:r w:rsidR="00471371">
        <w:t>5</w:t>
      </w:r>
      <w:r w:rsidRPr="00A2761F">
        <w:t>. kojim od Parlamenta traži da izjavi kako neće ulagati prigovor na Delegiranu uredbu Komisije od 20. studenoga 2025.,</w:t>
      </w:r>
    </w:p>
    <w:p w14:paraId="00282E41" w14:textId="77777777" w:rsidR="0013280E" w:rsidRPr="00A2761F" w:rsidRDefault="0013280E" w:rsidP="0013280E">
      <w:pPr>
        <w:pStyle w:val="NormalHanging12a"/>
      </w:pPr>
      <w:r w:rsidRPr="00A2761F">
        <w:t>–</w:t>
      </w:r>
      <w:r w:rsidRPr="00A2761F">
        <w:tab/>
        <w:t>uzimajući u obzir pismo Odbora za okoliš, klimu i sigurnost hrane predsjedniku Konferencije predsjednika odbora od 4. prosinca 2025.,</w:t>
      </w:r>
    </w:p>
    <w:p w14:paraId="208333FB" w14:textId="77777777" w:rsidR="0013280E" w:rsidRPr="00A2761F" w:rsidRDefault="0013280E" w:rsidP="0013280E">
      <w:pPr>
        <w:pStyle w:val="NormalHanging12a"/>
      </w:pPr>
      <w:r w:rsidRPr="00A2761F">
        <w:t>–</w:t>
      </w:r>
      <w:r w:rsidRPr="00A2761F">
        <w:tab/>
        <w:t>uzimajući u obzir članak 290. Ugovora o funkcioniranju Europske unije,</w:t>
      </w:r>
    </w:p>
    <w:p w14:paraId="646DD8C8" w14:textId="77777777" w:rsidR="0013280E" w:rsidRPr="00A2761F" w:rsidRDefault="0013280E" w:rsidP="0013280E">
      <w:pPr>
        <w:pStyle w:val="NormalHanging12a"/>
      </w:pPr>
      <w:r w:rsidRPr="00A2761F">
        <w:t>–</w:t>
      </w:r>
      <w:r w:rsidRPr="00A2761F">
        <w:tab/>
        <w:t>uzimajući u obzir Uredbu (EU) 2023/956 Europskog parlamenta i Vijeća od 10. svibnja 2023. o uspostavi mehanizma za ugljičnu prilagodbu na granicama</w:t>
      </w:r>
      <w:r w:rsidRPr="00A2761F">
        <w:rPr>
          <w:rStyle w:val="FootnoteReference"/>
        </w:rPr>
        <w:footnoteReference w:id="1"/>
      </w:r>
      <w:r w:rsidRPr="00A2761F">
        <w:t>, a posebno njezin članak 18. stavak 3. i članak 28. stavak 7.,</w:t>
      </w:r>
    </w:p>
    <w:p w14:paraId="65226C83" w14:textId="77777777" w:rsidR="0013280E" w:rsidRPr="00A2761F" w:rsidRDefault="0013280E" w:rsidP="0013280E">
      <w:pPr>
        <w:pStyle w:val="NormalHanging12a"/>
      </w:pPr>
      <w:r w:rsidRPr="00A2761F">
        <w:t>–</w:t>
      </w:r>
      <w:r w:rsidRPr="00A2761F">
        <w:tab/>
        <w:t>uzimajući u obzir članak 114. stavak 6. Poslovnika,</w:t>
      </w:r>
    </w:p>
    <w:p w14:paraId="74A9C117" w14:textId="77777777" w:rsidR="0013280E" w:rsidRDefault="0013280E" w:rsidP="0013280E">
      <w:pPr>
        <w:pStyle w:val="NormalHanging12a"/>
      </w:pPr>
      <w:r w:rsidRPr="00A2761F">
        <w:t>–</w:t>
      </w:r>
      <w:r w:rsidRPr="00A2761F">
        <w:tab/>
        <w:t>uzimajući u obzir preporuku za donošenje odluke Odbora za okoliš, klimu i sigurnost hrane,</w:t>
      </w:r>
    </w:p>
    <w:p w14:paraId="1B021C57" w14:textId="660513B3" w:rsidR="00F24A3C" w:rsidRPr="00A2761F" w:rsidRDefault="00F24A3C" w:rsidP="0013280E">
      <w:pPr>
        <w:pStyle w:val="NormalHanging12a"/>
      </w:pPr>
      <w:r w:rsidRPr="00A2761F">
        <w:lastRenderedPageBreak/>
        <w:t>–</w:t>
      </w:r>
      <w:r w:rsidRPr="00A2761F">
        <w:tab/>
      </w:r>
      <w:r w:rsidRPr="00297764">
        <w:rPr>
          <w:szCs w:val="24"/>
        </w:rPr>
        <w:t xml:space="preserve">uzimajući u obzir da nisu uloženi nikakvi prigovori tijekom razdoblja utvrđenog u članku 114. stavku 6. trećoj i četvrtoj alineji Poslovnika, koje je isteklo </w:t>
      </w:r>
      <w:r>
        <w:rPr>
          <w:szCs w:val="24"/>
        </w:rPr>
        <w:t>16</w:t>
      </w:r>
      <w:r w:rsidRPr="00297764">
        <w:rPr>
          <w:szCs w:val="24"/>
        </w:rPr>
        <w:t xml:space="preserve">. </w:t>
      </w:r>
      <w:r>
        <w:rPr>
          <w:szCs w:val="24"/>
        </w:rPr>
        <w:t>prosinca</w:t>
      </w:r>
      <w:r w:rsidRPr="00297764">
        <w:rPr>
          <w:szCs w:val="24"/>
        </w:rPr>
        <w:t xml:space="preserve"> 2025.,</w:t>
      </w:r>
    </w:p>
    <w:p w14:paraId="2F6197F3" w14:textId="77777777" w:rsidR="0013280E" w:rsidRPr="00A2761F" w:rsidRDefault="0013280E" w:rsidP="0013280E">
      <w:pPr>
        <w:pStyle w:val="NormalHanging12a"/>
      </w:pPr>
      <w:r w:rsidRPr="00A2761F">
        <w:t>A.</w:t>
      </w:r>
      <w:r w:rsidRPr="00A2761F">
        <w:tab/>
        <w:t>budući da se Uredbom (EU) 2023/956 uspostavlja mehanizam za ugljičnu prilagodbu na granicama (CBAM) kao odgovor na problem emisija stakleničkih plinova ugrađenih u određenu robu uvezenu na carinsko područje Unije, kako bi se spriječio rizik od izmještanja emisija ugljika i stvorili poticaji za smanjenje globalnih emisija ugljika;</w:t>
      </w:r>
    </w:p>
    <w:p w14:paraId="4E0F2436" w14:textId="77777777" w:rsidR="0013280E" w:rsidRPr="00A2761F" w:rsidRDefault="0013280E" w:rsidP="0013280E">
      <w:pPr>
        <w:pStyle w:val="NormalHanging12a"/>
      </w:pPr>
      <w:r w:rsidRPr="00A2761F">
        <w:t>B.</w:t>
      </w:r>
      <w:r w:rsidRPr="00A2761F">
        <w:tab/>
        <w:t>budući da u skladu s Uredbom (EU) 2023/956, ako se emisije ugrađene u robu uvezenu na carinsko područje Unije od 2026. utvrđuju na temelju stvarnih vrijednosti, mora ih verificirati verifikator;</w:t>
      </w:r>
    </w:p>
    <w:p w14:paraId="35ED0AC7" w14:textId="77777777" w:rsidR="0013280E" w:rsidRPr="00A2761F" w:rsidRDefault="0013280E" w:rsidP="0013280E">
      <w:pPr>
        <w:pStyle w:val="NormalHanging12a"/>
      </w:pPr>
      <w:r w:rsidRPr="00A2761F">
        <w:t>C.</w:t>
      </w:r>
      <w:r w:rsidRPr="00A2761F">
        <w:tab/>
        <w:t xml:space="preserve">budući da je Komisija na temelju članka 18. stavka 3. Uredbe (EU) 2023/956 ovlaštena za donošenje delegiranih akata radi dopune te Uredbe utvrđivanjem uvjeta za dodjelu akreditacije iz članka 18. stavka 2. te Uredbe, za provjeru i nadzor akreditiranih verifikatora, za povlačenje akreditacije te za uzajamno priznavanje i </w:t>
      </w:r>
      <w:proofErr w:type="spellStart"/>
      <w:r w:rsidRPr="00A2761F">
        <w:t>istorazinsku</w:t>
      </w:r>
      <w:proofErr w:type="spellEnd"/>
      <w:r w:rsidRPr="00A2761F">
        <w:t xml:space="preserve"> evaluaciju akreditacijskih tijela;</w:t>
      </w:r>
    </w:p>
    <w:p w14:paraId="61C341FE" w14:textId="77777777" w:rsidR="0013280E" w:rsidRPr="00A2761F" w:rsidRDefault="0013280E" w:rsidP="0013280E">
      <w:pPr>
        <w:pStyle w:val="NormalHanging12a"/>
      </w:pPr>
      <w:r w:rsidRPr="00A2761F">
        <w:t>D.</w:t>
      </w:r>
      <w:r w:rsidRPr="00A2761F">
        <w:tab/>
        <w:t>budući da je 20. studenoga 2025. Komisija proslijedila Parlamentu Delegiranu uredbu, čime je otvoren dvomjesečni rok za nadzor u kojem Parlament može uložiti prigovor na tu delegiranu uredbu;</w:t>
      </w:r>
    </w:p>
    <w:p w14:paraId="1AC794FA" w14:textId="77777777" w:rsidR="0013280E" w:rsidRPr="00A2761F" w:rsidRDefault="0013280E" w:rsidP="0013280E">
      <w:pPr>
        <w:pStyle w:val="NormalHanging12a"/>
      </w:pPr>
      <w:r w:rsidRPr="00A2761F">
        <w:t>E.</w:t>
      </w:r>
      <w:r w:rsidRPr="00A2761F">
        <w:tab/>
        <w:t xml:space="preserve">budući da se Delegiranom uredbom Komisije utvrđuju uvjeti pod kojima će nacionalna akreditacijska tijela dodjeljivati akreditaciju za potrebe CBAM-a na temelju popratne dokumentacije koju dostavi podnositelj zahtjeva i na temelju sposobnosti podnositelja zahtjeva za primjenu načela verifikacije; budući da se Delegiranom uredbom Komisije utvrđuju i uvjeti za kontrolu i nadzor akreditiranih verifikatora, konkretno zahtjevi i verifikacijske aktivnosti verifikatora, primjenjive administrativne mjere, uključujući povlačenje akreditacije, kao i razmjena informacija između nacionalnih akreditacijskih tijela, nacionalnih nadležnih tijela i Komisije; budući da se, konačno, Delegiranom uredbom utvrđuju uvjeti za uzajamno priznavanje i </w:t>
      </w:r>
      <w:proofErr w:type="spellStart"/>
      <w:r w:rsidRPr="00A2761F">
        <w:t>istorazinsku</w:t>
      </w:r>
      <w:proofErr w:type="spellEnd"/>
      <w:r w:rsidRPr="00A2761F">
        <w:t xml:space="preserve"> evaluaciju nacionalnih akreditacijskih tijela, uključujući sve potrebne korektivne mjere država članica.</w:t>
      </w:r>
    </w:p>
    <w:p w14:paraId="75AAFD47" w14:textId="77777777" w:rsidR="0013280E" w:rsidRPr="00A2761F" w:rsidRDefault="0013280E" w:rsidP="0013280E">
      <w:pPr>
        <w:pStyle w:val="NormalHanging12a"/>
      </w:pPr>
      <w:r w:rsidRPr="00A2761F">
        <w:t>F.</w:t>
      </w:r>
      <w:r w:rsidRPr="00A2761F">
        <w:tab/>
        <w:t>budući da se u skladu s člankom 36. stavkom 2. točkom (b) Uredbe (EU) 2023/956 odredbe koje se odnose na funkcioniranje CBAM-a trebaju primjenjivati od 1. siječnja 2026., nakon isteka prijelaznog razdoblja; budući da te odredbe ne mogu funkcionirati bez primjene Delegirane uredbe Komisije od 1. siječnja 2026.;</w:t>
      </w:r>
    </w:p>
    <w:p w14:paraId="3BC3916B" w14:textId="77777777" w:rsidR="0013280E" w:rsidRPr="00A2761F" w:rsidRDefault="0013280E" w:rsidP="0013280E">
      <w:pPr>
        <w:pStyle w:val="NormalHanging12a"/>
      </w:pPr>
      <w:r w:rsidRPr="00A2761F">
        <w:t>1.</w:t>
      </w:r>
      <w:r w:rsidRPr="00A2761F">
        <w:tab/>
        <w:t>izjavljuje da ne ulaže prigovor na Delegiranu uredbu Komisije;</w:t>
      </w:r>
    </w:p>
    <w:p w14:paraId="57B09087" w14:textId="3F0728C3" w:rsidR="00E365E1" w:rsidRPr="00A2761F" w:rsidRDefault="0013280E" w:rsidP="00A2761F">
      <w:pPr>
        <w:ind w:left="567" w:hanging="567"/>
      </w:pPr>
      <w:r w:rsidRPr="00A2761F">
        <w:t>2.</w:t>
      </w:r>
      <w:r w:rsidRPr="00A2761F">
        <w:tab/>
        <w:t>nalaže svojoj predsjednici da ovu Odluku proslijedi Vijeću i Komisiji.</w:t>
      </w:r>
    </w:p>
    <w:sectPr w:rsidR="00E365E1" w:rsidRPr="00A2761F" w:rsidSect="000C6D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61BCA" w14:textId="77777777" w:rsidR="0009210B" w:rsidRPr="000C6DE2" w:rsidRDefault="0009210B">
      <w:r w:rsidRPr="000C6DE2">
        <w:separator/>
      </w:r>
    </w:p>
  </w:endnote>
  <w:endnote w:type="continuationSeparator" w:id="0">
    <w:p w14:paraId="0B49AD14" w14:textId="77777777" w:rsidR="0009210B" w:rsidRPr="000C6DE2" w:rsidRDefault="0009210B">
      <w:r w:rsidRPr="000C6D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E00EF" w14:textId="77777777" w:rsidR="00064002" w:rsidRPr="000C6D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21DDF" w14:textId="77777777" w:rsidR="00064002" w:rsidRPr="000C6D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23CA7" w14:textId="77777777" w:rsidR="00064002" w:rsidRPr="000C6D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28FBD" w14:textId="77777777" w:rsidR="0009210B" w:rsidRPr="000C6DE2" w:rsidRDefault="0009210B">
      <w:r w:rsidRPr="000C6DE2">
        <w:separator/>
      </w:r>
    </w:p>
  </w:footnote>
  <w:footnote w:type="continuationSeparator" w:id="0">
    <w:p w14:paraId="0E9CA48B" w14:textId="77777777" w:rsidR="0009210B" w:rsidRPr="000C6DE2" w:rsidRDefault="0009210B">
      <w:r w:rsidRPr="000C6DE2">
        <w:continuationSeparator/>
      </w:r>
    </w:p>
  </w:footnote>
  <w:footnote w:id="1">
    <w:p w14:paraId="38F7AB61" w14:textId="4A76A59E" w:rsidR="0013280E" w:rsidRPr="000C6DE2" w:rsidRDefault="0013280E" w:rsidP="000C6DE2">
      <w:pPr>
        <w:pStyle w:val="FootnoteText"/>
        <w:ind w:left="567" w:hanging="567"/>
        <w:rPr>
          <w:sz w:val="24"/>
          <w:lang w:val="hr-HR"/>
        </w:rPr>
      </w:pPr>
      <w:r w:rsidRPr="000C6DE2">
        <w:rPr>
          <w:rStyle w:val="FootnoteReference"/>
          <w:sz w:val="24"/>
          <w:lang w:val="hr-HR"/>
        </w:rPr>
        <w:footnoteRef/>
      </w:r>
      <w:r w:rsidR="000C6DE2" w:rsidRPr="000C6DE2">
        <w:rPr>
          <w:sz w:val="24"/>
          <w:lang w:val="hr-HR"/>
        </w:rPr>
        <w:t xml:space="preserve"> </w:t>
      </w:r>
      <w:r w:rsidR="000C6DE2" w:rsidRPr="000C6DE2">
        <w:rPr>
          <w:sz w:val="24"/>
          <w:lang w:val="hr-HR"/>
        </w:rPr>
        <w:tab/>
      </w:r>
      <w:r w:rsidRPr="000C6DE2">
        <w:rPr>
          <w:sz w:val="24"/>
          <w:lang w:val="hr-HR"/>
        </w:rPr>
        <w:t>SL L 130, 16.5.2023., str. 52., ELI: </w:t>
      </w:r>
      <w:hyperlink r:id="rId1" w:tooltip="Dokumentu se može pristupiti preko identifikatora ELI URI." w:history="1">
        <w:r w:rsidRPr="000C6DE2">
          <w:rPr>
            <w:rStyle w:val="Hyperlink"/>
            <w:sz w:val="24"/>
            <w:lang w:val="hr-HR"/>
          </w:rPr>
          <w:t>http://data.europa.eu/eli/reg/2023/956/oj</w:t>
        </w:r>
      </w:hyperlink>
      <w:r w:rsidRPr="000C6DE2">
        <w:rPr>
          <w:sz w:val="24"/>
          <w:lang w:val="hr-H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64308" w14:textId="77777777" w:rsidR="00064002" w:rsidRPr="000C6D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12F0" w14:textId="77777777" w:rsidR="00064002" w:rsidRPr="000C6D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682CC" w14:textId="77777777" w:rsidR="00064002" w:rsidRPr="000C6D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5524046">
    <w:abstractNumId w:val="9"/>
  </w:num>
  <w:num w:numId="2" w16cid:durableId="1126700717">
    <w:abstractNumId w:val="9"/>
  </w:num>
  <w:num w:numId="3" w16cid:durableId="1296839982">
    <w:abstractNumId w:val="7"/>
  </w:num>
  <w:num w:numId="4" w16cid:durableId="1456560614">
    <w:abstractNumId w:val="7"/>
  </w:num>
  <w:num w:numId="5" w16cid:durableId="131137689">
    <w:abstractNumId w:val="6"/>
  </w:num>
  <w:num w:numId="6" w16cid:durableId="2002149673">
    <w:abstractNumId w:val="6"/>
  </w:num>
  <w:num w:numId="7" w16cid:durableId="73207926">
    <w:abstractNumId w:val="5"/>
  </w:num>
  <w:num w:numId="8" w16cid:durableId="1641231359">
    <w:abstractNumId w:val="5"/>
  </w:num>
  <w:num w:numId="9" w16cid:durableId="1820683401">
    <w:abstractNumId w:val="4"/>
  </w:num>
  <w:num w:numId="10" w16cid:durableId="896086910">
    <w:abstractNumId w:val="4"/>
  </w:num>
  <w:num w:numId="11" w16cid:durableId="1906600448">
    <w:abstractNumId w:val="8"/>
  </w:num>
  <w:num w:numId="12" w16cid:durableId="1069159754">
    <w:abstractNumId w:val="8"/>
  </w:num>
  <w:num w:numId="13" w16cid:durableId="1648169412">
    <w:abstractNumId w:val="3"/>
  </w:num>
  <w:num w:numId="14" w16cid:durableId="2030182821">
    <w:abstractNumId w:val="3"/>
  </w:num>
  <w:num w:numId="15" w16cid:durableId="1554460971">
    <w:abstractNumId w:val="2"/>
  </w:num>
  <w:num w:numId="16" w16cid:durableId="1782413655">
    <w:abstractNumId w:val="2"/>
  </w:num>
  <w:num w:numId="17" w16cid:durableId="1568152911">
    <w:abstractNumId w:val="1"/>
  </w:num>
  <w:num w:numId="18" w16cid:durableId="2018917566">
    <w:abstractNumId w:val="1"/>
  </w:num>
  <w:num w:numId="19" w16cid:durableId="678504362">
    <w:abstractNumId w:val="0"/>
  </w:num>
  <w:num w:numId="20" w16cid:durableId="1678195742">
    <w:abstractNumId w:val="0"/>
  </w:num>
  <w:num w:numId="21" w16cid:durableId="145365412">
    <w:abstractNumId w:val="9"/>
  </w:num>
  <w:num w:numId="22" w16cid:durableId="92407584">
    <w:abstractNumId w:val="7"/>
  </w:num>
  <w:num w:numId="23" w16cid:durableId="1511065372">
    <w:abstractNumId w:val="6"/>
  </w:num>
  <w:num w:numId="24" w16cid:durableId="550654704">
    <w:abstractNumId w:val="5"/>
  </w:num>
  <w:num w:numId="25" w16cid:durableId="1614706527">
    <w:abstractNumId w:val="4"/>
  </w:num>
  <w:num w:numId="26" w16cid:durableId="7340697">
    <w:abstractNumId w:val="8"/>
  </w:num>
  <w:num w:numId="27" w16cid:durableId="1008218042">
    <w:abstractNumId w:val="3"/>
  </w:num>
  <w:num w:numId="28" w16cid:durableId="1324433378">
    <w:abstractNumId w:val="2"/>
  </w:num>
  <w:num w:numId="29" w16cid:durableId="1286884554">
    <w:abstractNumId w:val="1"/>
  </w:num>
  <w:num w:numId="30" w16cid:durableId="913978087">
    <w:abstractNumId w:val="0"/>
  </w:num>
  <w:num w:numId="31" w16cid:durableId="354356520">
    <w:abstractNumId w:val="9"/>
  </w:num>
  <w:num w:numId="32" w16cid:durableId="723261872">
    <w:abstractNumId w:val="7"/>
  </w:num>
  <w:num w:numId="33" w16cid:durableId="2032687195">
    <w:abstractNumId w:val="6"/>
  </w:num>
  <w:num w:numId="34" w16cid:durableId="283775727">
    <w:abstractNumId w:val="5"/>
  </w:num>
  <w:num w:numId="35" w16cid:durableId="1894268898">
    <w:abstractNumId w:val="4"/>
  </w:num>
  <w:num w:numId="36" w16cid:durableId="1646856160">
    <w:abstractNumId w:val="8"/>
  </w:num>
  <w:num w:numId="37" w16cid:durableId="702172894">
    <w:abstractNumId w:val="3"/>
  </w:num>
  <w:num w:numId="38" w16cid:durableId="1907255164">
    <w:abstractNumId w:val="2"/>
  </w:num>
  <w:num w:numId="39" w16cid:durableId="964625984">
    <w:abstractNumId w:val="1"/>
  </w:num>
  <w:num w:numId="40" w16cid:durableId="1126390447">
    <w:abstractNumId w:val="0"/>
  </w:num>
  <w:num w:numId="41" w16cid:durableId="382363998">
    <w:abstractNumId w:val="10"/>
  </w:num>
  <w:num w:numId="42" w16cid:durableId="2077849788">
    <w:abstractNumId w:val="10"/>
  </w:num>
  <w:num w:numId="43" w16cid:durableId="1135946290">
    <w:abstractNumId w:val="10"/>
  </w:num>
  <w:num w:numId="44" w16cid:durableId="10532315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HR"/>
    <w:docVar w:name="dvnumam" w:val="0"/>
    <w:docVar w:name="dvpe" w:val="779.817"/>
    <w:docVar w:name="dvtitre" w:val="Odluka Europskog parlamenta od .... 2025. o neulaganju prigovora na Delegiranu uredbu Komisije od 20. studenoga 2025. o dopuni Uredbe (EU) 2023/956 Europskog parlamenta i Vijeća utvrđivanjem uvjeta za dodjelu akreditacije verifikatorima, kontrolu i nadzor akreditiranih verifikatora, povlačenje akreditacije te uzajamno priznavanje i istorazinsku evaluaciju akreditacijskih tijela(C(2025)07845 – 2025/2997(DEA))"/>
  </w:docVars>
  <w:rsids>
    <w:rsidRoot w:val="0009210B"/>
    <w:rsid w:val="00002272"/>
    <w:rsid w:val="00064002"/>
    <w:rsid w:val="000677B9"/>
    <w:rsid w:val="000831BA"/>
    <w:rsid w:val="0009210B"/>
    <w:rsid w:val="000A42CC"/>
    <w:rsid w:val="000C6DE2"/>
    <w:rsid w:val="000E7DD9"/>
    <w:rsid w:val="0010095E"/>
    <w:rsid w:val="00125B37"/>
    <w:rsid w:val="0013280E"/>
    <w:rsid w:val="00187494"/>
    <w:rsid w:val="001951DE"/>
    <w:rsid w:val="001F32AE"/>
    <w:rsid w:val="002767FF"/>
    <w:rsid w:val="00297764"/>
    <w:rsid w:val="002B18FE"/>
    <w:rsid w:val="002B5493"/>
    <w:rsid w:val="00343214"/>
    <w:rsid w:val="00354839"/>
    <w:rsid w:val="00361C00"/>
    <w:rsid w:val="00395FA1"/>
    <w:rsid w:val="003B31C5"/>
    <w:rsid w:val="003E15D4"/>
    <w:rsid w:val="00411CCE"/>
    <w:rsid w:val="0041666E"/>
    <w:rsid w:val="00421060"/>
    <w:rsid w:val="00471371"/>
    <w:rsid w:val="00471C19"/>
    <w:rsid w:val="004770B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61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560"/>
    <w:rsid w:val="00B8287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A3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2A9A7"/>
  <w15:chartTrackingRefBased/>
  <w15:docId w15:val="{216F7F5E-6542-4E80-8104-92F5C3BD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3280E"/>
    <w:pPr>
      <w:spacing w:before="480" w:after="240"/>
    </w:pPr>
  </w:style>
  <w:style w:type="paragraph" w:customStyle="1" w:styleId="NormalHanging12a">
    <w:name w:val="NormalHanging12a"/>
    <w:basedOn w:val="Normal"/>
    <w:rsid w:val="0013280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13280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24A3C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578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2026-01-28T12:21:00Z</dcterms:created>
  <dcterms:modified xsi:type="dcterms:W3CDTF">2026-01-28T12:21:00Z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