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6CF3" w14:paraId="23654F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034771" w14:textId="77777777" w:rsidR="00751A4A" w:rsidRPr="003D6CF3" w:rsidRDefault="0019496A" w:rsidP="0010095E">
            <w:pPr>
              <w:pStyle w:val="EPName"/>
            </w:pPr>
            <w:r w:rsidRPr="003D6CF3">
              <w:t>Európai Parlament</w:t>
            </w:r>
          </w:p>
          <w:p w14:paraId="07D89252" w14:textId="77777777" w:rsidR="00751A4A" w:rsidRPr="003D6C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6CF3">
              <w:t>2024</w:t>
            </w:r>
            <w:r w:rsidR="00817416" w:rsidRPr="003D6CF3">
              <w:t>-202</w:t>
            </w:r>
            <w:r w:rsidRPr="003D6CF3">
              <w:t>9</w:t>
            </w:r>
          </w:p>
        </w:tc>
        <w:tc>
          <w:tcPr>
            <w:tcW w:w="2268" w:type="dxa"/>
            <w:shd w:val="clear" w:color="auto" w:fill="auto"/>
          </w:tcPr>
          <w:p w14:paraId="1A720638" w14:textId="77777777" w:rsidR="00751A4A" w:rsidRPr="003D6CF3" w:rsidRDefault="00187494" w:rsidP="0010095E">
            <w:pPr>
              <w:pStyle w:val="EPLogo"/>
            </w:pPr>
            <w:r w:rsidRPr="003D6CF3">
              <w:rPr>
                <w:noProof/>
                <w:lang w:eastAsia="ja-JP"/>
              </w:rPr>
              <w:drawing>
                <wp:inline distT="0" distB="0" distL="0" distR="0" wp14:anchorId="780DD6F7" wp14:editId="45FCBD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BAACD" w14:textId="77777777" w:rsidR="00D058B8" w:rsidRPr="003D6CF3" w:rsidRDefault="00D058B8" w:rsidP="004C5D52">
      <w:pPr>
        <w:pStyle w:val="LineTop"/>
      </w:pPr>
    </w:p>
    <w:p w14:paraId="6EF41D16" w14:textId="77777777" w:rsidR="00680577" w:rsidRPr="003D6CF3" w:rsidRDefault="0019496A" w:rsidP="00680577">
      <w:pPr>
        <w:pStyle w:val="EPBodyTA1"/>
      </w:pPr>
      <w:r w:rsidRPr="003D6CF3">
        <w:t>ELFOGADOTT SZÖVEGEK</w:t>
      </w:r>
    </w:p>
    <w:p w14:paraId="260CD20D" w14:textId="77777777" w:rsidR="00D058B8" w:rsidRPr="003D6CF3" w:rsidRDefault="00D058B8" w:rsidP="00D058B8">
      <w:pPr>
        <w:pStyle w:val="LineBottom"/>
      </w:pPr>
    </w:p>
    <w:p w14:paraId="54E301E1" w14:textId="3A97CDF8" w:rsidR="0019496A" w:rsidRPr="003D6CF3" w:rsidRDefault="0019496A" w:rsidP="0019496A">
      <w:pPr>
        <w:pStyle w:val="ATHeading1"/>
      </w:pPr>
      <w:bookmarkStart w:id="0" w:name="TANumber"/>
      <w:r w:rsidRPr="003D6CF3">
        <w:t>P10_</w:t>
      </w:r>
      <w:proofErr w:type="gramStart"/>
      <w:r w:rsidRPr="003D6CF3">
        <w:t>TA(</w:t>
      </w:r>
      <w:proofErr w:type="gramEnd"/>
      <w:r w:rsidRPr="003D6CF3">
        <w:t>2025)0</w:t>
      </w:r>
      <w:r w:rsidR="00A87798">
        <w:t>329</w:t>
      </w:r>
      <w:bookmarkEnd w:id="0"/>
    </w:p>
    <w:p w14:paraId="23CC07AE" w14:textId="545CB560" w:rsidR="0019496A" w:rsidRPr="003D6CF3" w:rsidRDefault="00F3573D" w:rsidP="0019496A">
      <w:pPr>
        <w:pStyle w:val="ATHeading2"/>
      </w:pPr>
      <w:bookmarkStart w:id="1" w:name="_Hlk216855240"/>
      <w:r w:rsidRPr="003D6CF3">
        <w:t>Felhatalmazáson alapuló jogi aktussal szembeni kifogás mellőzése: CBAM: az akkreditálásra vonatkozó feltételek</w:t>
      </w:r>
      <w:bookmarkEnd w:id="1"/>
    </w:p>
    <w:p w14:paraId="654F6A1D" w14:textId="7B0D37FE" w:rsidR="0019496A" w:rsidRPr="003D6CF3" w:rsidRDefault="0019496A" w:rsidP="0019496A">
      <w:pPr>
        <w:rPr>
          <w:i/>
          <w:vanish/>
        </w:rPr>
      </w:pPr>
      <w:r w:rsidRPr="003D6CF3">
        <w:rPr>
          <w:i/>
        </w:rPr>
        <w:fldChar w:fldCharType="begin"/>
      </w:r>
      <w:r w:rsidRPr="003D6CF3">
        <w:rPr>
          <w:i/>
        </w:rPr>
        <w:instrText xml:space="preserve"> TC"(</w:instrText>
      </w:r>
      <w:bookmarkStart w:id="2" w:name="DocNumber"/>
      <w:r w:rsidRPr="003D6CF3">
        <w:rPr>
          <w:i/>
        </w:rPr>
        <w:instrText>B10-0565/2025</w:instrText>
      </w:r>
      <w:bookmarkEnd w:id="2"/>
      <w:r w:rsidRPr="003D6CF3">
        <w:rPr>
          <w:i/>
        </w:rPr>
        <w:instrText xml:space="preserve">)"\l3 \n&gt; \* MERGEFORMAT </w:instrText>
      </w:r>
      <w:r w:rsidRPr="003D6CF3">
        <w:rPr>
          <w:i/>
        </w:rPr>
        <w:fldChar w:fldCharType="end"/>
      </w:r>
    </w:p>
    <w:p w14:paraId="4065786B" w14:textId="77777777" w:rsidR="0019496A" w:rsidRPr="003D6CF3" w:rsidRDefault="0019496A" w:rsidP="0019496A">
      <w:pPr>
        <w:rPr>
          <w:vanish/>
        </w:rPr>
      </w:pPr>
      <w:bookmarkStart w:id="3" w:name="PE"/>
      <w:r w:rsidRPr="003D6CF3">
        <w:rPr>
          <w:vanish/>
        </w:rPr>
        <w:t>PE779.817</w:t>
      </w:r>
      <w:bookmarkEnd w:id="3"/>
    </w:p>
    <w:p w14:paraId="0FC97625" w14:textId="13DB72D9" w:rsidR="0019496A" w:rsidRPr="003D6CF3" w:rsidRDefault="0019496A" w:rsidP="0019496A">
      <w:pPr>
        <w:pStyle w:val="ATHeading3"/>
      </w:pPr>
      <w:bookmarkStart w:id="4" w:name="Sujet"/>
      <w:r w:rsidRPr="003D6CF3">
        <w:t>Az Európai Parlament állásfoglalása az (EU) 2023/956 európai parlamenti és tanácsi rendeletnek a hitelesítők akkreditálására, az akkreditált hitelesítők ellenőrzésére és felügyeletére, az akkreditáció visszavonására, valamint az akkreditáló testületek kölcsönös elismerésére és szakértői értékelésére vonatkozó feltételek meghatározása révén történő kiegészítéséről szóló, 2025. november 20-i felhatalmazáson alapuló bizottsági rendelettel szembeni kifogás mellőzésére</w:t>
      </w:r>
      <w:bookmarkEnd w:id="4"/>
      <w:r w:rsidRPr="003D6CF3">
        <w:t xml:space="preserve"> </w:t>
      </w:r>
      <w:bookmarkStart w:id="5" w:name="References"/>
      <w:r w:rsidRPr="003D6CF3">
        <w:t>(C(2025)07845 – 2025/2997(DEA))</w:t>
      </w:r>
      <w:bookmarkEnd w:id="5"/>
    </w:p>
    <w:p w14:paraId="2F39D770" w14:textId="77777777" w:rsidR="00867DCC" w:rsidRPr="003D6CF3" w:rsidRDefault="00867DCC" w:rsidP="00867DCC">
      <w:pPr>
        <w:pStyle w:val="EPComma"/>
      </w:pPr>
      <w:bookmarkStart w:id="6" w:name="TextBodyBegin"/>
      <w:bookmarkEnd w:id="6"/>
      <w:r w:rsidRPr="003D6CF3">
        <w:rPr>
          <w:i/>
          <w:iCs/>
        </w:rPr>
        <w:t>Az Európai Parlament</w:t>
      </w:r>
      <w:r w:rsidRPr="003D6CF3">
        <w:t>,</w:t>
      </w:r>
    </w:p>
    <w:p w14:paraId="590A9DAE" w14:textId="77777777" w:rsidR="00867DCC" w:rsidRPr="003D6CF3" w:rsidRDefault="00867DCC" w:rsidP="00135B6D">
      <w:pPr>
        <w:pStyle w:val="NormalHanging12a"/>
        <w:widowControl/>
      </w:pPr>
      <w:r w:rsidRPr="003D6CF3">
        <w:t>–</w:t>
      </w:r>
      <w:r w:rsidRPr="003D6CF3">
        <w:tab/>
        <w:t>tekintettel az (EU) 2023/956 európai parlamenti és tanácsi rendeletnek a hitelesítők akkreditálására, az akkreditált hitelesítők ellenőrzésére és felügyeletére, az akkreditáció visszavonására, valamint az akkreditáló testületek kölcsönös elismerésére és szakértői értékelésére vonatkozó feltételek meghatározása révén történő kiegészítéséről szóló, 2025. november 20-i felhatalmazáson alapuló bizottsági rendeletre (</w:t>
      </w:r>
      <w:proofErr w:type="gramStart"/>
      <w:r w:rsidRPr="003D6CF3">
        <w:t>C(</w:t>
      </w:r>
      <w:proofErr w:type="gramEnd"/>
      <w:r w:rsidRPr="003D6CF3">
        <w:t>2025)07845),</w:t>
      </w:r>
    </w:p>
    <w:p w14:paraId="07500CAF" w14:textId="77777777" w:rsidR="00867DCC" w:rsidRPr="003D6CF3" w:rsidRDefault="00867DCC" w:rsidP="00135B6D">
      <w:pPr>
        <w:pStyle w:val="NormalHanging12a"/>
        <w:widowControl/>
      </w:pPr>
      <w:r w:rsidRPr="003D6CF3">
        <w:t>–</w:t>
      </w:r>
      <w:r w:rsidRPr="003D6CF3">
        <w:tab/>
        <w:t>tekintettel a Bizottság 2025. november 24-i levelére, amelyben kéri az Európai Parlamenttől annak kinyilvánítását, hogy nem emel kifogást a 2025. november 20-i felhatalmazáson alapuló bizottsági rendelettel szemben,</w:t>
      </w:r>
    </w:p>
    <w:p w14:paraId="25033B57" w14:textId="77777777" w:rsidR="00867DCC" w:rsidRPr="003D6CF3" w:rsidRDefault="00867DCC" w:rsidP="00135B6D">
      <w:pPr>
        <w:pStyle w:val="NormalHanging12a"/>
        <w:widowControl/>
      </w:pPr>
      <w:r w:rsidRPr="003D6CF3">
        <w:t>–</w:t>
      </w:r>
      <w:r w:rsidRPr="003D6CF3">
        <w:tab/>
        <w:t>tekintettel a Környezetvédelmi, Éghajlatváltozási és Élelmiszer-biztonsági Bizottság által a Bizottsági Elnökök Értekezletének elnökéhez intézett, 2025. december 4-i levélre,</w:t>
      </w:r>
    </w:p>
    <w:p w14:paraId="08084111" w14:textId="77777777" w:rsidR="00867DCC" w:rsidRPr="003D6CF3" w:rsidRDefault="00867DCC" w:rsidP="00135B6D">
      <w:pPr>
        <w:pStyle w:val="NormalHanging12a"/>
        <w:widowControl/>
      </w:pPr>
      <w:r w:rsidRPr="003D6CF3">
        <w:t>–</w:t>
      </w:r>
      <w:r w:rsidRPr="003D6CF3">
        <w:tab/>
        <w:t>tekintettel az Európai Unió működéséről szóló szerződés 290. cikkére,</w:t>
      </w:r>
    </w:p>
    <w:p w14:paraId="3FB4CF17" w14:textId="77777777" w:rsidR="00867DCC" w:rsidRPr="003D6CF3" w:rsidRDefault="00867DCC" w:rsidP="00135B6D">
      <w:pPr>
        <w:pStyle w:val="NormalHanging12a"/>
        <w:widowControl/>
      </w:pPr>
      <w:r w:rsidRPr="003D6CF3">
        <w:t>–</w:t>
      </w:r>
      <w:r w:rsidRPr="003D6CF3">
        <w:tab/>
        <w:t>tekintettel az importáruk karbonintenzitását ellensúlyozó mechanizmus létrehozásáról szóló, 2023. május 10-i (EU) 2023/956 európai parlamenti és tanácsi rendeletre</w:t>
      </w:r>
      <w:r w:rsidRPr="003D6CF3">
        <w:rPr>
          <w:rStyle w:val="FootnoteReference"/>
        </w:rPr>
        <w:footnoteReference w:id="1"/>
      </w:r>
      <w:r w:rsidRPr="003D6CF3">
        <w:t xml:space="preserve"> és különösen annak 18. cikke (3) bekezdésére és 28. cikke (7) bekezdésére,</w:t>
      </w:r>
    </w:p>
    <w:p w14:paraId="16797BC0" w14:textId="77777777" w:rsidR="00867DCC" w:rsidRPr="003D6CF3" w:rsidRDefault="00867DCC" w:rsidP="00135B6D">
      <w:pPr>
        <w:pStyle w:val="NormalHanging12a"/>
        <w:widowControl/>
      </w:pPr>
      <w:r w:rsidRPr="003D6CF3">
        <w:t>–</w:t>
      </w:r>
      <w:r w:rsidRPr="003D6CF3">
        <w:tab/>
        <w:t>tekintettel eljárási szabályzata 114. cikkének (6) bekezdésére,</w:t>
      </w:r>
    </w:p>
    <w:p w14:paraId="4D8D38C9" w14:textId="77777777" w:rsidR="00867DCC" w:rsidRPr="003D6CF3" w:rsidRDefault="00867DCC" w:rsidP="00135B6D">
      <w:pPr>
        <w:pStyle w:val="NormalHanging12a"/>
        <w:widowControl/>
      </w:pPr>
      <w:r w:rsidRPr="003D6CF3">
        <w:lastRenderedPageBreak/>
        <w:t>–</w:t>
      </w:r>
      <w:r w:rsidRPr="003D6CF3">
        <w:tab/>
        <w:t>tekintettel a Környezetvédelmi, Éghajlatváltozási és Élelmiszer-biztonsági Bizottság határozatra irányuló ajánlására,</w:t>
      </w:r>
    </w:p>
    <w:p w14:paraId="0EE2E9AE" w14:textId="7392C3EA" w:rsidR="00F3573D" w:rsidRPr="003D6CF3" w:rsidRDefault="00F3573D" w:rsidP="00135B6D">
      <w:pPr>
        <w:pStyle w:val="NormalHanging12a"/>
        <w:widowControl/>
      </w:pPr>
      <w:r w:rsidRPr="003D6CF3">
        <w:t>–</w:t>
      </w:r>
      <w:r w:rsidRPr="003D6CF3">
        <w:tab/>
        <w:t>tekintettel arra, hogy eljárási szabályzata 114. cikke (6) bekezdésének harmadik és negyedik francia bekezdésében megállapított határidőn belül, amely 2025. december 16-án járt le, nem emeltek kifogást,</w:t>
      </w:r>
    </w:p>
    <w:p w14:paraId="3F3856DA" w14:textId="77777777" w:rsidR="00F3573D" w:rsidRPr="003D6CF3" w:rsidRDefault="00867DCC" w:rsidP="00135B6D">
      <w:pPr>
        <w:pStyle w:val="NormalHanging12a"/>
        <w:widowControl/>
      </w:pPr>
      <w:r w:rsidRPr="003D6CF3">
        <w:t>A.</w:t>
      </w:r>
      <w:r w:rsidRPr="003D6CF3">
        <w:tab/>
        <w:t>mivel az (EU) 2023/956 rendelet létrehozza az importáruk karbonintenzitását ellensúlyozó mechanizmust (CBAM), amelynek célja az Unió vámterületére behozott egyes áruk beágyazott üvegházhatásúgáz-kibocsátásának kezelése a kibocsátásáthelyezés kockázatának elkerülése, valamint a globális szén-dioxid-kibocsátás csökkentésére irányuló ösztönzők megteremtése érdekében;</w:t>
      </w:r>
    </w:p>
    <w:p w14:paraId="3DC84E29" w14:textId="6EA4B172" w:rsidR="00867DCC" w:rsidRPr="003D6CF3" w:rsidRDefault="00867DCC" w:rsidP="00135B6D">
      <w:pPr>
        <w:pStyle w:val="NormalHanging12a"/>
        <w:widowControl/>
      </w:pPr>
      <w:r w:rsidRPr="003D6CF3">
        <w:t>B.</w:t>
      </w:r>
      <w:r w:rsidRPr="003D6CF3">
        <w:tab/>
        <w:t>mivel az (EU) 2023/956 rendelet értelmében amennyiben az Unió vámterületére 2026-tól behozott áruk beágyazott kibocsátásának megállapítására tényleges értékek alapján kerül sor, azokat egy hitelesítőnek hitelesítenie kell;</w:t>
      </w:r>
    </w:p>
    <w:p w14:paraId="486B5E40" w14:textId="77777777" w:rsidR="00867DCC" w:rsidRPr="003D6CF3" w:rsidRDefault="00867DCC" w:rsidP="00135B6D">
      <w:pPr>
        <w:pStyle w:val="NormalHanging12a"/>
        <w:widowControl/>
      </w:pPr>
      <w:r w:rsidRPr="003D6CF3">
        <w:t>C.</w:t>
      </w:r>
      <w:r w:rsidRPr="003D6CF3">
        <w:tab/>
        <w:t>mivel az (EU) 2023/956 rendelet 18. cikkének (3) bekezdése felhatalmazza a Bizottságot arra, hogy felhatalmazáson alapuló jogi aktusokat fogadjon el az említett rendelet kiegészítése céljából, meghatározva a rendelet 18. cikkének (2) bekezdésében említett akkreditáció megadásának, az akkreditált hitelesítők ellenőrzésének és felügyeletének, az akkreditáció visszavonásának, valamint az akkreditáló testületek kölcsönös elismerésének és szakértői értékelésének feltételeit;</w:t>
      </w:r>
    </w:p>
    <w:p w14:paraId="5A0B918B" w14:textId="77777777" w:rsidR="00867DCC" w:rsidRPr="003D6CF3" w:rsidRDefault="00867DCC" w:rsidP="00135B6D">
      <w:pPr>
        <w:pStyle w:val="NormalHanging12a"/>
        <w:widowControl/>
      </w:pPr>
      <w:r w:rsidRPr="003D6CF3">
        <w:t>D.</w:t>
      </w:r>
      <w:r w:rsidRPr="003D6CF3">
        <w:tab/>
        <w:t>mivel a Bizottság 2025. november 20-án továbbította a Parlamentnek a felhatalmazáson alapuló rendeletet, amely két hónapos vizsgálati időszakot nyitott meg a Parlament számára, hogy kifogást emeljen a felhatalmazáson alapuló rendelettel szemben;</w:t>
      </w:r>
    </w:p>
    <w:p w14:paraId="08DB689A" w14:textId="77777777" w:rsidR="00867DCC" w:rsidRPr="003D6CF3" w:rsidRDefault="00867DCC" w:rsidP="00135B6D">
      <w:pPr>
        <w:pStyle w:val="NormalHanging12a"/>
        <w:widowControl/>
      </w:pPr>
      <w:r w:rsidRPr="003D6CF3">
        <w:t>E.</w:t>
      </w:r>
      <w:r w:rsidRPr="003D6CF3">
        <w:tab/>
        <w:t>mivel a felhatalmazáson alapuló bizottsági rendelet meghatározza azokat a feltételeket, amelyek mellett a nemzeti akkreditáló testületek a CBAM alkalmazásában kötelesek megadni az akkreditációt a kérelmező által benyújtott igazoló dokumentumok és a kérelmezőnek a hitelesítési elvek alkalmazására való képessége alapján; mivel a felhatalmazáson alapuló bizottsági rendelet megállapítja továbbá az akkreditált hitelesítők ellenőrzésére és felügyeletére vonatkozó feltételeket, és e célból meghatározza a hitelesítők által teljesítendő követelményeket és elvégzendő tevékenységeket, az alkalmazandó igazgatási intézkedéseket, beleértve az akkreditáció visszavonását, valamint a nemzeti akkreditáló testületek, az illetékes nemzeti hatóságok és a Bizottság közötti információcserére vonatkozó rendelkezéseket is; mivel végezetül a felhatalmazáson alapuló bizottsági rendelet meghatározza a nemzeti akkreditáló testületek kölcsönös elismeréséhez és szakértői értékeléséhez kapcsolódó feltételeket, beleértve a tagállamok által szükség esetén meghozandó korrekciós intézkedéseket is;</w:t>
      </w:r>
    </w:p>
    <w:p w14:paraId="64488D05" w14:textId="77777777" w:rsidR="00867DCC" w:rsidRPr="003D6CF3" w:rsidRDefault="00867DCC" w:rsidP="00135B6D">
      <w:pPr>
        <w:pStyle w:val="NormalHanging12a"/>
        <w:widowControl/>
      </w:pPr>
      <w:r w:rsidRPr="003D6CF3">
        <w:t>F.</w:t>
      </w:r>
      <w:r w:rsidRPr="003D6CF3">
        <w:tab/>
        <w:t>mivel az (EU) 2023/956 rendelet 36. cikke (2) bekezdésének b) pontjával összhangban a CBAM működésére vonatkozó rendelkezéseket 2026. január 1-jétől, az átmeneti időszak végét követően kell alkalmazni; mivel ezek a rendelkezések nem alkalmazhatók, ha a Bizottság felhatalmazáson alapuló rendelete 2026. január 1-jétől nem alkalmazandó;</w:t>
      </w:r>
    </w:p>
    <w:p w14:paraId="4E56F80B" w14:textId="77777777" w:rsidR="00867DCC" w:rsidRPr="003D6CF3" w:rsidRDefault="00867DCC" w:rsidP="00135B6D">
      <w:pPr>
        <w:pStyle w:val="NormalHanging12a"/>
        <w:widowControl/>
      </w:pPr>
      <w:r w:rsidRPr="003D6CF3">
        <w:t>1.</w:t>
      </w:r>
      <w:r w:rsidRPr="003D6CF3">
        <w:tab/>
        <w:t>kijelenti, hogy a felhatalmazáson alapuló bizottsági rendelettel szemben nem emel kifogást;</w:t>
      </w:r>
    </w:p>
    <w:p w14:paraId="7976A82B" w14:textId="0492A7E1" w:rsidR="00F3342C" w:rsidRPr="00F3342C" w:rsidRDefault="00867DCC" w:rsidP="00135B6D">
      <w:pPr>
        <w:pStyle w:val="NormalHanging12a"/>
        <w:widowControl/>
      </w:pPr>
      <w:r w:rsidRPr="003D6CF3">
        <w:lastRenderedPageBreak/>
        <w:t>2.</w:t>
      </w:r>
      <w:r w:rsidRPr="003D6CF3">
        <w:tab/>
        <w:t>utasítja elnökét, hogy továbbítsa ezt a határozatot a Tanácsnak és a Bizottságnak.</w:t>
      </w:r>
    </w:p>
    <w:p w14:paraId="6FCDB4C9" w14:textId="3D53F7BD" w:rsidR="00E365E1" w:rsidRPr="00F3342C" w:rsidRDefault="00E365E1" w:rsidP="00135B6D">
      <w:pPr>
        <w:widowControl/>
        <w:spacing w:after="240"/>
        <w:ind w:left="567" w:hanging="567"/>
      </w:pPr>
    </w:p>
    <w:sectPr w:rsidR="00E365E1" w:rsidRPr="00F3342C" w:rsidSect="00F334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6DF79" w14:textId="77777777" w:rsidR="0019496A" w:rsidRPr="00F3342C" w:rsidRDefault="0019496A">
      <w:r w:rsidRPr="00F3342C">
        <w:separator/>
      </w:r>
    </w:p>
  </w:endnote>
  <w:endnote w:type="continuationSeparator" w:id="0">
    <w:p w14:paraId="75506DA8" w14:textId="77777777" w:rsidR="0019496A" w:rsidRPr="00F3342C" w:rsidRDefault="0019496A">
      <w:r w:rsidRPr="00F334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06F99" w14:textId="77777777" w:rsidR="00064002" w:rsidRPr="00F334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756EA" w14:textId="77777777" w:rsidR="00064002" w:rsidRPr="00F334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A0E3" w14:textId="77777777" w:rsidR="00064002" w:rsidRPr="00F334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CDCFA" w14:textId="77777777" w:rsidR="0019496A" w:rsidRPr="00F3342C" w:rsidRDefault="0019496A">
      <w:r w:rsidRPr="00F3342C">
        <w:separator/>
      </w:r>
    </w:p>
  </w:footnote>
  <w:footnote w:type="continuationSeparator" w:id="0">
    <w:p w14:paraId="0C04290D" w14:textId="77777777" w:rsidR="0019496A" w:rsidRPr="00F3342C" w:rsidRDefault="0019496A">
      <w:r w:rsidRPr="00F3342C">
        <w:continuationSeparator/>
      </w:r>
    </w:p>
  </w:footnote>
  <w:footnote w:id="1">
    <w:p w14:paraId="20AAEE10" w14:textId="6D9082ED" w:rsidR="00867DCC" w:rsidRPr="00F3342C" w:rsidRDefault="00867DCC" w:rsidP="00F3342C">
      <w:pPr>
        <w:pStyle w:val="FootnoteText"/>
        <w:ind w:left="567" w:hanging="567"/>
        <w:rPr>
          <w:sz w:val="24"/>
          <w:lang w:val="hu-HU"/>
        </w:rPr>
      </w:pPr>
      <w:r w:rsidRPr="00F3342C">
        <w:rPr>
          <w:rStyle w:val="FootnoteReference"/>
          <w:sz w:val="24"/>
          <w:lang w:val="hu-HU"/>
        </w:rPr>
        <w:footnoteRef/>
      </w:r>
      <w:r w:rsidR="00F3342C" w:rsidRPr="00F3342C">
        <w:rPr>
          <w:sz w:val="24"/>
          <w:lang w:val="hu-HU"/>
        </w:rPr>
        <w:t xml:space="preserve"> </w:t>
      </w:r>
      <w:r w:rsidR="00F3342C" w:rsidRPr="00F3342C">
        <w:rPr>
          <w:sz w:val="24"/>
          <w:lang w:val="hu-HU"/>
        </w:rPr>
        <w:tab/>
      </w:r>
      <w:r w:rsidRPr="00F3342C">
        <w:rPr>
          <w:sz w:val="24"/>
          <w:lang w:val="hu-HU"/>
        </w:rPr>
        <w:t>HL L 130., 2023.5.16., 52. o., ELI: </w:t>
      </w:r>
      <w:hyperlink r:id="rId1" w:tooltip="Gives access to this document through its ELI URI." w:history="1">
        <w:r w:rsidRPr="00F3342C">
          <w:rPr>
            <w:rStyle w:val="Hyperlink"/>
            <w:sz w:val="24"/>
            <w:lang w:val="hu-HU"/>
          </w:rPr>
          <w:t>http://data.europa.eu/eli/reg/2023/956/oj</w:t>
        </w:r>
      </w:hyperlink>
      <w:r w:rsidR="00AE7A2F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72F93" w14:textId="77777777" w:rsidR="00064002" w:rsidRPr="00F334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33AB6" w14:textId="77777777" w:rsidR="00064002" w:rsidRPr="00F334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6696D" w14:textId="77777777" w:rsidR="00064002" w:rsidRPr="00F334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8371991">
    <w:abstractNumId w:val="9"/>
  </w:num>
  <w:num w:numId="2" w16cid:durableId="244581177">
    <w:abstractNumId w:val="9"/>
  </w:num>
  <w:num w:numId="3" w16cid:durableId="2102753289">
    <w:abstractNumId w:val="7"/>
  </w:num>
  <w:num w:numId="4" w16cid:durableId="72824503">
    <w:abstractNumId w:val="7"/>
  </w:num>
  <w:num w:numId="5" w16cid:durableId="644236632">
    <w:abstractNumId w:val="6"/>
  </w:num>
  <w:num w:numId="6" w16cid:durableId="472210609">
    <w:abstractNumId w:val="6"/>
  </w:num>
  <w:num w:numId="7" w16cid:durableId="1980265832">
    <w:abstractNumId w:val="5"/>
  </w:num>
  <w:num w:numId="8" w16cid:durableId="1025447439">
    <w:abstractNumId w:val="5"/>
  </w:num>
  <w:num w:numId="9" w16cid:durableId="150144107">
    <w:abstractNumId w:val="4"/>
  </w:num>
  <w:num w:numId="10" w16cid:durableId="750810179">
    <w:abstractNumId w:val="4"/>
  </w:num>
  <w:num w:numId="11" w16cid:durableId="383800775">
    <w:abstractNumId w:val="8"/>
  </w:num>
  <w:num w:numId="12" w16cid:durableId="403453957">
    <w:abstractNumId w:val="8"/>
  </w:num>
  <w:num w:numId="13" w16cid:durableId="1017929995">
    <w:abstractNumId w:val="3"/>
  </w:num>
  <w:num w:numId="14" w16cid:durableId="1077438718">
    <w:abstractNumId w:val="3"/>
  </w:num>
  <w:num w:numId="15" w16cid:durableId="650524980">
    <w:abstractNumId w:val="2"/>
  </w:num>
  <w:num w:numId="16" w16cid:durableId="1919942839">
    <w:abstractNumId w:val="2"/>
  </w:num>
  <w:num w:numId="17" w16cid:durableId="1299144573">
    <w:abstractNumId w:val="1"/>
  </w:num>
  <w:num w:numId="18" w16cid:durableId="1329212908">
    <w:abstractNumId w:val="1"/>
  </w:num>
  <w:num w:numId="19" w16cid:durableId="204177121">
    <w:abstractNumId w:val="0"/>
  </w:num>
  <w:num w:numId="20" w16cid:durableId="721053872">
    <w:abstractNumId w:val="0"/>
  </w:num>
  <w:num w:numId="21" w16cid:durableId="1812020296">
    <w:abstractNumId w:val="9"/>
  </w:num>
  <w:num w:numId="22" w16cid:durableId="983505657">
    <w:abstractNumId w:val="7"/>
  </w:num>
  <w:num w:numId="23" w16cid:durableId="1113129003">
    <w:abstractNumId w:val="6"/>
  </w:num>
  <w:num w:numId="24" w16cid:durableId="432675998">
    <w:abstractNumId w:val="5"/>
  </w:num>
  <w:num w:numId="25" w16cid:durableId="943802791">
    <w:abstractNumId w:val="4"/>
  </w:num>
  <w:num w:numId="26" w16cid:durableId="1024749577">
    <w:abstractNumId w:val="8"/>
  </w:num>
  <w:num w:numId="27" w16cid:durableId="9720639">
    <w:abstractNumId w:val="3"/>
  </w:num>
  <w:num w:numId="28" w16cid:durableId="704644478">
    <w:abstractNumId w:val="2"/>
  </w:num>
  <w:num w:numId="29" w16cid:durableId="42291140">
    <w:abstractNumId w:val="1"/>
  </w:num>
  <w:num w:numId="30" w16cid:durableId="1408500642">
    <w:abstractNumId w:val="0"/>
  </w:num>
  <w:num w:numId="31" w16cid:durableId="1512640579">
    <w:abstractNumId w:val="9"/>
  </w:num>
  <w:num w:numId="32" w16cid:durableId="213591098">
    <w:abstractNumId w:val="7"/>
  </w:num>
  <w:num w:numId="33" w16cid:durableId="308675273">
    <w:abstractNumId w:val="6"/>
  </w:num>
  <w:num w:numId="34" w16cid:durableId="926302631">
    <w:abstractNumId w:val="5"/>
  </w:num>
  <w:num w:numId="35" w16cid:durableId="1384912534">
    <w:abstractNumId w:val="4"/>
  </w:num>
  <w:num w:numId="36" w16cid:durableId="1898321580">
    <w:abstractNumId w:val="8"/>
  </w:num>
  <w:num w:numId="37" w16cid:durableId="1451970900">
    <w:abstractNumId w:val="3"/>
  </w:num>
  <w:num w:numId="38" w16cid:durableId="1470241122">
    <w:abstractNumId w:val="2"/>
  </w:num>
  <w:num w:numId="39" w16cid:durableId="554007635">
    <w:abstractNumId w:val="1"/>
  </w:num>
  <w:num w:numId="40" w16cid:durableId="2119569408">
    <w:abstractNumId w:val="0"/>
  </w:num>
  <w:num w:numId="41" w16cid:durableId="965240901">
    <w:abstractNumId w:val="10"/>
  </w:num>
  <w:num w:numId="42" w16cid:durableId="304359622">
    <w:abstractNumId w:val="10"/>
  </w:num>
  <w:num w:numId="43" w16cid:durableId="1653218228">
    <w:abstractNumId w:val="10"/>
  </w:num>
  <w:num w:numId="44" w16cid:durableId="14057562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HU"/>
    <w:docVar w:name="dvnumam" w:val="0"/>
    <w:docVar w:name="dvpe" w:val="779.817"/>
    <w:docVar w:name="dvrapporteur" w:val="Előadó: "/>
    <w:docVar w:name="dvtitre" w:val="Az Európai Parlament 2025.  ...-i állásfoglalása az (EU) 2023/956 európai parlamenti és tanácsi rendeletnek a hitelesítők akkreditálására, az akkreditált hitelesítők ellenőrzésére és felügyeletére, az akkreditáció visszavonására, valamint az akkreditáló testületek kölcsönös elismerésére és szakértői értékelésére vonatkozó feltételek meghatározása révén történő kiegészítéséről szóló, 2025. november 20-i felhatalmazáson alapuló bizottsági rendelettel szembeni kifogás mellőzésére(C(2025)07845 – 2025/2997(DEA))"/>
  </w:docVars>
  <w:rsids>
    <w:rsidRoot w:val="0019496A"/>
    <w:rsid w:val="00002272"/>
    <w:rsid w:val="00064002"/>
    <w:rsid w:val="000677B9"/>
    <w:rsid w:val="000831BA"/>
    <w:rsid w:val="000A42CC"/>
    <w:rsid w:val="000E7DD9"/>
    <w:rsid w:val="0010095E"/>
    <w:rsid w:val="00125B37"/>
    <w:rsid w:val="00135B6D"/>
    <w:rsid w:val="00187494"/>
    <w:rsid w:val="0019496A"/>
    <w:rsid w:val="001F32AE"/>
    <w:rsid w:val="002767FF"/>
    <w:rsid w:val="002B18FE"/>
    <w:rsid w:val="002B5493"/>
    <w:rsid w:val="00343214"/>
    <w:rsid w:val="00361C00"/>
    <w:rsid w:val="00395FA1"/>
    <w:rsid w:val="003D6CF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DC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21F"/>
    <w:rsid w:val="00A43E52"/>
    <w:rsid w:val="00A4678D"/>
    <w:rsid w:val="00A778C7"/>
    <w:rsid w:val="00A87798"/>
    <w:rsid w:val="00AB08A1"/>
    <w:rsid w:val="00AB441E"/>
    <w:rsid w:val="00AB6293"/>
    <w:rsid w:val="00AE0928"/>
    <w:rsid w:val="00AE7A2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42C"/>
    <w:rsid w:val="00F3573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1B550"/>
  <w15:chartTrackingRefBased/>
  <w15:docId w15:val="{C5AC80FE-C2CA-4D04-8E34-E1021C4C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7DCC"/>
    <w:pPr>
      <w:spacing w:before="480" w:after="240"/>
    </w:pPr>
  </w:style>
  <w:style w:type="paragraph" w:customStyle="1" w:styleId="NormalHanging12a">
    <w:name w:val="NormalHanging12a"/>
    <w:basedOn w:val="Normal"/>
    <w:rsid w:val="00867DC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67DC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3573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2025-12-17T11:33:00Z</dcterms:created>
  <dcterms:modified xsi:type="dcterms:W3CDTF">2025-12-17T11:33:00Z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