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126" w14:paraId="0B3B1B1C" w14:textId="77777777" w:rsidTr="0010095E">
        <w:trPr>
          <w:trHeight w:hRule="exact" w:val="1418"/>
        </w:trPr>
        <w:tc>
          <w:tcPr>
            <w:tcW w:w="6804" w:type="dxa"/>
            <w:shd w:val="clear" w:color="auto" w:fill="auto"/>
            <w:vAlign w:val="center"/>
          </w:tcPr>
          <w:p w14:paraId="06649723" w14:textId="3FB18EC3" w:rsidR="00751A4A" w:rsidRPr="00851126" w:rsidRDefault="004A764F" w:rsidP="0010095E">
            <w:pPr>
              <w:pStyle w:val="EPName"/>
            </w:pPr>
            <w:r w:rsidRPr="00851126">
              <w:t>Europos Parlamentas</w:t>
            </w:r>
          </w:p>
          <w:p w14:paraId="5C06DF2C" w14:textId="77777777" w:rsidR="00751A4A" w:rsidRPr="00851126" w:rsidRDefault="005F1B17" w:rsidP="005F1B17">
            <w:pPr>
              <w:pStyle w:val="EPTerm"/>
              <w:rPr>
                <w:rStyle w:val="HideTWBExt"/>
                <w:noProof w:val="0"/>
                <w:vanish w:val="0"/>
                <w:color w:val="auto"/>
              </w:rPr>
            </w:pPr>
            <w:r w:rsidRPr="00851126">
              <w:t>2024</w:t>
            </w:r>
            <w:r w:rsidR="00817416" w:rsidRPr="00851126">
              <w:t>-202</w:t>
            </w:r>
            <w:r w:rsidRPr="00851126">
              <w:t>9</w:t>
            </w:r>
          </w:p>
        </w:tc>
        <w:tc>
          <w:tcPr>
            <w:tcW w:w="2268" w:type="dxa"/>
            <w:shd w:val="clear" w:color="auto" w:fill="auto"/>
          </w:tcPr>
          <w:p w14:paraId="0EAC8370" w14:textId="77777777" w:rsidR="00751A4A" w:rsidRPr="00851126" w:rsidRDefault="00187494" w:rsidP="0010095E">
            <w:pPr>
              <w:pStyle w:val="EPLogo"/>
            </w:pPr>
            <w:r w:rsidRPr="00851126">
              <w:rPr>
                <w:noProof/>
                <w:lang w:eastAsia="ja-JP"/>
              </w:rPr>
              <w:drawing>
                <wp:inline distT="0" distB="0" distL="0" distR="0" wp14:anchorId="6F539B10" wp14:editId="7570AC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8BB638" w14:textId="77777777" w:rsidR="00D058B8" w:rsidRPr="00851126" w:rsidRDefault="00D058B8" w:rsidP="004C5D52">
      <w:pPr>
        <w:pStyle w:val="LineTop"/>
      </w:pPr>
    </w:p>
    <w:p w14:paraId="0BDA7344" w14:textId="403205B7" w:rsidR="00680577" w:rsidRPr="00851126" w:rsidRDefault="004A764F" w:rsidP="00680577">
      <w:pPr>
        <w:pStyle w:val="EPBodyTA1"/>
      </w:pPr>
      <w:r w:rsidRPr="00851126">
        <w:t>PRIIMTI TEKSTAI</w:t>
      </w:r>
    </w:p>
    <w:p w14:paraId="5684A0FD" w14:textId="77777777" w:rsidR="00D058B8" w:rsidRPr="00851126" w:rsidRDefault="00D058B8" w:rsidP="00D058B8">
      <w:pPr>
        <w:pStyle w:val="LineBottom"/>
      </w:pPr>
    </w:p>
    <w:p w14:paraId="1EF87FE8" w14:textId="76E1A09E" w:rsidR="004A764F" w:rsidRPr="00851126" w:rsidRDefault="004A764F" w:rsidP="004A764F">
      <w:pPr>
        <w:pStyle w:val="ATHeading1"/>
      </w:pPr>
      <w:bookmarkStart w:id="0" w:name="TANumber"/>
      <w:r w:rsidRPr="00851126">
        <w:t>P10_TA(2025)0</w:t>
      </w:r>
      <w:r w:rsidR="008E3591">
        <w:t>329</w:t>
      </w:r>
      <w:bookmarkEnd w:id="0"/>
    </w:p>
    <w:p w14:paraId="379940A1" w14:textId="457E4662" w:rsidR="004A764F" w:rsidRPr="00851126" w:rsidRDefault="004A764F" w:rsidP="004A764F">
      <w:pPr>
        <w:pStyle w:val="ATHeading2"/>
      </w:pPr>
      <w:bookmarkStart w:id="1" w:name="title"/>
      <w:r w:rsidRPr="00851126">
        <w:t xml:space="preserve">Neprieštaravimas deleguotajam aktui: </w:t>
      </w:r>
      <w:r w:rsidR="00BD07D9" w:rsidRPr="00851126">
        <w:t>PADKM.</w:t>
      </w:r>
      <w:bookmarkEnd w:id="1"/>
      <w:r w:rsidR="00BD07D9" w:rsidRPr="00851126">
        <w:t xml:space="preserve"> Akreditacijos </w:t>
      </w:r>
      <w:r w:rsidR="00F077D6" w:rsidRPr="00851126">
        <w:t>suteikimo</w:t>
      </w:r>
      <w:r w:rsidR="00BD07D9" w:rsidRPr="00851126">
        <w:t xml:space="preserve"> sąlygos</w:t>
      </w:r>
    </w:p>
    <w:p w14:paraId="4B2C1F5F" w14:textId="77777777" w:rsidR="004A764F" w:rsidRPr="00851126" w:rsidRDefault="004A764F" w:rsidP="004A764F">
      <w:pPr>
        <w:rPr>
          <w:i/>
          <w:vanish/>
        </w:rPr>
      </w:pPr>
      <w:r w:rsidRPr="00851126">
        <w:rPr>
          <w:i/>
        </w:rPr>
        <w:fldChar w:fldCharType="begin"/>
      </w:r>
      <w:r w:rsidRPr="00851126">
        <w:rPr>
          <w:i/>
        </w:rPr>
        <w:instrText xml:space="preserve"> TC"(</w:instrText>
      </w:r>
      <w:bookmarkStart w:id="2" w:name="DocNumber"/>
      <w:r w:rsidRPr="00851126">
        <w:rPr>
          <w:i/>
        </w:rPr>
        <w:instrText>B10-0565/2025</w:instrText>
      </w:r>
      <w:bookmarkEnd w:id="2"/>
      <w:r w:rsidRPr="00851126">
        <w:rPr>
          <w:i/>
        </w:rPr>
        <w:instrText xml:space="preserve">)"\l3 \n&gt; \* MERGEFORMAT </w:instrText>
      </w:r>
      <w:r w:rsidRPr="00851126">
        <w:rPr>
          <w:i/>
        </w:rPr>
        <w:fldChar w:fldCharType="end"/>
      </w:r>
    </w:p>
    <w:p w14:paraId="7671E6A7" w14:textId="77777777" w:rsidR="004A764F" w:rsidRPr="00851126" w:rsidRDefault="004A764F" w:rsidP="004A764F">
      <w:pPr>
        <w:rPr>
          <w:vanish/>
        </w:rPr>
      </w:pPr>
      <w:bookmarkStart w:id="3" w:name="PE"/>
      <w:r w:rsidRPr="00851126">
        <w:rPr>
          <w:vanish/>
        </w:rPr>
        <w:t>PE779.817</w:t>
      </w:r>
      <w:bookmarkEnd w:id="3"/>
    </w:p>
    <w:p w14:paraId="1068E68A" w14:textId="53E5CB06" w:rsidR="004A764F" w:rsidRPr="00851126" w:rsidRDefault="004A764F" w:rsidP="00C76510">
      <w:pPr>
        <w:pStyle w:val="ATHeading3"/>
      </w:pPr>
      <w:bookmarkStart w:id="4" w:name="Sujet"/>
      <w:r w:rsidRPr="00851126">
        <w:t xml:space="preserve">Europos Parlamento </w:t>
      </w:r>
      <w:r w:rsidR="00373BB3">
        <w:t>sprendimas</w:t>
      </w:r>
      <w:r w:rsidRPr="00851126">
        <w:t xml:space="preserve"> neprieštarauti 2025 m. lapkričio 20 d. Komisijos deleguotajam reglamentui, kuriuo Europos Parlamento ir Tarybos reglamentas (ES) 2023/956 papildomas nustatant tikrintojų akreditavimo, akredituotų tikrintojų kontrolės ir priežiūros, akreditacijos panaikinimo ir akreditacijos įstaigų abipusio pripažinimo bei tarpusavio vertinimo sąlygas</w:t>
      </w:r>
      <w:bookmarkEnd w:id="4"/>
      <w:r w:rsidRPr="00851126">
        <w:t xml:space="preserve"> </w:t>
      </w:r>
      <w:bookmarkStart w:id="5" w:name="References"/>
      <w:r w:rsidRPr="00851126">
        <w:t>(C(2025)07845 – 2025/2997(DEA))</w:t>
      </w:r>
      <w:bookmarkEnd w:id="5"/>
    </w:p>
    <w:p w14:paraId="230F81E2" w14:textId="77777777" w:rsidR="001A78CC" w:rsidRPr="00851126" w:rsidRDefault="001A78CC" w:rsidP="001A78CC">
      <w:pPr>
        <w:pStyle w:val="EPComma"/>
      </w:pPr>
      <w:bookmarkStart w:id="6" w:name="TextBodyBegin"/>
      <w:bookmarkEnd w:id="6"/>
      <w:r w:rsidRPr="00851126">
        <w:rPr>
          <w:i/>
        </w:rPr>
        <w:t>Europos Parlamentas</w:t>
      </w:r>
      <w:r w:rsidRPr="00851126">
        <w:t>,</w:t>
      </w:r>
    </w:p>
    <w:p w14:paraId="24F6722D" w14:textId="77777777" w:rsidR="001A78CC" w:rsidRPr="00851126" w:rsidRDefault="001A78CC" w:rsidP="001A78CC">
      <w:pPr>
        <w:pStyle w:val="NormalHanging12a"/>
      </w:pPr>
      <w:r w:rsidRPr="00851126">
        <w:t>–</w:t>
      </w:r>
      <w:r w:rsidRPr="00851126">
        <w:tab/>
        <w:t>atsižvelgdamas į 2025 m. lapkričio 20 d. Komisijos deleguotąjį reglamentą, kuriuo Europos Parlamento ir Tarybos reglamentas (ES) 2023/956 papildomas nustatant tikrintojų akreditavimo, akredituotų tikrintojų kontrolės ir priežiūros, akreditacijos panaikinimo ir akreditacijos įstaigų abipusio pripažinimo bei tarpusavio vertinimo sąlygas (C(2025)07845),</w:t>
      </w:r>
    </w:p>
    <w:p w14:paraId="1D86EF3B" w14:textId="77777777" w:rsidR="001A78CC" w:rsidRPr="00851126" w:rsidRDefault="001A78CC" w:rsidP="001A78CC">
      <w:pPr>
        <w:pStyle w:val="NormalHanging12a"/>
      </w:pPr>
      <w:r w:rsidRPr="00851126">
        <w:t>–</w:t>
      </w:r>
      <w:r w:rsidRPr="00851126">
        <w:tab/>
        <w:t>atsižvelgdamas į Komisijos 2025 m. lapkričio 24 d. laišką, kuriame ji prašo Parlamento pareikšti, kad jis neprieštarauja 2025 m. lapkričio 20 d. Komisijos deleguotajam reglamentui,</w:t>
      </w:r>
    </w:p>
    <w:p w14:paraId="5C947DD4" w14:textId="77777777" w:rsidR="001A78CC" w:rsidRPr="00851126" w:rsidRDefault="001A78CC" w:rsidP="001A78CC">
      <w:pPr>
        <w:pStyle w:val="NormalHanging12a"/>
      </w:pPr>
      <w:r w:rsidRPr="00851126">
        <w:t>–</w:t>
      </w:r>
      <w:r w:rsidRPr="00851126">
        <w:tab/>
        <w:t>atsižvelgdamas į Aplinkos, klimato ir maisto saugos komiteto 2025 m. gruodžio 4 d. laišką Komitetų pirmininkų sueigos pirmininkui,</w:t>
      </w:r>
    </w:p>
    <w:p w14:paraId="47AC0E39" w14:textId="13A1534C" w:rsidR="001A78CC" w:rsidRPr="00851126" w:rsidRDefault="001F2E3D" w:rsidP="001A78CC">
      <w:pPr>
        <w:pStyle w:val="NormalHanging12a"/>
      </w:pPr>
      <w:r w:rsidRPr="00851126">
        <w:t>–</w:t>
      </w:r>
      <w:r w:rsidR="001A78CC" w:rsidRPr="00851126">
        <w:tab/>
        <w:t>atsižvelgdamas į Sutarties dėl Europos Sąjungos veikimo 290 straipsnį,</w:t>
      </w:r>
    </w:p>
    <w:p w14:paraId="2EAA833D" w14:textId="77777777" w:rsidR="001A78CC" w:rsidRPr="00851126" w:rsidRDefault="001A78CC" w:rsidP="001A78CC">
      <w:pPr>
        <w:pStyle w:val="NormalHanging12a"/>
      </w:pPr>
      <w:r w:rsidRPr="00851126">
        <w:t>–</w:t>
      </w:r>
      <w:r w:rsidRPr="00851126">
        <w:tab/>
        <w:t>atsižvelgdama į 2023 m. gegužės 10 d. Europos Parlamento ir Tarybos reglamentą (ES) 2023/956, kuriuo nustatomas pasienio anglies dioksido korekcinis mechanizmas</w:t>
      </w:r>
      <w:r w:rsidRPr="00851126">
        <w:rPr>
          <w:rStyle w:val="FootnoteReference"/>
        </w:rPr>
        <w:footnoteReference w:id="1"/>
      </w:r>
      <w:r w:rsidRPr="00851126">
        <w:t>, ypač į jo 18 straipsnio 3 dalį ir 28 straipsnio 7 dalį,</w:t>
      </w:r>
    </w:p>
    <w:p w14:paraId="5E798F87" w14:textId="77777777" w:rsidR="001A78CC" w:rsidRPr="00851126" w:rsidRDefault="001A78CC" w:rsidP="001A78CC">
      <w:pPr>
        <w:pStyle w:val="NormalHanging12a"/>
      </w:pPr>
      <w:r w:rsidRPr="00851126">
        <w:t>–</w:t>
      </w:r>
      <w:r w:rsidRPr="00851126">
        <w:tab/>
        <w:t>atsižvelgdamas į Darbo tvarkos taisyklių 114 straipsnio 6 dalį,</w:t>
      </w:r>
    </w:p>
    <w:p w14:paraId="78841C1C" w14:textId="77777777" w:rsidR="001A78CC" w:rsidRPr="00851126" w:rsidRDefault="001A78CC" w:rsidP="001A78CC">
      <w:pPr>
        <w:pStyle w:val="NormalHanging12a"/>
      </w:pPr>
      <w:r w:rsidRPr="00851126">
        <w:t>–</w:t>
      </w:r>
      <w:r w:rsidRPr="00851126">
        <w:tab/>
        <w:t>atsižvelgdamas į Aplinkos, visuomenės sveikatos ir maisto saugos komiteto rekomendaciją dėl sprendimo,</w:t>
      </w:r>
    </w:p>
    <w:p w14:paraId="501E6F11" w14:textId="462CDDD4" w:rsidR="00127EAE" w:rsidRPr="00851126" w:rsidRDefault="00127EAE" w:rsidP="00127EAE">
      <w:pPr>
        <w:pStyle w:val="NormalHanging12a"/>
      </w:pPr>
      <w:r w:rsidRPr="00851126">
        <w:t>–</w:t>
      </w:r>
      <w:r w:rsidRPr="00851126">
        <w:tab/>
        <w:t xml:space="preserve">atsižvelgdamas į tai, kad per Darbo tvarkos taisyklių 114 straipsnio 6 dalies trečioje ir </w:t>
      </w:r>
      <w:r w:rsidRPr="00851126">
        <w:lastRenderedPageBreak/>
        <w:t>ketvirtoje įtraukose nustatytą terminą, kuris pasibaigė 2025 m. gruodžio 16 d., nebuvo pareikšta prieštaravimų,</w:t>
      </w:r>
    </w:p>
    <w:p w14:paraId="67DF6552" w14:textId="77777777" w:rsidR="00BD07D9" w:rsidRPr="00851126" w:rsidRDefault="001A78CC" w:rsidP="001A78CC">
      <w:pPr>
        <w:pStyle w:val="NormalHanging12a"/>
      </w:pPr>
      <w:r w:rsidRPr="00851126">
        <w:t>A.</w:t>
      </w:r>
      <w:r w:rsidRPr="00851126">
        <w:tab/>
        <w:t>kadangi Reglamentu (ES) 2023/956 nustatytas pasienio anglies dioksido korekcinis mechanizmas (PADKM), kad būtų sprendžiama tam tikroms į Sąjungos muitų teritoriją importuojamoms prekėms būdingo išmetamo šiltnamio efektą sukeliančių dujų (ŠESD) kiekio problema ir taip šalinama anglies dioksido nutekėjimo rizika bei kuriamos paskatos visame pasaulyje mažinti išmetamą anglies dioksido kiekį;</w:t>
      </w:r>
    </w:p>
    <w:p w14:paraId="7F3757DA" w14:textId="6413D501" w:rsidR="001A78CC" w:rsidRPr="00851126" w:rsidRDefault="001A78CC" w:rsidP="001A78CC">
      <w:pPr>
        <w:pStyle w:val="NormalHanging12a"/>
      </w:pPr>
      <w:r w:rsidRPr="00851126">
        <w:t>B.</w:t>
      </w:r>
      <w:r w:rsidRPr="00851126">
        <w:tab/>
        <w:t>kadangi pagal Reglamentą (ES) 2023/956, nuo 2026 m. į Sąjungos muitų teritoriją importuojamų prekių būdingasis išmetamas ŠESD kiekis, jei jis nustatomas remiantis faktinėmis vertėmis, turi būti patikrintas tikrintojo;</w:t>
      </w:r>
    </w:p>
    <w:p w14:paraId="093245CD" w14:textId="77777777" w:rsidR="001A78CC" w:rsidRPr="00851126" w:rsidRDefault="001A78CC" w:rsidP="001A78CC">
      <w:pPr>
        <w:pStyle w:val="NormalHanging12a"/>
      </w:pPr>
      <w:r w:rsidRPr="00851126">
        <w:t>C.</w:t>
      </w:r>
      <w:r w:rsidRPr="00851126">
        <w:tab/>
        <w:t>kadangi Reglamento (ES) 2023/956 18 straipsnio 3 dalimi Komisijai suteikiami įgaliojimai priimti deleguotuosius aktus, kuriais tas reglamentas būtų papildytas nustatant to reglamento 18 straipsnio 2 dalyje nurodytos akreditacijos suteikimo, akredituotų tikrintojų vykdomos kontrolės ir priežiūros, akreditacijos atšaukimo ir akreditacijos įstaigų tarpusavio pripažinimo ir tarpusavio vertinimo sąlygas;</w:t>
      </w:r>
    </w:p>
    <w:p w14:paraId="68AC89D5" w14:textId="77777777" w:rsidR="001A78CC" w:rsidRPr="00851126" w:rsidRDefault="001A78CC" w:rsidP="001A78CC">
      <w:pPr>
        <w:pStyle w:val="NormalHanging12a"/>
      </w:pPr>
      <w:r w:rsidRPr="00851126">
        <w:t>D.</w:t>
      </w:r>
      <w:r w:rsidRPr="00851126">
        <w:tab/>
        <w:t>kadangi 2025 m. lapkričio 20 d., Komisijai perdavus Parlamentui deleguotąjį reglamentą, prasidėjo dviejų mėnesių tikrinimo laikotarpis, per kurį Parlamentas gali paprieštarauti dėl to deleguotojo reglamento;</w:t>
      </w:r>
    </w:p>
    <w:p w14:paraId="3E30B1B5" w14:textId="77777777" w:rsidR="001A78CC" w:rsidRPr="00851126" w:rsidRDefault="001A78CC" w:rsidP="001A78CC">
      <w:pPr>
        <w:pStyle w:val="NormalHanging12a"/>
      </w:pPr>
      <w:r w:rsidRPr="00851126">
        <w:t>E.</w:t>
      </w:r>
      <w:r w:rsidRPr="00851126">
        <w:tab/>
        <w:t>kadangi Komisijos deleguotuoju reglamentu nustatomos sąlygos, kuriomis nacionalinės akreditacijos įstaigos turi suteikti akreditaciją PADKM tikslais, remdamosi pareiškėjo pateiktais patvirtinamaisiais dokumentais ir jo gebėjimu taikyti tikrinimo principus; kadangi Komisijos deleguotuoju reglamentu taip pat nustatomos akredituotų tikrintojų kontrolės ir priežiūros sąlygos, todėl nustatomi tikrintojams taikomi reikalavimai ir jų atliekama tikrinimo veikla, taikytinos administracinės priemonės, įskaitant akreditacijos panaikinimą, taip pat nacionalinių akreditacijos įstaigų, nacionalinių kompetentingų institucijų ir Komisijos keitimosi informacija tvarka; kadangi galiausiai Komisijos deleguotuoju reglamentu nustatomos nacionalinių akreditacijos įstaigų abipusio pripažinimo ir tarpusavio vertinimo sąlygos, įskaitant visus būtinus taisomuosius veiksmus, kurių turi imtis valstybės narės;</w:t>
      </w:r>
    </w:p>
    <w:p w14:paraId="6D1E33DC" w14:textId="77777777" w:rsidR="001A78CC" w:rsidRPr="00851126" w:rsidRDefault="001A78CC" w:rsidP="001A78CC">
      <w:pPr>
        <w:pStyle w:val="NormalHanging12a"/>
      </w:pPr>
      <w:r w:rsidRPr="00851126">
        <w:t>F.</w:t>
      </w:r>
      <w:r w:rsidRPr="00851126">
        <w:tab/>
        <w:t>kadangi pagal Reglamento (ES) 2023/956 36 straipsnio 2 dalies b punktą su PADKM veikimu susijusios nuostatos turi būti taikomos nuo 2026 m. sausio 1 d., pasibaigus pereinamajam laikotarpiui; kadangi tos nuostatos negali veikti, jei Komisijos deleguotasis reglamentas nebus taikomas nuo 2026 m. sausio 1 d.;</w:t>
      </w:r>
    </w:p>
    <w:p w14:paraId="3AB86739" w14:textId="77777777" w:rsidR="001A78CC" w:rsidRPr="00851126" w:rsidRDefault="001A78CC" w:rsidP="001A78CC">
      <w:pPr>
        <w:pStyle w:val="NormalHanging12a"/>
      </w:pPr>
      <w:r w:rsidRPr="00851126">
        <w:t>1.</w:t>
      </w:r>
      <w:r w:rsidRPr="00851126">
        <w:tab/>
        <w:t>pareiškia, kad neprieštarauja Komisijos deleguotajam reglamentui;</w:t>
      </w:r>
    </w:p>
    <w:p w14:paraId="58A9E748" w14:textId="3C353CC2" w:rsidR="00E365E1" w:rsidRPr="00244A08" w:rsidRDefault="001A78CC" w:rsidP="00855133">
      <w:pPr>
        <w:pStyle w:val="NormalHanging12a"/>
      </w:pPr>
      <w:r w:rsidRPr="00851126">
        <w:t>2.</w:t>
      </w:r>
      <w:r w:rsidRPr="00851126">
        <w:tab/>
        <w:t xml:space="preserve">paveda Pirmininkei perduoti šį sprendimą </w:t>
      </w:r>
      <w:r w:rsidR="00244A08" w:rsidRPr="00851126">
        <w:t>Tarybai ir Komisijai.</w:t>
      </w:r>
    </w:p>
    <w:sectPr w:rsidR="00E365E1" w:rsidRPr="00244A08" w:rsidSect="00244A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28F19" w14:textId="77777777" w:rsidR="004A764F" w:rsidRPr="00244A08" w:rsidRDefault="004A764F">
      <w:r w:rsidRPr="00244A08">
        <w:separator/>
      </w:r>
    </w:p>
  </w:endnote>
  <w:endnote w:type="continuationSeparator" w:id="0">
    <w:p w14:paraId="2A1A29CF" w14:textId="77777777" w:rsidR="004A764F" w:rsidRPr="00244A08" w:rsidRDefault="004A764F">
      <w:r w:rsidRPr="00244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B80DA" w14:textId="77777777" w:rsidR="004A764F" w:rsidRPr="00244A08" w:rsidRDefault="004A764F">
      <w:r w:rsidRPr="00244A08">
        <w:separator/>
      </w:r>
    </w:p>
  </w:footnote>
  <w:footnote w:type="continuationSeparator" w:id="0">
    <w:p w14:paraId="7E4FB04C" w14:textId="77777777" w:rsidR="004A764F" w:rsidRPr="00244A08" w:rsidRDefault="004A764F">
      <w:r w:rsidRPr="00244A08">
        <w:continuationSeparator/>
      </w:r>
    </w:p>
  </w:footnote>
  <w:footnote w:id="1">
    <w:p w14:paraId="4A60C68B" w14:textId="09631BD5" w:rsidR="001A78CC" w:rsidRPr="00244A08" w:rsidRDefault="001A78CC" w:rsidP="00244A08">
      <w:pPr>
        <w:pStyle w:val="FootnoteText"/>
        <w:ind w:left="567" w:hanging="567"/>
        <w:rPr>
          <w:sz w:val="24"/>
          <w:lang w:val="lt-LT"/>
        </w:rPr>
      </w:pPr>
      <w:r w:rsidRPr="00244A08">
        <w:rPr>
          <w:rStyle w:val="FootnoteReference"/>
          <w:sz w:val="24"/>
          <w:lang w:val="lt-LT"/>
        </w:rPr>
        <w:footnoteRef/>
      </w:r>
      <w:r w:rsidR="00244A08" w:rsidRPr="00244A08">
        <w:rPr>
          <w:sz w:val="24"/>
          <w:lang w:val="lt-LT"/>
        </w:rPr>
        <w:t xml:space="preserve"> </w:t>
      </w:r>
      <w:r w:rsidR="00244A08" w:rsidRPr="00244A08">
        <w:rPr>
          <w:sz w:val="24"/>
          <w:lang w:val="lt-LT"/>
        </w:rPr>
        <w:tab/>
      </w:r>
      <w:r w:rsidRPr="00244A08">
        <w:rPr>
          <w:sz w:val="24"/>
          <w:lang w:val="lt-LT"/>
        </w:rPr>
        <w:t>OL L 130, 2023 5 16, p. 52, ELI: </w:t>
      </w:r>
      <w:hyperlink r:id="rId1" w:tooltip="Suteikiama prieiga prie šio dokumento per jo ELI URI." w:history="1">
        <w:r w:rsidRPr="00244A08">
          <w:rPr>
            <w:rStyle w:val="Hyperlink"/>
            <w:sz w:val="24"/>
            <w:lang w:val="lt-LT"/>
          </w:rPr>
          <w:t>http://data.europa.eu/eli/reg/2023/956/oj</w:t>
        </w:r>
      </w:hyperlink>
      <w:r w:rsidRPr="00244A08">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0929172">
    <w:abstractNumId w:val="9"/>
  </w:num>
  <w:num w:numId="2" w16cid:durableId="359549358">
    <w:abstractNumId w:val="9"/>
  </w:num>
  <w:num w:numId="3" w16cid:durableId="1544322835">
    <w:abstractNumId w:val="7"/>
  </w:num>
  <w:num w:numId="4" w16cid:durableId="1454865324">
    <w:abstractNumId w:val="7"/>
  </w:num>
  <w:num w:numId="5" w16cid:durableId="1617715821">
    <w:abstractNumId w:val="6"/>
  </w:num>
  <w:num w:numId="6" w16cid:durableId="706955804">
    <w:abstractNumId w:val="6"/>
  </w:num>
  <w:num w:numId="7" w16cid:durableId="46875827">
    <w:abstractNumId w:val="5"/>
  </w:num>
  <w:num w:numId="8" w16cid:durableId="133958522">
    <w:abstractNumId w:val="5"/>
  </w:num>
  <w:num w:numId="9" w16cid:durableId="363139043">
    <w:abstractNumId w:val="4"/>
  </w:num>
  <w:num w:numId="10" w16cid:durableId="1716856985">
    <w:abstractNumId w:val="4"/>
  </w:num>
  <w:num w:numId="11" w16cid:durableId="1860655818">
    <w:abstractNumId w:val="8"/>
  </w:num>
  <w:num w:numId="12" w16cid:durableId="365908770">
    <w:abstractNumId w:val="8"/>
  </w:num>
  <w:num w:numId="13" w16cid:durableId="91323068">
    <w:abstractNumId w:val="3"/>
  </w:num>
  <w:num w:numId="14" w16cid:durableId="44574023">
    <w:abstractNumId w:val="3"/>
  </w:num>
  <w:num w:numId="15" w16cid:durableId="1602644147">
    <w:abstractNumId w:val="2"/>
  </w:num>
  <w:num w:numId="16" w16cid:durableId="92165517">
    <w:abstractNumId w:val="2"/>
  </w:num>
  <w:num w:numId="17" w16cid:durableId="161508278">
    <w:abstractNumId w:val="1"/>
  </w:num>
  <w:num w:numId="18" w16cid:durableId="781874801">
    <w:abstractNumId w:val="1"/>
  </w:num>
  <w:num w:numId="19" w16cid:durableId="271014141">
    <w:abstractNumId w:val="0"/>
  </w:num>
  <w:num w:numId="20" w16cid:durableId="1812094880">
    <w:abstractNumId w:val="0"/>
  </w:num>
  <w:num w:numId="21" w16cid:durableId="1897667463">
    <w:abstractNumId w:val="9"/>
  </w:num>
  <w:num w:numId="22" w16cid:durableId="1123768261">
    <w:abstractNumId w:val="7"/>
  </w:num>
  <w:num w:numId="23" w16cid:durableId="122191153">
    <w:abstractNumId w:val="6"/>
  </w:num>
  <w:num w:numId="24" w16cid:durableId="383870087">
    <w:abstractNumId w:val="5"/>
  </w:num>
  <w:num w:numId="25" w16cid:durableId="946471368">
    <w:abstractNumId w:val="4"/>
  </w:num>
  <w:num w:numId="26" w16cid:durableId="1838575728">
    <w:abstractNumId w:val="8"/>
  </w:num>
  <w:num w:numId="27" w16cid:durableId="1830635948">
    <w:abstractNumId w:val="3"/>
  </w:num>
  <w:num w:numId="28" w16cid:durableId="1732533883">
    <w:abstractNumId w:val="2"/>
  </w:num>
  <w:num w:numId="29" w16cid:durableId="428813245">
    <w:abstractNumId w:val="1"/>
  </w:num>
  <w:num w:numId="30" w16cid:durableId="1444766607">
    <w:abstractNumId w:val="0"/>
  </w:num>
  <w:num w:numId="31" w16cid:durableId="82801233">
    <w:abstractNumId w:val="9"/>
  </w:num>
  <w:num w:numId="32" w16cid:durableId="1005472510">
    <w:abstractNumId w:val="7"/>
  </w:num>
  <w:num w:numId="33" w16cid:durableId="917517009">
    <w:abstractNumId w:val="6"/>
  </w:num>
  <w:num w:numId="34" w16cid:durableId="1837070586">
    <w:abstractNumId w:val="5"/>
  </w:num>
  <w:num w:numId="35" w16cid:durableId="1342127503">
    <w:abstractNumId w:val="4"/>
  </w:num>
  <w:num w:numId="36" w16cid:durableId="685013217">
    <w:abstractNumId w:val="8"/>
  </w:num>
  <w:num w:numId="37" w16cid:durableId="716314486">
    <w:abstractNumId w:val="3"/>
  </w:num>
  <w:num w:numId="38" w16cid:durableId="1612930195">
    <w:abstractNumId w:val="2"/>
  </w:num>
  <w:num w:numId="39" w16cid:durableId="1615601042">
    <w:abstractNumId w:val="1"/>
  </w:num>
  <w:num w:numId="40" w16cid:durableId="576549143">
    <w:abstractNumId w:val="0"/>
  </w:num>
  <w:num w:numId="41" w16cid:durableId="1033383024">
    <w:abstractNumId w:val="10"/>
  </w:num>
  <w:num w:numId="42" w16cid:durableId="2139567202">
    <w:abstractNumId w:val="10"/>
  </w:num>
  <w:num w:numId="43" w16cid:durableId="1459059684">
    <w:abstractNumId w:val="10"/>
  </w:num>
  <w:num w:numId="44" w16cid:durableId="343821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LT"/>
    <w:docVar w:name="dvnumam" w:val="0"/>
    <w:docVar w:name="dvpe" w:val="779.817"/>
    <w:docVar w:name="dvtitre" w:val="Europos Parlamento rezoliucija neprieštarauti 2025 m. lapkričio 20 d. Komisijos deleguotajam reglamentui, kuriuo Europos Parlamento ir Tarybos reglamentas (ES) 2023/956 papildomas nustatant tikrintojų akreditavimo, akredituotų tikrintojų kontrolės ir priežiūros, akreditacijos panaikinimo ir akreditacijos įstaigų abipusio pripažinimo bei tarpusavio vertinimo sąlygas(C(2025)07845 – 2025/2997(DEA))"/>
  </w:docVars>
  <w:rsids>
    <w:rsidRoot w:val="004A764F"/>
    <w:rsid w:val="00002272"/>
    <w:rsid w:val="00064002"/>
    <w:rsid w:val="000677B9"/>
    <w:rsid w:val="000831BA"/>
    <w:rsid w:val="000A42CC"/>
    <w:rsid w:val="000D66E5"/>
    <w:rsid w:val="000E7DD9"/>
    <w:rsid w:val="0010095E"/>
    <w:rsid w:val="00125B37"/>
    <w:rsid w:val="00127EAE"/>
    <w:rsid w:val="00187494"/>
    <w:rsid w:val="001A78CC"/>
    <w:rsid w:val="001F2E3D"/>
    <w:rsid w:val="001F32AE"/>
    <w:rsid w:val="00244A08"/>
    <w:rsid w:val="002767FF"/>
    <w:rsid w:val="002B18FE"/>
    <w:rsid w:val="002B5493"/>
    <w:rsid w:val="00343214"/>
    <w:rsid w:val="00361C00"/>
    <w:rsid w:val="00373BB3"/>
    <w:rsid w:val="00395FA1"/>
    <w:rsid w:val="003E15D4"/>
    <w:rsid w:val="00411CCE"/>
    <w:rsid w:val="0041666E"/>
    <w:rsid w:val="00421060"/>
    <w:rsid w:val="00446CD5"/>
    <w:rsid w:val="00471C19"/>
    <w:rsid w:val="004867E3"/>
    <w:rsid w:val="00494A28"/>
    <w:rsid w:val="004A764F"/>
    <w:rsid w:val="004C0004"/>
    <w:rsid w:val="004C1755"/>
    <w:rsid w:val="004C5D52"/>
    <w:rsid w:val="004F1E9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05F0"/>
    <w:rsid w:val="007D1690"/>
    <w:rsid w:val="007E22AD"/>
    <w:rsid w:val="00817416"/>
    <w:rsid w:val="00842779"/>
    <w:rsid w:val="00851126"/>
    <w:rsid w:val="00855133"/>
    <w:rsid w:val="00865F67"/>
    <w:rsid w:val="00881A7B"/>
    <w:rsid w:val="008840E5"/>
    <w:rsid w:val="00887B3E"/>
    <w:rsid w:val="008C2AC6"/>
    <w:rsid w:val="008E3591"/>
    <w:rsid w:val="00930C23"/>
    <w:rsid w:val="0093193B"/>
    <w:rsid w:val="009509D8"/>
    <w:rsid w:val="00950B64"/>
    <w:rsid w:val="00981893"/>
    <w:rsid w:val="00A1687D"/>
    <w:rsid w:val="00A21606"/>
    <w:rsid w:val="00A43E52"/>
    <w:rsid w:val="00A4678D"/>
    <w:rsid w:val="00A778C7"/>
    <w:rsid w:val="00AB441E"/>
    <w:rsid w:val="00AB6293"/>
    <w:rsid w:val="00AE0928"/>
    <w:rsid w:val="00AF3B82"/>
    <w:rsid w:val="00B12E95"/>
    <w:rsid w:val="00B22876"/>
    <w:rsid w:val="00B558F0"/>
    <w:rsid w:val="00BD07D9"/>
    <w:rsid w:val="00BD48FE"/>
    <w:rsid w:val="00BD7BD8"/>
    <w:rsid w:val="00BE6ADC"/>
    <w:rsid w:val="00C05BFE"/>
    <w:rsid w:val="00C23CD4"/>
    <w:rsid w:val="00C61C0C"/>
    <w:rsid w:val="00C6415F"/>
    <w:rsid w:val="00C7651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7D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DB634"/>
  <w15:chartTrackingRefBased/>
  <w15:docId w15:val="{5192A23E-43D1-4A2D-B336-5348D54AD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78CC"/>
    <w:pPr>
      <w:spacing w:before="480" w:after="240"/>
    </w:pPr>
  </w:style>
  <w:style w:type="paragraph" w:customStyle="1" w:styleId="NormalHanging12a">
    <w:name w:val="NormalHanging12a"/>
    <w:basedOn w:val="Normal"/>
    <w:rsid w:val="001A78CC"/>
    <w:pPr>
      <w:spacing w:after="240"/>
      <w:ind w:left="567" w:hanging="567"/>
    </w:pPr>
  </w:style>
  <w:style w:type="character" w:styleId="Hyperlink">
    <w:name w:val="Hyperlink"/>
    <w:basedOn w:val="DefaultParagraphFont"/>
    <w:unhideWhenUsed/>
    <w:rsid w:val="001A78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17168">
      <w:bodyDiv w:val="1"/>
      <w:marLeft w:val="0"/>
      <w:marRight w:val="0"/>
      <w:marTop w:val="0"/>
      <w:marBottom w:val="0"/>
      <w:divBdr>
        <w:top w:val="none" w:sz="0" w:space="0" w:color="auto"/>
        <w:left w:val="none" w:sz="0" w:space="0" w:color="auto"/>
        <w:bottom w:val="none" w:sz="0" w:space="0" w:color="auto"/>
        <w:right w:val="none" w:sz="0" w:space="0" w:color="auto"/>
      </w:divBdr>
    </w:div>
    <w:div w:id="186817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2025-12-18T08:32:00Z</dcterms:created>
  <dcterms:modified xsi:type="dcterms:W3CDTF">2025-12-18T08:32:00Z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P10_TA(2025)0329_</vt:lpwstr>
  </property>
  <property fmtid="{D5CDD505-2E9C-101B-9397-08002B2CF9AE}" pid="4" name="&lt;Type&gt;">
    <vt:lpwstr>RR</vt:lpwstr>
  </property>
</Properties>
</file>