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A26FD" w14:paraId="161D0B5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B43E6E8" w14:textId="115AD9E8" w:rsidR="00751A4A" w:rsidRPr="00BA26FD" w:rsidRDefault="00A709DB" w:rsidP="0010095E">
            <w:pPr>
              <w:pStyle w:val="EPName"/>
            </w:pPr>
            <w:r w:rsidRPr="00BA26FD">
              <w:t>Parlament Europejski</w:t>
            </w:r>
          </w:p>
          <w:p w14:paraId="26FE321E" w14:textId="77777777" w:rsidR="00751A4A" w:rsidRPr="00BA26F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A26FD">
              <w:t>2024</w:t>
            </w:r>
            <w:r w:rsidR="00817416" w:rsidRPr="00BA26FD">
              <w:t>-202</w:t>
            </w:r>
            <w:r w:rsidRPr="00BA26FD">
              <w:t>9</w:t>
            </w:r>
          </w:p>
        </w:tc>
        <w:tc>
          <w:tcPr>
            <w:tcW w:w="2268" w:type="dxa"/>
            <w:shd w:val="clear" w:color="auto" w:fill="auto"/>
          </w:tcPr>
          <w:p w14:paraId="00D568AB" w14:textId="77777777" w:rsidR="00751A4A" w:rsidRPr="00BA26FD" w:rsidRDefault="00187494" w:rsidP="0010095E">
            <w:pPr>
              <w:pStyle w:val="EPLogo"/>
            </w:pPr>
            <w:r w:rsidRPr="00BA26FD">
              <w:rPr>
                <w:noProof/>
                <w:lang w:eastAsia="ja-JP"/>
              </w:rPr>
              <w:drawing>
                <wp:inline distT="0" distB="0" distL="0" distR="0" wp14:anchorId="6296E54E" wp14:editId="51E7CBE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48CA51" w14:textId="77777777" w:rsidR="00D058B8" w:rsidRPr="00BA26FD" w:rsidRDefault="00D058B8" w:rsidP="004C5D52">
      <w:pPr>
        <w:pStyle w:val="LineTop"/>
      </w:pPr>
    </w:p>
    <w:p w14:paraId="4A86763B" w14:textId="209B8027" w:rsidR="00680577" w:rsidRPr="00BA26FD" w:rsidRDefault="00A709DB" w:rsidP="00680577">
      <w:pPr>
        <w:pStyle w:val="EPBodyTA1"/>
      </w:pPr>
      <w:r w:rsidRPr="00BA26FD">
        <w:t>TEKSTY PRZYJĘTE</w:t>
      </w:r>
    </w:p>
    <w:p w14:paraId="23728DC7" w14:textId="77777777" w:rsidR="00D058B8" w:rsidRPr="00BA26FD" w:rsidRDefault="00D058B8" w:rsidP="00D058B8">
      <w:pPr>
        <w:pStyle w:val="LineBottom"/>
      </w:pPr>
    </w:p>
    <w:p w14:paraId="5C0C371E" w14:textId="490EA4EE" w:rsidR="00A709DB" w:rsidRPr="00BA26FD" w:rsidRDefault="00A709DB" w:rsidP="00A709DB">
      <w:pPr>
        <w:pStyle w:val="ATHeading1"/>
      </w:pPr>
      <w:bookmarkStart w:id="0" w:name="TANumber"/>
      <w:r w:rsidRPr="00BA26FD">
        <w:t>P10_</w:t>
      </w:r>
      <w:proofErr w:type="gramStart"/>
      <w:r w:rsidRPr="00BA26FD">
        <w:t>TA(</w:t>
      </w:r>
      <w:proofErr w:type="gramEnd"/>
      <w:r w:rsidRPr="00BA26FD">
        <w:t>2025)0</w:t>
      </w:r>
      <w:bookmarkEnd w:id="0"/>
      <w:r w:rsidR="00D221FA">
        <w:t>329</w:t>
      </w:r>
    </w:p>
    <w:p w14:paraId="64BA9084" w14:textId="39A86DC1" w:rsidR="00A709DB" w:rsidRPr="00BA26FD" w:rsidRDefault="00CD6453" w:rsidP="00A709DB">
      <w:pPr>
        <w:pStyle w:val="ATHeading2"/>
      </w:pPr>
      <w:r>
        <w:t xml:space="preserve">Brak sprzeciwu wobec aktu delegowanego: </w:t>
      </w:r>
      <w:r w:rsidRPr="00BA26FD">
        <w:t>CBAM</w:t>
      </w:r>
      <w:r>
        <w:t xml:space="preserve">: </w:t>
      </w:r>
      <w:r w:rsidRPr="00CD6453">
        <w:t>warunk</w:t>
      </w:r>
      <w:r>
        <w:t>i</w:t>
      </w:r>
      <w:r w:rsidRPr="00CD6453">
        <w:t xml:space="preserve"> udzielania akredytacji </w:t>
      </w:r>
    </w:p>
    <w:p w14:paraId="5909E150" w14:textId="77777777" w:rsidR="00A709DB" w:rsidRPr="00BA26FD" w:rsidRDefault="00A709DB" w:rsidP="00A709DB">
      <w:pPr>
        <w:rPr>
          <w:i/>
          <w:vanish/>
        </w:rPr>
      </w:pPr>
      <w:r w:rsidRPr="00BA26FD">
        <w:rPr>
          <w:i/>
        </w:rPr>
        <w:fldChar w:fldCharType="begin"/>
      </w:r>
      <w:r w:rsidRPr="00BA26FD">
        <w:rPr>
          <w:i/>
        </w:rPr>
        <w:instrText xml:space="preserve"> TC"(</w:instrText>
      </w:r>
      <w:bookmarkStart w:id="1" w:name="DocNumber"/>
      <w:r w:rsidRPr="00BA26FD">
        <w:rPr>
          <w:i/>
        </w:rPr>
        <w:instrText>B10-0565/2025</w:instrText>
      </w:r>
      <w:bookmarkEnd w:id="1"/>
      <w:r w:rsidRPr="00BA26FD">
        <w:rPr>
          <w:i/>
        </w:rPr>
        <w:instrText xml:space="preserve">)"\l3 \n&gt; \* MERGEFORMAT </w:instrText>
      </w:r>
      <w:r w:rsidRPr="00BA26FD">
        <w:rPr>
          <w:i/>
        </w:rPr>
        <w:fldChar w:fldCharType="end"/>
      </w:r>
    </w:p>
    <w:p w14:paraId="22586800" w14:textId="77777777" w:rsidR="00A709DB" w:rsidRPr="00BA26FD" w:rsidRDefault="00A709DB" w:rsidP="00A709DB">
      <w:pPr>
        <w:rPr>
          <w:vanish/>
        </w:rPr>
      </w:pPr>
      <w:bookmarkStart w:id="2" w:name="PE"/>
      <w:r w:rsidRPr="00BA26FD">
        <w:rPr>
          <w:vanish/>
        </w:rPr>
        <w:t>PE779.817</w:t>
      </w:r>
      <w:bookmarkEnd w:id="2"/>
    </w:p>
    <w:p w14:paraId="5255085F" w14:textId="6510CC98" w:rsidR="00A709DB" w:rsidRPr="00BA26FD" w:rsidRDefault="00A709DB" w:rsidP="00A709DB">
      <w:pPr>
        <w:pStyle w:val="ATHeading3"/>
      </w:pPr>
      <w:bookmarkStart w:id="3" w:name="Sujet"/>
      <w:r w:rsidRPr="00BA26FD">
        <w:t>Decyzja Parlamentu Europejskiego w sprawie niewyrażania sprzeciwu wobec rozporządzenia delegowanego Komisji z dnia 20 listopada 2025 r. uzupełniającego rozporządzenie Parlamentu Europejskiego i Rady (UE) 2023/956 przez określenie warunków udzielania akredytacji weryfikatorom, kontroli działalności akredytowanych weryfikatorów i nadzoru nad nimi, cofnięcia akredytacji oraz wzajemnego uznawania i wzajemnej oceny jednostek akredytujących</w:t>
      </w:r>
      <w:bookmarkEnd w:id="3"/>
      <w:r w:rsidRPr="00BA26FD">
        <w:t xml:space="preserve"> </w:t>
      </w:r>
      <w:bookmarkStart w:id="4" w:name="References"/>
      <w:r w:rsidRPr="00BA26FD">
        <w:t>(</w:t>
      </w:r>
      <w:proofErr w:type="gramStart"/>
      <w:r w:rsidRPr="00BA26FD">
        <w:t>C(</w:t>
      </w:r>
      <w:proofErr w:type="gramEnd"/>
      <w:r w:rsidRPr="00BA26FD">
        <w:t>2025)07845 – 2025/2997(DEA))</w:t>
      </w:r>
      <w:bookmarkEnd w:id="4"/>
    </w:p>
    <w:p w14:paraId="5DAF8B0E" w14:textId="77777777" w:rsidR="00A709DB" w:rsidRPr="00BA26FD" w:rsidRDefault="00A709DB" w:rsidP="00A709DB"/>
    <w:p w14:paraId="3958E2EF" w14:textId="77777777" w:rsidR="00B0629E" w:rsidRPr="00BA26FD" w:rsidRDefault="00B0629E" w:rsidP="00B0629E">
      <w:pPr>
        <w:pStyle w:val="EPComma"/>
      </w:pPr>
      <w:bookmarkStart w:id="5" w:name="TextBodyBegin"/>
      <w:bookmarkEnd w:id="5"/>
      <w:r w:rsidRPr="00BA26FD">
        <w:rPr>
          <w:i/>
        </w:rPr>
        <w:t>Parlament Europejski</w:t>
      </w:r>
      <w:r w:rsidRPr="00BA26FD">
        <w:t>,</w:t>
      </w:r>
    </w:p>
    <w:p w14:paraId="2206B634" w14:textId="57E25734" w:rsidR="00B0629E" w:rsidRPr="00BA26FD" w:rsidRDefault="00B0629E" w:rsidP="00B0629E">
      <w:pPr>
        <w:pStyle w:val="NormalHanging12a"/>
      </w:pPr>
      <w:r w:rsidRPr="00BA26FD">
        <w:t>–</w:t>
      </w:r>
      <w:r w:rsidRPr="00BA26FD">
        <w:tab/>
        <w:t>uwzględniając rozporządzenie delegowane Komisji z dnia 20 listopada 2025 r. uzupełniające rozporządzenie Parlamentu Europejskiego i Rady (UE) 2023/956 przez określenie warunków udzielania akredytacji weryfikatorom, kontroli działalności akredytowanych weryfikatorów i nadzoru nad nimi, cofnięcia akredytacji oraz wzajemnego uznawania i wzajemnej oceny jednostek akredytujących (</w:t>
      </w:r>
      <w:proofErr w:type="gramStart"/>
      <w:r w:rsidRPr="00BA26FD">
        <w:t>C(</w:t>
      </w:r>
      <w:proofErr w:type="gramEnd"/>
      <w:r w:rsidRPr="00BA26FD">
        <w:t>2025)07845),</w:t>
      </w:r>
    </w:p>
    <w:p w14:paraId="7688B863" w14:textId="77777777" w:rsidR="00B0629E" w:rsidRPr="00BA26FD" w:rsidRDefault="00B0629E" w:rsidP="00B0629E">
      <w:pPr>
        <w:pStyle w:val="NormalHanging12a"/>
      </w:pPr>
      <w:r w:rsidRPr="00BA26FD">
        <w:t>–</w:t>
      </w:r>
      <w:r w:rsidRPr="00BA26FD">
        <w:tab/>
        <w:t>uwzględniając pismo Komisji z 24 listopada 2025 r., w którym Komisja zwraca się do Parlamentu o oświadczenie, że nie wyraża on sprzeciwu wobec rozporządzenia delegowanego Komisji z 20 listopada 2025 r.,</w:t>
      </w:r>
    </w:p>
    <w:p w14:paraId="7616A373" w14:textId="77777777" w:rsidR="00B0629E" w:rsidRPr="00BA26FD" w:rsidRDefault="00B0629E" w:rsidP="00B0629E">
      <w:pPr>
        <w:pStyle w:val="NormalHanging12a"/>
      </w:pPr>
      <w:r w:rsidRPr="00BA26FD">
        <w:t>–</w:t>
      </w:r>
      <w:r w:rsidRPr="00BA26FD">
        <w:tab/>
        <w:t>uwzględniając pismo Komisji Ochrony Środowiska Naturalnego, Klimatu i Bezpieczeństwa Żywności z 4 grudnia 2025 r. skierowane do przewodniczącego Konferencji Przewodniczących Komisji,</w:t>
      </w:r>
    </w:p>
    <w:p w14:paraId="5D896BC9" w14:textId="77777777" w:rsidR="00B0629E" w:rsidRPr="00BA26FD" w:rsidRDefault="00B0629E" w:rsidP="00B0629E">
      <w:pPr>
        <w:pStyle w:val="NormalHanging12a"/>
      </w:pPr>
      <w:r w:rsidRPr="00BA26FD">
        <w:t>–</w:t>
      </w:r>
      <w:r w:rsidRPr="00BA26FD">
        <w:tab/>
        <w:t>uwzględniając art. 290 Traktatu o funkcjonowaniu Unii Europejskiej,</w:t>
      </w:r>
    </w:p>
    <w:p w14:paraId="7BF8E558" w14:textId="77777777" w:rsidR="00B0629E" w:rsidRPr="00BA26FD" w:rsidRDefault="00B0629E" w:rsidP="00B0629E">
      <w:pPr>
        <w:pStyle w:val="NormalHanging12a"/>
      </w:pPr>
      <w:r w:rsidRPr="00BA26FD">
        <w:t>–</w:t>
      </w:r>
      <w:r w:rsidRPr="00BA26FD">
        <w:tab/>
        <w:t>uwzględniając rozporządzenie Parlamentu Europejskiego i Rady (UE) 2023/956 z dnia 10 maja 2023 r. ustanawiające mechanizm dostosowywania cen na granicach z uwzględnieniem emisji CO</w:t>
      </w:r>
      <w:r w:rsidRPr="00BA26FD">
        <w:rPr>
          <w:vertAlign w:val="subscript"/>
        </w:rPr>
        <w:t>2</w:t>
      </w:r>
      <w:r w:rsidRPr="00BA26FD">
        <w:rPr>
          <w:rStyle w:val="FootnoteReference"/>
        </w:rPr>
        <w:footnoteReference w:id="1"/>
      </w:r>
      <w:r w:rsidRPr="00BA26FD">
        <w:t>, w szczególności jego art. 18 ust. 3 i art. 28 ust. 7,</w:t>
      </w:r>
    </w:p>
    <w:p w14:paraId="16834D51" w14:textId="77777777" w:rsidR="00B0629E" w:rsidRDefault="00B0629E" w:rsidP="00B0629E">
      <w:pPr>
        <w:pStyle w:val="NormalHanging12a"/>
      </w:pPr>
      <w:r w:rsidRPr="00BA26FD">
        <w:t>–</w:t>
      </w:r>
      <w:r w:rsidRPr="00BA26FD">
        <w:tab/>
        <w:t>uwzględniając art. 114 ust. 6 Regulaminu,</w:t>
      </w:r>
    </w:p>
    <w:p w14:paraId="4639E914" w14:textId="77777777" w:rsidR="00B0629E" w:rsidRDefault="00B0629E" w:rsidP="00B0629E">
      <w:pPr>
        <w:pStyle w:val="NormalHanging12a"/>
      </w:pPr>
      <w:r w:rsidRPr="00BA26FD">
        <w:t>–</w:t>
      </w:r>
      <w:r w:rsidRPr="00BA26FD">
        <w:tab/>
        <w:t xml:space="preserve">uwzględniając zalecenie dotyczące decyzji Komisji Ochrony Środowiska Naturalnego, </w:t>
      </w:r>
      <w:r w:rsidRPr="00BA26FD">
        <w:lastRenderedPageBreak/>
        <w:t>Klimatu i Bezpieczeństwa Żywności,</w:t>
      </w:r>
    </w:p>
    <w:p w14:paraId="1B4C321F" w14:textId="552B9C70" w:rsidR="00E83F59" w:rsidRPr="00BA26FD" w:rsidRDefault="00E83F59" w:rsidP="00B0629E">
      <w:pPr>
        <w:pStyle w:val="NormalHanging12a"/>
      </w:pPr>
      <w:r>
        <w:t>–</w:t>
      </w:r>
      <w:r>
        <w:tab/>
      </w:r>
      <w:r w:rsidRPr="00473A24">
        <w:t xml:space="preserve">uwzględniając brak sprzeciwów zgłoszonych w terminie określonym w art. </w:t>
      </w:r>
      <w:r>
        <w:t>114</w:t>
      </w:r>
      <w:r w:rsidRPr="00473A24">
        <w:t xml:space="preserve"> ust. 6 </w:t>
      </w:r>
      <w:proofErr w:type="spellStart"/>
      <w:r w:rsidRPr="00473A24">
        <w:t>tiret</w:t>
      </w:r>
      <w:proofErr w:type="spellEnd"/>
      <w:r w:rsidRPr="00473A24">
        <w:t xml:space="preserve"> trzecie i czwarte Regulaminu, który upłynął w dniu </w:t>
      </w:r>
      <w:r>
        <w:t>16</w:t>
      </w:r>
      <w:r w:rsidRPr="00473A24">
        <w:t xml:space="preserve"> </w:t>
      </w:r>
      <w:r>
        <w:t>grudnia</w:t>
      </w:r>
      <w:r w:rsidRPr="00473A24">
        <w:t xml:space="preserve"> 20</w:t>
      </w:r>
      <w:r>
        <w:t>25</w:t>
      </w:r>
      <w:r w:rsidRPr="00473A24">
        <w:t> r.,</w:t>
      </w:r>
    </w:p>
    <w:p w14:paraId="4AFAAD4E" w14:textId="77777777" w:rsidR="00E83F59" w:rsidRDefault="00B0629E" w:rsidP="00B0629E">
      <w:pPr>
        <w:pStyle w:val="NormalHanging12a"/>
      </w:pPr>
      <w:r w:rsidRPr="00BA26FD">
        <w:t>A.</w:t>
      </w:r>
      <w:r w:rsidRPr="00BA26FD">
        <w:tab/>
        <w:t>mając na uwadze, że w rozporządzeniu (UE) 2023/956 ustanowiono mechanizm dostosowywania cen na granicach z uwzględnieniem emisji CO</w:t>
      </w:r>
      <w:r w:rsidRPr="00BA26FD">
        <w:rPr>
          <w:vertAlign w:val="subscript"/>
        </w:rPr>
        <w:t>2</w:t>
      </w:r>
      <w:r w:rsidRPr="00BA26FD">
        <w:t xml:space="preserve"> (CBAM) w celu ograniczenia emisji wbudowanych gazów cieplarnianych związanych z niektórymi towarami przywożonymi na obszar celny Unii, aby zapobiec ryzyku ucieczki emisji gazów cieplarnianych oraz stworzyć zachęty do zmniejszenia emisji gazów cieplarnianych na świecie; </w:t>
      </w:r>
    </w:p>
    <w:p w14:paraId="36AF7723" w14:textId="56B3CE35" w:rsidR="00B0629E" w:rsidRPr="00BA26FD" w:rsidRDefault="00B0629E" w:rsidP="00B0629E">
      <w:pPr>
        <w:pStyle w:val="NormalHanging12a"/>
      </w:pPr>
      <w:r w:rsidRPr="00BA26FD">
        <w:t>B.</w:t>
      </w:r>
      <w:r w:rsidRPr="00BA26FD">
        <w:tab/>
        <w:t>mając na uwadze, że zgodnie z rozporządzeniem (UE) 2023/956, w </w:t>
      </w:r>
      <w:proofErr w:type="gramStart"/>
      <w:r w:rsidRPr="00BA26FD">
        <w:t>przypadku</w:t>
      </w:r>
      <w:proofErr w:type="gramEnd"/>
      <w:r w:rsidRPr="00BA26FD">
        <w:t xml:space="preserve"> gdy poziom emisji wbudowanych związanych z towarami przywożonymi na obszar celny Unii od 2026 r. jest określany na podstawie wartości rzeczywistych, podlega on weryfikacji przez weryfikatora;</w:t>
      </w:r>
    </w:p>
    <w:p w14:paraId="047A4F83" w14:textId="77777777" w:rsidR="00B0629E" w:rsidRPr="00BA26FD" w:rsidRDefault="00B0629E" w:rsidP="00B0629E">
      <w:pPr>
        <w:pStyle w:val="NormalHanging12a"/>
      </w:pPr>
      <w:r w:rsidRPr="00BA26FD">
        <w:t>C.</w:t>
      </w:r>
      <w:r w:rsidRPr="00BA26FD">
        <w:tab/>
        <w:t>mając na uwadze, że w art. 18 ust. 3 rozporządzenia (UE) 2023/956 uprawniono Komisję do przyjmowania aktów delegowanych w celu uzupełnienia tego rozporządzenia przez określenie warunków udzielania akredytacji, o której mowa w art. 18 ust. 2 tego rozporządzenia, kontroli działalności akredytowanych weryfikatorów oraz nadzoru nad nimi, cofnięcia akredytacji oraz wzajemnego uznawania i wzajemnej oceny jednostek akredytujących;</w:t>
      </w:r>
    </w:p>
    <w:p w14:paraId="6349073D" w14:textId="77777777" w:rsidR="00B0629E" w:rsidRPr="00BA26FD" w:rsidRDefault="00B0629E" w:rsidP="00B0629E">
      <w:pPr>
        <w:pStyle w:val="NormalHanging12a"/>
      </w:pPr>
      <w:r w:rsidRPr="00BA26FD">
        <w:t>D.</w:t>
      </w:r>
      <w:r w:rsidRPr="00BA26FD">
        <w:tab/>
        <w:t xml:space="preserve">mając na uwadze, że 20 listopada 2025 r. Komisja przekazała Parlamentowi rozporządzenie delegowane, co zapoczątkowało dwumiesięczny okres kontroli, w którym Parlament może zgłosić </w:t>
      </w:r>
      <w:proofErr w:type="gramStart"/>
      <w:r w:rsidRPr="00BA26FD">
        <w:t>sprzeciw</w:t>
      </w:r>
      <w:proofErr w:type="gramEnd"/>
      <w:r w:rsidRPr="00BA26FD">
        <w:t xml:space="preserve"> wobec tego rozporządzenia delegowanego;</w:t>
      </w:r>
    </w:p>
    <w:p w14:paraId="03A7A746" w14:textId="77777777" w:rsidR="00B0629E" w:rsidRPr="00BA26FD" w:rsidRDefault="00B0629E" w:rsidP="00B0629E">
      <w:pPr>
        <w:pStyle w:val="NormalHanging12a"/>
      </w:pPr>
      <w:r w:rsidRPr="00BA26FD">
        <w:t>E.</w:t>
      </w:r>
      <w:r w:rsidRPr="00BA26FD">
        <w:tab/>
        <w:t>mając na uwadze, że w rozporządzeniu delegowanym Komisji określono warunki, na jakich krajowe jednostki akredytujące udzielają akredytacji w ramach CBAM na podstawie dokumentów potwierdzających dostarczonych przez wnioskodawcę oraz zdolności wnioskodawcy do stosowania zasad weryfikacji; mając na uwadze, że w rozporządzeniu delegowanym określono również warunki kontroli działalności akredytowanych weryfikatorów i nadzoru nad nimi oraz ustanowiono w tym celu wymogi i działania weryfikacyjne weryfikatorów, środki administracyjne, które mają być stosowane, w tym cofnięcie akredytacji, a także wymianę informacji między krajowymi jednostkami akredytującymi, właściwymi organami państw członkowskich i Komisją Europejską; mając ponadto na uwadze, że w rozporządzeniu delegowanym Komisji określono warunki wzajemnego uznawania i wzajemnej oceny krajowych jednostek akredytujących, w tym niezbędne środki naprawcze, które mają być podejmowane przez państwa członkowskie;</w:t>
      </w:r>
    </w:p>
    <w:p w14:paraId="51C8E26C" w14:textId="77777777" w:rsidR="00B0629E" w:rsidRPr="00BA26FD" w:rsidRDefault="00B0629E" w:rsidP="00B0629E">
      <w:pPr>
        <w:pStyle w:val="NormalHanging12a"/>
      </w:pPr>
      <w:r w:rsidRPr="00BA26FD">
        <w:t>F.</w:t>
      </w:r>
      <w:r w:rsidRPr="00BA26FD">
        <w:tab/>
        <w:t>mając na uwadze, że zgodnie z art. 36 ust. 2 lit. b) rozporządzenia (UE) 2023/956 przepisy dotyczące funkcjonowania CBAM mają być stosowane od 1 stycznia 2026 r., po zakończeniu okresu przejściowego; mając na uwadze, że przepisy te nie mogą działać, jeżeli rozporządzenie delegowane Komisji nie będzie miało zastosowania od 1 stycznia 2026 r.;</w:t>
      </w:r>
    </w:p>
    <w:p w14:paraId="22A339B4" w14:textId="77777777" w:rsidR="00B0629E" w:rsidRPr="00BA26FD" w:rsidRDefault="00B0629E" w:rsidP="00B0629E">
      <w:pPr>
        <w:pStyle w:val="NormalHanging12a"/>
      </w:pPr>
      <w:r w:rsidRPr="00BA26FD">
        <w:t>1.</w:t>
      </w:r>
      <w:r w:rsidRPr="00BA26FD">
        <w:tab/>
        <w:t>oświadcza, że nie wyraża sprzeciwu wobec rozporządzenia delegowanego Komisji;</w:t>
      </w:r>
    </w:p>
    <w:p w14:paraId="6AE97A84" w14:textId="2C867FA2" w:rsidR="00BA26FD" w:rsidRPr="00BA26FD" w:rsidRDefault="00B0629E" w:rsidP="00BA26FD">
      <w:pPr>
        <w:pStyle w:val="NormalHanging12a"/>
      </w:pPr>
      <w:r w:rsidRPr="00BA26FD">
        <w:t>2.</w:t>
      </w:r>
      <w:r w:rsidRPr="00BA26FD">
        <w:tab/>
        <w:t>zobowiązuje swoją przewodniczącą do przekazania niniejszej decyzji Radzie i Komisji.</w:t>
      </w:r>
    </w:p>
    <w:p w14:paraId="067311F6" w14:textId="1AE16558" w:rsidR="00E365E1" w:rsidRPr="00BA26FD" w:rsidRDefault="00E365E1" w:rsidP="00A709DB"/>
    <w:sectPr w:rsidR="00E365E1" w:rsidRPr="00BA26FD" w:rsidSect="00BA26F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FD4216" w14:textId="77777777" w:rsidR="00A709DB" w:rsidRPr="00BA26FD" w:rsidRDefault="00A709DB">
      <w:r w:rsidRPr="00BA26FD">
        <w:separator/>
      </w:r>
    </w:p>
  </w:endnote>
  <w:endnote w:type="continuationSeparator" w:id="0">
    <w:p w14:paraId="3546A0A4" w14:textId="77777777" w:rsidR="00A709DB" w:rsidRPr="00BA26FD" w:rsidRDefault="00A709DB">
      <w:r w:rsidRPr="00BA26F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84C42" w14:textId="77777777" w:rsidR="00064002" w:rsidRPr="00BA26F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70FDF" w14:textId="77777777" w:rsidR="00064002" w:rsidRPr="00BA26F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496A1" w14:textId="77777777" w:rsidR="00064002" w:rsidRPr="00BA26F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DFF9D3" w14:textId="77777777" w:rsidR="00A709DB" w:rsidRPr="00BA26FD" w:rsidRDefault="00A709DB">
      <w:r w:rsidRPr="00BA26FD">
        <w:separator/>
      </w:r>
    </w:p>
  </w:footnote>
  <w:footnote w:type="continuationSeparator" w:id="0">
    <w:p w14:paraId="350ED4B9" w14:textId="77777777" w:rsidR="00A709DB" w:rsidRPr="00BA26FD" w:rsidRDefault="00A709DB">
      <w:r w:rsidRPr="00BA26FD">
        <w:continuationSeparator/>
      </w:r>
    </w:p>
  </w:footnote>
  <w:footnote w:id="1">
    <w:p w14:paraId="10418785" w14:textId="3EB44EE0" w:rsidR="00B0629E" w:rsidRPr="00BA26FD" w:rsidRDefault="00B0629E" w:rsidP="00BA26FD">
      <w:pPr>
        <w:pStyle w:val="FootnoteText"/>
        <w:ind w:left="567" w:hanging="567"/>
        <w:rPr>
          <w:sz w:val="24"/>
          <w:lang w:val="pl-PL"/>
        </w:rPr>
      </w:pPr>
      <w:r w:rsidRPr="00BA26FD">
        <w:rPr>
          <w:rStyle w:val="FootnoteReference"/>
          <w:sz w:val="24"/>
          <w:lang w:val="pl-PL"/>
        </w:rPr>
        <w:footnoteRef/>
      </w:r>
      <w:r w:rsidR="00BA26FD" w:rsidRPr="00BA26FD">
        <w:rPr>
          <w:sz w:val="24"/>
          <w:lang w:val="pl-PL"/>
        </w:rPr>
        <w:t xml:space="preserve"> </w:t>
      </w:r>
      <w:r w:rsidR="00BA26FD" w:rsidRPr="00BA26FD">
        <w:rPr>
          <w:sz w:val="24"/>
          <w:lang w:val="pl-PL"/>
        </w:rPr>
        <w:tab/>
      </w:r>
      <w:r w:rsidRPr="00BA26FD">
        <w:rPr>
          <w:sz w:val="24"/>
          <w:lang w:val="pl-PL"/>
        </w:rPr>
        <w:t>Dz.U. L 130 z </w:t>
      </w:r>
      <w:proofErr w:type="gramStart"/>
      <w:r w:rsidRPr="00BA26FD">
        <w:rPr>
          <w:sz w:val="24"/>
          <w:lang w:val="pl-PL"/>
        </w:rPr>
        <w:t>16.5.2023</w:t>
      </w:r>
      <w:proofErr w:type="gramEnd"/>
      <w:r w:rsidRPr="00BA26FD">
        <w:rPr>
          <w:sz w:val="24"/>
          <w:lang w:val="pl-PL"/>
        </w:rPr>
        <w:t>, s. 52, ELI: </w:t>
      </w:r>
      <w:hyperlink r:id="rId1" w:tooltip="Umożliwia dostęp do tego dokumentu poprzez ELI URI." w:history="1">
        <w:r w:rsidRPr="00BA26FD">
          <w:rPr>
            <w:rStyle w:val="Hyperlink"/>
            <w:sz w:val="24"/>
            <w:lang w:val="pl-PL"/>
          </w:rPr>
          <w:t>http://data.europa.eu/eli/reg/2023/956/oj</w:t>
        </w:r>
      </w:hyperlink>
      <w:r w:rsidRPr="00BA26FD">
        <w:rPr>
          <w:sz w:val="24"/>
          <w:lang w:val="pl-PL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D4FA9" w14:textId="77777777" w:rsidR="00064002" w:rsidRPr="00BA26F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EFCC7" w14:textId="77777777" w:rsidR="00064002" w:rsidRPr="00BA26F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4A000" w14:textId="77777777" w:rsidR="00064002" w:rsidRPr="00BA26F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98709129">
    <w:abstractNumId w:val="9"/>
  </w:num>
  <w:num w:numId="2" w16cid:durableId="705326173">
    <w:abstractNumId w:val="9"/>
  </w:num>
  <w:num w:numId="3" w16cid:durableId="1671323533">
    <w:abstractNumId w:val="7"/>
  </w:num>
  <w:num w:numId="4" w16cid:durableId="1819375502">
    <w:abstractNumId w:val="7"/>
  </w:num>
  <w:num w:numId="5" w16cid:durableId="2063748264">
    <w:abstractNumId w:val="6"/>
  </w:num>
  <w:num w:numId="6" w16cid:durableId="507863595">
    <w:abstractNumId w:val="6"/>
  </w:num>
  <w:num w:numId="7" w16cid:durableId="2137481523">
    <w:abstractNumId w:val="5"/>
  </w:num>
  <w:num w:numId="8" w16cid:durableId="623736602">
    <w:abstractNumId w:val="5"/>
  </w:num>
  <w:num w:numId="9" w16cid:durableId="1000354508">
    <w:abstractNumId w:val="4"/>
  </w:num>
  <w:num w:numId="10" w16cid:durableId="1669403014">
    <w:abstractNumId w:val="4"/>
  </w:num>
  <w:num w:numId="11" w16cid:durableId="1496266778">
    <w:abstractNumId w:val="8"/>
  </w:num>
  <w:num w:numId="12" w16cid:durableId="1547640838">
    <w:abstractNumId w:val="8"/>
  </w:num>
  <w:num w:numId="13" w16cid:durableId="1952542293">
    <w:abstractNumId w:val="3"/>
  </w:num>
  <w:num w:numId="14" w16cid:durableId="1881505099">
    <w:abstractNumId w:val="3"/>
  </w:num>
  <w:num w:numId="15" w16cid:durableId="1844392259">
    <w:abstractNumId w:val="2"/>
  </w:num>
  <w:num w:numId="16" w16cid:durableId="674380877">
    <w:abstractNumId w:val="2"/>
  </w:num>
  <w:num w:numId="17" w16cid:durableId="2074501255">
    <w:abstractNumId w:val="1"/>
  </w:num>
  <w:num w:numId="18" w16cid:durableId="499929038">
    <w:abstractNumId w:val="1"/>
  </w:num>
  <w:num w:numId="19" w16cid:durableId="2095323435">
    <w:abstractNumId w:val="0"/>
  </w:num>
  <w:num w:numId="20" w16cid:durableId="478689384">
    <w:abstractNumId w:val="0"/>
  </w:num>
  <w:num w:numId="21" w16cid:durableId="163936423">
    <w:abstractNumId w:val="9"/>
  </w:num>
  <w:num w:numId="22" w16cid:durableId="262884406">
    <w:abstractNumId w:val="7"/>
  </w:num>
  <w:num w:numId="23" w16cid:durableId="815880485">
    <w:abstractNumId w:val="6"/>
  </w:num>
  <w:num w:numId="24" w16cid:durableId="653798814">
    <w:abstractNumId w:val="5"/>
  </w:num>
  <w:num w:numId="25" w16cid:durableId="1063021924">
    <w:abstractNumId w:val="4"/>
  </w:num>
  <w:num w:numId="26" w16cid:durableId="2049139544">
    <w:abstractNumId w:val="8"/>
  </w:num>
  <w:num w:numId="27" w16cid:durableId="667709654">
    <w:abstractNumId w:val="3"/>
  </w:num>
  <w:num w:numId="28" w16cid:durableId="379130917">
    <w:abstractNumId w:val="2"/>
  </w:num>
  <w:num w:numId="29" w16cid:durableId="346568516">
    <w:abstractNumId w:val="1"/>
  </w:num>
  <w:num w:numId="30" w16cid:durableId="1892616223">
    <w:abstractNumId w:val="0"/>
  </w:num>
  <w:num w:numId="31" w16cid:durableId="1576281074">
    <w:abstractNumId w:val="9"/>
  </w:num>
  <w:num w:numId="32" w16cid:durableId="1567060430">
    <w:abstractNumId w:val="7"/>
  </w:num>
  <w:num w:numId="33" w16cid:durableId="1251310822">
    <w:abstractNumId w:val="6"/>
  </w:num>
  <w:num w:numId="34" w16cid:durableId="851647870">
    <w:abstractNumId w:val="5"/>
  </w:num>
  <w:num w:numId="35" w16cid:durableId="1656764131">
    <w:abstractNumId w:val="4"/>
  </w:num>
  <w:num w:numId="36" w16cid:durableId="1450319245">
    <w:abstractNumId w:val="8"/>
  </w:num>
  <w:num w:numId="37" w16cid:durableId="968782759">
    <w:abstractNumId w:val="3"/>
  </w:num>
  <w:num w:numId="38" w16cid:durableId="683633138">
    <w:abstractNumId w:val="2"/>
  </w:num>
  <w:num w:numId="39" w16cid:durableId="1592810980">
    <w:abstractNumId w:val="1"/>
  </w:num>
  <w:num w:numId="40" w16cid:durableId="1710107870">
    <w:abstractNumId w:val="0"/>
  </w:num>
  <w:num w:numId="41" w16cid:durableId="316961134">
    <w:abstractNumId w:val="10"/>
  </w:num>
  <w:num w:numId="42" w16cid:durableId="119035023">
    <w:abstractNumId w:val="10"/>
  </w:num>
  <w:num w:numId="43" w16cid:durableId="2020161678">
    <w:abstractNumId w:val="10"/>
  </w:num>
  <w:num w:numId="44" w16cid:durableId="136375160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65/2025"/>
    <w:docVar w:name="dvlangue" w:val="PL"/>
    <w:docVar w:name="dvnumam" w:val="0"/>
    <w:docVar w:name="dvpe" w:val="779.817"/>
    <w:docVar w:name="dvtitre" w:val="Decyzja Parlamentu Europejskiego z dnia  2025 r. w sprawie niewyrażania sprzeciwu wobec rozporządzenia delegowanego Komisji z dnia 20 listopada 2025 r. uzupełniającego rozporządzenie Parlamentu Europejskiego i Rady (UE) 2023/956 przez określenie warunków udzielania akredytacji weryfikatorom, kontroli działalności akredytowanych weryfikatorów i nadzoru nad nimi, cofnięcia akredytacji oraz wzajemnego uznawania i wzajemnej oceny jednostek akredytujących(C(2025)07845 – 2025/2997(DEA))"/>
  </w:docVars>
  <w:rsids>
    <w:rsidRoot w:val="00A709DB"/>
    <w:rsid w:val="00002272"/>
    <w:rsid w:val="00064002"/>
    <w:rsid w:val="000677B9"/>
    <w:rsid w:val="000831BA"/>
    <w:rsid w:val="000A42CC"/>
    <w:rsid w:val="000E7DD9"/>
    <w:rsid w:val="000F5D5A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24A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09DB"/>
    <w:rsid w:val="00A778C7"/>
    <w:rsid w:val="00AB441E"/>
    <w:rsid w:val="00AB6293"/>
    <w:rsid w:val="00AE0928"/>
    <w:rsid w:val="00AF3B82"/>
    <w:rsid w:val="00B0629E"/>
    <w:rsid w:val="00B12E95"/>
    <w:rsid w:val="00B22876"/>
    <w:rsid w:val="00B558F0"/>
    <w:rsid w:val="00BA26FD"/>
    <w:rsid w:val="00BD48FE"/>
    <w:rsid w:val="00BD7BD8"/>
    <w:rsid w:val="00BE6ADC"/>
    <w:rsid w:val="00C05BFE"/>
    <w:rsid w:val="00C23CD4"/>
    <w:rsid w:val="00C61C0C"/>
    <w:rsid w:val="00C941CB"/>
    <w:rsid w:val="00CC2357"/>
    <w:rsid w:val="00CD6453"/>
    <w:rsid w:val="00CF071A"/>
    <w:rsid w:val="00D058B8"/>
    <w:rsid w:val="00D221FA"/>
    <w:rsid w:val="00D56C11"/>
    <w:rsid w:val="00D834A0"/>
    <w:rsid w:val="00D872DF"/>
    <w:rsid w:val="00D91E21"/>
    <w:rsid w:val="00DA7FCD"/>
    <w:rsid w:val="00E365E1"/>
    <w:rsid w:val="00E820A4"/>
    <w:rsid w:val="00E83F59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B267F9"/>
  <w15:chartTrackingRefBased/>
  <w15:docId w15:val="{97E37EED-412F-4162-B0EA-6F6798DEC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0629E"/>
    <w:pPr>
      <w:spacing w:before="480" w:after="240"/>
    </w:pPr>
  </w:style>
  <w:style w:type="paragraph" w:customStyle="1" w:styleId="NormalHanging12a">
    <w:name w:val="NormalHanging12a"/>
    <w:basedOn w:val="Normal"/>
    <w:rsid w:val="00B0629E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B0629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3/95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622</Words>
  <Characters>4322</Characters>
  <Application>Microsoft Office Word</Application>
  <DocSecurity>0</DocSecurity>
  <Lines>36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WOJCIECHOWSKA Joanna</cp:lastModifiedBy>
  <cp:revision>2</cp:revision>
  <cp:lastPrinted>2004-11-19T15:42:00Z</cp:lastPrinted>
  <dcterms:created xsi:type="dcterms:W3CDTF">2026-01-27T15:49:00Z</dcterms:created>
  <dcterms:modified xsi:type="dcterms:W3CDTF">2026-01-27T15:49:00Z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B10-0565/2025</vt:lpwstr>
  </property>
  <property fmtid="{D5CDD505-2E9C-101B-9397-08002B2CF9AE}" pid="4" name="&lt;Type&gt;">
    <vt:lpwstr>RR</vt:lpwstr>
  </property>
</Properties>
</file>