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6F6" w14:paraId="5FB0694A" w14:textId="77777777" w:rsidTr="0010095E">
        <w:trPr>
          <w:trHeight w:hRule="exact" w:val="1418"/>
        </w:trPr>
        <w:tc>
          <w:tcPr>
            <w:tcW w:w="6804" w:type="dxa"/>
            <w:shd w:val="clear" w:color="auto" w:fill="auto"/>
            <w:vAlign w:val="center"/>
          </w:tcPr>
          <w:p w14:paraId="0F1FA8BF" w14:textId="7FB967F5" w:rsidR="00751A4A" w:rsidRPr="004306F6" w:rsidRDefault="00346937" w:rsidP="0010095E">
            <w:pPr>
              <w:pStyle w:val="EPName"/>
            </w:pPr>
            <w:r w:rsidRPr="004306F6">
              <w:t>Europaparlamentet</w:t>
            </w:r>
          </w:p>
          <w:p w14:paraId="4C996487" w14:textId="77777777" w:rsidR="00751A4A" w:rsidRPr="004306F6" w:rsidRDefault="005F1B17" w:rsidP="005F1B17">
            <w:pPr>
              <w:pStyle w:val="EPTerm"/>
              <w:rPr>
                <w:rStyle w:val="HideTWBExt"/>
                <w:noProof w:val="0"/>
                <w:vanish w:val="0"/>
                <w:color w:val="auto"/>
              </w:rPr>
            </w:pPr>
            <w:r w:rsidRPr="004306F6">
              <w:t>2024</w:t>
            </w:r>
            <w:r w:rsidR="00817416" w:rsidRPr="004306F6">
              <w:t>-202</w:t>
            </w:r>
            <w:r w:rsidRPr="004306F6">
              <w:t>9</w:t>
            </w:r>
          </w:p>
        </w:tc>
        <w:tc>
          <w:tcPr>
            <w:tcW w:w="2268" w:type="dxa"/>
            <w:shd w:val="clear" w:color="auto" w:fill="auto"/>
          </w:tcPr>
          <w:p w14:paraId="33B27146" w14:textId="77777777" w:rsidR="00751A4A" w:rsidRPr="004306F6" w:rsidRDefault="00187494" w:rsidP="0010095E">
            <w:pPr>
              <w:pStyle w:val="EPLogo"/>
            </w:pPr>
            <w:r w:rsidRPr="004306F6">
              <w:rPr>
                <w:noProof/>
                <w:lang w:eastAsia="ja-JP"/>
              </w:rPr>
              <w:drawing>
                <wp:inline distT="0" distB="0" distL="0" distR="0" wp14:anchorId="7D91E2C2" wp14:editId="60B520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C41414" w14:textId="77777777" w:rsidR="00D058B8" w:rsidRPr="004306F6" w:rsidRDefault="00D058B8" w:rsidP="004C5D52">
      <w:pPr>
        <w:pStyle w:val="LineTop"/>
      </w:pPr>
    </w:p>
    <w:p w14:paraId="3642EEBA" w14:textId="77777777" w:rsidR="00680577" w:rsidRPr="004306F6" w:rsidRDefault="00346937" w:rsidP="00680577">
      <w:pPr>
        <w:pStyle w:val="EPBodyTA1"/>
      </w:pPr>
      <w:r w:rsidRPr="004306F6">
        <w:t>ANTAGNA TEXTER</w:t>
      </w:r>
    </w:p>
    <w:p w14:paraId="40CD1689" w14:textId="77777777" w:rsidR="00D058B8" w:rsidRPr="004306F6" w:rsidRDefault="00D058B8" w:rsidP="00D058B8">
      <w:pPr>
        <w:pStyle w:val="LineBottom"/>
      </w:pPr>
    </w:p>
    <w:p w14:paraId="16E64BC1" w14:textId="12F54548" w:rsidR="00346937" w:rsidRPr="004306F6" w:rsidRDefault="00346937" w:rsidP="00346937">
      <w:pPr>
        <w:pStyle w:val="ATHeading1"/>
      </w:pPr>
      <w:bookmarkStart w:id="0" w:name="TANumber"/>
      <w:r w:rsidRPr="004306F6">
        <w:t>P10_TA(2025)0</w:t>
      </w:r>
      <w:bookmarkEnd w:id="0"/>
      <w:r w:rsidR="00ED4E39" w:rsidRPr="004306F6">
        <w:t>329</w:t>
      </w:r>
    </w:p>
    <w:p w14:paraId="1BF4F79E" w14:textId="4FD70430" w:rsidR="00346937" w:rsidRPr="004306F6" w:rsidRDefault="00ED4E39" w:rsidP="00346937">
      <w:pPr>
        <w:pStyle w:val="ATHeading2"/>
      </w:pPr>
      <w:bookmarkStart w:id="1" w:name="title"/>
      <w:r w:rsidRPr="004306F6">
        <w:t>Beslut om att inte invända mot en delegerad akt:</w:t>
      </w:r>
      <w:bookmarkEnd w:id="1"/>
      <w:r w:rsidRPr="004306F6">
        <w:t xml:space="preserve"> CBAM: villkor för att bevilja ackreditering,</w:t>
      </w:r>
    </w:p>
    <w:p w14:paraId="1FCC2D56" w14:textId="77777777" w:rsidR="00346937" w:rsidRPr="004306F6" w:rsidRDefault="00346937" w:rsidP="00346937">
      <w:pPr>
        <w:rPr>
          <w:i/>
          <w:vanish/>
        </w:rPr>
      </w:pPr>
      <w:r w:rsidRPr="004306F6">
        <w:rPr>
          <w:i/>
        </w:rPr>
        <w:fldChar w:fldCharType="begin"/>
      </w:r>
      <w:r w:rsidRPr="004306F6">
        <w:rPr>
          <w:i/>
        </w:rPr>
        <w:instrText xml:space="preserve"> TC"(</w:instrText>
      </w:r>
      <w:bookmarkStart w:id="2" w:name="DocNumber"/>
      <w:r w:rsidRPr="004306F6">
        <w:rPr>
          <w:i/>
        </w:rPr>
        <w:instrText>B10-0565/2025</w:instrText>
      </w:r>
      <w:bookmarkEnd w:id="2"/>
      <w:r w:rsidRPr="004306F6">
        <w:rPr>
          <w:i/>
        </w:rPr>
        <w:instrText xml:space="preserve">)"\l3 \n&gt; \* MERGEFORMAT </w:instrText>
      </w:r>
      <w:r w:rsidRPr="004306F6">
        <w:rPr>
          <w:i/>
        </w:rPr>
        <w:fldChar w:fldCharType="end"/>
      </w:r>
    </w:p>
    <w:p w14:paraId="76F3F3E9" w14:textId="77777777" w:rsidR="00346937" w:rsidRPr="004306F6" w:rsidRDefault="00346937" w:rsidP="00346937">
      <w:pPr>
        <w:rPr>
          <w:vanish/>
        </w:rPr>
      </w:pPr>
      <w:bookmarkStart w:id="3" w:name="PE"/>
      <w:r w:rsidRPr="004306F6">
        <w:rPr>
          <w:vanish/>
        </w:rPr>
        <w:t>PE779.817</w:t>
      </w:r>
      <w:bookmarkEnd w:id="3"/>
    </w:p>
    <w:p w14:paraId="07E13047" w14:textId="666F966C" w:rsidR="00346937" w:rsidRPr="004306F6" w:rsidRDefault="00346937" w:rsidP="00346937">
      <w:pPr>
        <w:pStyle w:val="ATHeading3"/>
      </w:pPr>
      <w:bookmarkStart w:id="4" w:name="Sujet"/>
      <w:r w:rsidRPr="004306F6">
        <w:t>Europaparlamentets beslut om att inte invända mot kommissionens delegerade förordning av den 20 november 2025 om komplettering av Europaparlamentets och rådets förordning (EU) 2023/956 genom specificering av villkoren för att bevilja kontrollörer ackreditering, för kontroll och tillsyn av ackrediterade kontrollörer, för återkallande av ackreditering och för ömsesidigt erkännande och inbördes utvärdering av ackrediteringsorgan</w:t>
      </w:r>
      <w:bookmarkEnd w:id="4"/>
      <w:r w:rsidRPr="004306F6">
        <w:t xml:space="preserve"> </w:t>
      </w:r>
      <w:bookmarkStart w:id="5" w:name="References"/>
      <w:r w:rsidRPr="004306F6">
        <w:t>(C(2025)07845 – 2025/2997(DEA))</w:t>
      </w:r>
      <w:bookmarkEnd w:id="5"/>
    </w:p>
    <w:p w14:paraId="272FABA3" w14:textId="77777777" w:rsidR="00104EDB" w:rsidRPr="004306F6" w:rsidRDefault="00104EDB" w:rsidP="00104EDB">
      <w:pPr>
        <w:pStyle w:val="EPComma"/>
      </w:pPr>
      <w:bookmarkStart w:id="6" w:name="TextBodyBegin"/>
      <w:bookmarkEnd w:id="6"/>
      <w:r w:rsidRPr="004306F6">
        <w:rPr>
          <w:i/>
        </w:rPr>
        <w:t>Europaparlamentet fattar detta beslut</w:t>
      </w:r>
    </w:p>
    <w:p w14:paraId="6AD84F80" w14:textId="77777777" w:rsidR="00104EDB" w:rsidRPr="004306F6" w:rsidRDefault="00104EDB" w:rsidP="00104EDB">
      <w:pPr>
        <w:pStyle w:val="NormalHanging12a"/>
      </w:pPr>
      <w:r w:rsidRPr="004306F6">
        <w:t>–</w:t>
      </w:r>
      <w:r w:rsidRPr="004306F6">
        <w:tab/>
        <w:t>med beaktande av kommissionens delegerade förordning av den 20 november 2025 om komplettering av Europaparlamentets och rådets förordning (EU) 2023/956 genom specificering av villkoren för att bevilja kontrollörer ackreditering, för kontroll och tillsyn av ackrediterade kontrollörer, för återkallande av ackreditering och för ömsesidigt erkännande och inbördes utvärdering av ackrediteringsorgan (C(2025)07845),</w:t>
      </w:r>
    </w:p>
    <w:p w14:paraId="076EBFB0" w14:textId="77777777" w:rsidR="00104EDB" w:rsidRPr="004306F6" w:rsidRDefault="00104EDB" w:rsidP="00104EDB">
      <w:pPr>
        <w:pStyle w:val="NormalHanging12a"/>
      </w:pPr>
      <w:r w:rsidRPr="004306F6">
        <w:t>–</w:t>
      </w:r>
      <w:r w:rsidRPr="004306F6">
        <w:tab/>
        <w:t>med beaktande av kommissionens skrivelse av den 24 november 2025, i vilken parlamentet uppmanas att tillkännage att det inte avser att invända mot den delegerade förordningen av den 20 november 2025,</w:t>
      </w:r>
    </w:p>
    <w:p w14:paraId="3EBC82DA" w14:textId="77777777" w:rsidR="00104EDB" w:rsidRPr="004306F6" w:rsidRDefault="00104EDB" w:rsidP="00104EDB">
      <w:pPr>
        <w:pStyle w:val="NormalHanging12a"/>
      </w:pPr>
      <w:r w:rsidRPr="004306F6">
        <w:t>–</w:t>
      </w:r>
      <w:r w:rsidRPr="004306F6">
        <w:tab/>
        <w:t>med beaktande av skrivelsen av den 4 december 2025 från utskottet för miljö, klimat och livsmedelssäkerhet till utskottsordförandekonferensens ordförande,</w:t>
      </w:r>
    </w:p>
    <w:p w14:paraId="60F4BCB6" w14:textId="77777777" w:rsidR="00104EDB" w:rsidRPr="004306F6" w:rsidRDefault="00104EDB" w:rsidP="00104EDB">
      <w:pPr>
        <w:pStyle w:val="NormalHanging12a"/>
      </w:pPr>
      <w:r w:rsidRPr="004306F6">
        <w:t>–</w:t>
      </w:r>
      <w:r w:rsidRPr="004306F6">
        <w:tab/>
        <w:t>med beaktande av artikel 290 i fördraget om Europeiska unionens funktionssätt,</w:t>
      </w:r>
    </w:p>
    <w:p w14:paraId="27F871F4" w14:textId="77777777" w:rsidR="00104EDB" w:rsidRPr="004306F6" w:rsidRDefault="00104EDB" w:rsidP="00104EDB">
      <w:pPr>
        <w:pStyle w:val="NormalHanging12a"/>
      </w:pPr>
      <w:r w:rsidRPr="004306F6">
        <w:t>–</w:t>
      </w:r>
      <w:r w:rsidRPr="004306F6">
        <w:tab/>
        <w:t>med beaktande av Europaparlamentets och rådets förordning (EU) 2023/956 av den 10 maj 2023 om inrättande av en mekanism för koldioxidjustering vid gränsen</w:t>
      </w:r>
      <w:r w:rsidRPr="004306F6">
        <w:rPr>
          <w:rStyle w:val="FootnoteReference"/>
        </w:rPr>
        <w:footnoteReference w:id="1"/>
      </w:r>
      <w:r w:rsidRPr="004306F6">
        <w:t>, särskilt artiklarna 18.3 och 28.7,</w:t>
      </w:r>
    </w:p>
    <w:p w14:paraId="01385D55" w14:textId="77777777" w:rsidR="00104EDB" w:rsidRPr="004306F6" w:rsidRDefault="00104EDB" w:rsidP="00104EDB">
      <w:pPr>
        <w:pStyle w:val="NormalHanging12a"/>
      </w:pPr>
      <w:r w:rsidRPr="004306F6">
        <w:t>–</w:t>
      </w:r>
      <w:r w:rsidRPr="004306F6">
        <w:tab/>
        <w:t>med beaktande av artikel 114.6 i arbetsordningen,</w:t>
      </w:r>
    </w:p>
    <w:p w14:paraId="04F13216" w14:textId="32C8754B" w:rsidR="00ED4E39" w:rsidRPr="004306F6" w:rsidRDefault="00104EDB" w:rsidP="00104EDB">
      <w:pPr>
        <w:pStyle w:val="NormalHanging12a"/>
      </w:pPr>
      <w:r w:rsidRPr="004306F6">
        <w:t>–</w:t>
      </w:r>
      <w:r w:rsidRPr="004306F6">
        <w:tab/>
        <w:t>med beaktande av rekommendationen till beslut från utskottet för miljö, klimat och livsmedelssäkerhet,</w:t>
      </w:r>
    </w:p>
    <w:p w14:paraId="6A61487D" w14:textId="2D15E768" w:rsidR="00104EDB" w:rsidRPr="004306F6" w:rsidRDefault="00ED4E39" w:rsidP="00ED4E39">
      <w:pPr>
        <w:pStyle w:val="NormalHanging12a"/>
      </w:pPr>
      <w:r w:rsidRPr="004306F6">
        <w:t>–</w:t>
      </w:r>
      <w:r w:rsidRPr="004306F6">
        <w:tab/>
        <w:t xml:space="preserve">med beaktande av att ingen invändning har gjorts inom den tidsfrist som anges i artikel </w:t>
      </w:r>
      <w:r w:rsidRPr="004306F6">
        <w:lastRenderedPageBreak/>
        <w:t>114.6 tredje och fjärde strecksatserna i arbetsordningen, som löpte ut den 16 december 2025, och av följande skäl:</w:t>
      </w:r>
    </w:p>
    <w:p w14:paraId="3126CF9C" w14:textId="77777777" w:rsidR="00104EDB" w:rsidRPr="004306F6" w:rsidRDefault="00104EDB" w:rsidP="00104EDB">
      <w:pPr>
        <w:pStyle w:val="NormalHanging12a"/>
      </w:pPr>
      <w:r w:rsidRPr="004306F6">
        <w:t>A.</w:t>
      </w:r>
      <w:r w:rsidRPr="004306F6">
        <w:tab/>
        <w:t>Genom förordning (EU) 2023/956 inrättas en mekanism för koldioxidjustering vid gränsen (CBAM) för att hantera växthusgasutsläpp som är inbäddade i vissa varor som importeras till unionens tullområde, i syfte att förebygga risken för koldioxidläckage och skapa incitament för att minska de globala koldioxidutsläppen.</w:t>
      </w:r>
    </w:p>
    <w:p w14:paraId="38F75DB4" w14:textId="77777777" w:rsidR="00104EDB" w:rsidRPr="004306F6" w:rsidRDefault="00104EDB" w:rsidP="00104EDB">
      <w:pPr>
        <w:pStyle w:val="NormalHanging12a"/>
      </w:pPr>
      <w:r w:rsidRPr="004306F6">
        <w:t xml:space="preserve">B. </w:t>
      </w:r>
      <w:r w:rsidRPr="004306F6">
        <w:tab/>
        <w:t>Om inbäddade utsläpp i varor som importeras till unionens tullområde från och med 2026 fastställs på grundval av faktiska värden ska de enligt förordning (EU) 2023/956 verifieras av en kontrollör.</w:t>
      </w:r>
    </w:p>
    <w:p w14:paraId="04D2878E" w14:textId="77777777" w:rsidR="00104EDB" w:rsidRPr="004306F6" w:rsidRDefault="00104EDB" w:rsidP="00104EDB">
      <w:pPr>
        <w:pStyle w:val="NormalHanging12a"/>
        <w:keepNext/>
        <w:keepLines/>
        <w:widowControl/>
      </w:pPr>
      <w:r w:rsidRPr="004306F6">
        <w:t>C.</w:t>
      </w:r>
      <w:r w:rsidRPr="004306F6">
        <w:tab/>
        <w:t>Enligt artikel 18.3 i förordning (EU) 2023/956 ges kommissionen befogenhet att anta delegerade akter i syfte att komplettera förordningen genom att specificera villkoren för beviljande av ackreditering enligt artikel 18.2 i förordningen, för kontroll och tillsyn av ackrediterade kontrollörer, för återkallande av ackreditering och för ömsesidigt erkännande och inbördes utvärdering av ackrediteringsorgan.</w:t>
      </w:r>
    </w:p>
    <w:p w14:paraId="1BA6F8CD" w14:textId="77777777" w:rsidR="00104EDB" w:rsidRPr="004306F6" w:rsidRDefault="00104EDB" w:rsidP="00104EDB">
      <w:pPr>
        <w:pStyle w:val="NormalHanging12a"/>
      </w:pPr>
      <w:r w:rsidRPr="004306F6">
        <w:t>D.</w:t>
      </w:r>
      <w:r w:rsidRPr="004306F6">
        <w:tab/>
        <w:t>Den 20 november 2025 förelade kommissionen parlamentet den delegerade förordningen, vilket inledde den två månader långa granskningsperiod som parlamentet har till sitt förfogande för att invända mot denna delegerade förordning.</w:t>
      </w:r>
    </w:p>
    <w:p w14:paraId="6FA39C5F" w14:textId="77777777" w:rsidR="00104EDB" w:rsidRPr="004306F6" w:rsidRDefault="00104EDB" w:rsidP="00104EDB">
      <w:pPr>
        <w:pStyle w:val="NormalHanging12a"/>
      </w:pPr>
      <w:r w:rsidRPr="004306F6">
        <w:t>E.</w:t>
      </w:r>
      <w:r w:rsidRPr="004306F6">
        <w:tab/>
        <w:t>I kommissionens delegerade förordning anges på vilka villkor nationella ackrediteringsorgan ska bevilja ackreditering för CBAM-ändamål på grundval av den styrkande dokumentation som lämnas in av sökanden och dennes förmåga att tillämpa verifieringsprinciperna. Kommissionens delegerade förordning specificerar också villkoren för kontroll och tillsyn av ackrediterade kontrollörer och specificerar för detta ändamål kraven på kontrollörer och deras verifieringsverksamhet, tillämpliga administrativa åtgärder, inbegripet återkallande av ackreditering, samt informationsutbytet mellan nationella ackrediteringsorgan, nationella behöriga myndigheter och kommissionen. Slutligen specificerar kommissionens delegerade förordning villkoren för ömsesidigt erkännande och inbördes utvärdering av nationella ackrediteringsorgan, inbegripet eventuella nödvändiga korrigerande åtgärder från medlemsstaternas sida.</w:t>
      </w:r>
    </w:p>
    <w:p w14:paraId="72B2E8C9" w14:textId="77777777" w:rsidR="00104EDB" w:rsidRPr="004306F6" w:rsidRDefault="00104EDB" w:rsidP="00104EDB">
      <w:pPr>
        <w:pStyle w:val="NormalHanging12a"/>
      </w:pPr>
      <w:r w:rsidRPr="004306F6">
        <w:t>F.</w:t>
      </w:r>
      <w:r w:rsidRPr="004306F6">
        <w:tab/>
        <w:t xml:space="preserve">I enlighet med artikel 36.2 b i förordning (EU) 2023/956 ska bestämmelserna om </w:t>
      </w:r>
      <w:proofErr w:type="spellStart"/>
      <w:r w:rsidRPr="004306F6">
        <w:t>CBAM:s</w:t>
      </w:r>
      <w:proofErr w:type="spellEnd"/>
      <w:r w:rsidRPr="004306F6">
        <w:t xml:space="preserve"> funktionssätt tillämpas från och med den 1 januari 2026, efter övergångsperiodens utgång. Dessa bestämmelser kan inte fungera utan att kommissionens delegerade förordning blir tillämplig från och med den 1 januari 2026.</w:t>
      </w:r>
    </w:p>
    <w:p w14:paraId="54996606" w14:textId="77777777" w:rsidR="00104EDB" w:rsidRPr="004306F6" w:rsidRDefault="00104EDB" w:rsidP="00104EDB">
      <w:pPr>
        <w:pStyle w:val="NormalHanging12a"/>
      </w:pPr>
      <w:r w:rsidRPr="004306F6">
        <w:t>1.</w:t>
      </w:r>
      <w:r w:rsidRPr="004306F6">
        <w:tab/>
        <w:t>Europaparlamentet tillkännager att det inte invänder mot kommissionens delegerade förordning.</w:t>
      </w:r>
    </w:p>
    <w:p w14:paraId="1BEBC987" w14:textId="69408C2C" w:rsidR="00EF4577" w:rsidRPr="004306F6" w:rsidRDefault="00104EDB" w:rsidP="00EF4577">
      <w:pPr>
        <w:pStyle w:val="NormalHanging12a"/>
      </w:pPr>
      <w:r w:rsidRPr="004306F6">
        <w:t>2.</w:t>
      </w:r>
      <w:r w:rsidRPr="004306F6">
        <w:tab/>
        <w:t>Europaparlamentet uppdrar åt talmannen att översända detta beslut till rådet och kommissionen.</w:t>
      </w:r>
    </w:p>
    <w:p w14:paraId="45A9FC5D" w14:textId="1F1C04F5" w:rsidR="00E365E1" w:rsidRPr="004306F6" w:rsidRDefault="00E365E1" w:rsidP="00346937"/>
    <w:sectPr w:rsidR="00E365E1" w:rsidRPr="004306F6" w:rsidSect="00EF45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471A3" w14:textId="77777777" w:rsidR="00346937" w:rsidRPr="00EF4577" w:rsidRDefault="00346937">
      <w:r w:rsidRPr="00EF4577">
        <w:separator/>
      </w:r>
    </w:p>
  </w:endnote>
  <w:endnote w:type="continuationSeparator" w:id="0">
    <w:p w14:paraId="08B2551A" w14:textId="77777777" w:rsidR="00346937" w:rsidRPr="00EF4577" w:rsidRDefault="00346937">
      <w:r w:rsidRPr="00EF4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E1867" w14:textId="77777777" w:rsidR="00064002" w:rsidRPr="00EF45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308A" w14:textId="77777777" w:rsidR="00064002" w:rsidRPr="00EF45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D91B" w14:textId="77777777" w:rsidR="00064002" w:rsidRPr="00EF45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69746" w14:textId="77777777" w:rsidR="00346937" w:rsidRPr="00EF4577" w:rsidRDefault="00346937">
      <w:r w:rsidRPr="00EF4577">
        <w:separator/>
      </w:r>
    </w:p>
  </w:footnote>
  <w:footnote w:type="continuationSeparator" w:id="0">
    <w:p w14:paraId="76E59B45" w14:textId="77777777" w:rsidR="00346937" w:rsidRPr="00EF4577" w:rsidRDefault="00346937">
      <w:r w:rsidRPr="00EF4577">
        <w:continuationSeparator/>
      </w:r>
    </w:p>
  </w:footnote>
  <w:footnote w:id="1">
    <w:p w14:paraId="4F4D2E5C" w14:textId="093E838A" w:rsidR="00104EDB" w:rsidRPr="00EF4577" w:rsidRDefault="00104EDB" w:rsidP="00EF4577">
      <w:pPr>
        <w:pStyle w:val="FootnoteText"/>
        <w:ind w:left="567" w:hanging="567"/>
        <w:rPr>
          <w:sz w:val="24"/>
          <w:lang w:val="sv-SE"/>
        </w:rPr>
      </w:pPr>
      <w:r w:rsidRPr="00EF4577">
        <w:rPr>
          <w:rStyle w:val="FootnoteReference"/>
          <w:sz w:val="24"/>
          <w:lang w:val="sv-SE"/>
        </w:rPr>
        <w:footnoteRef/>
      </w:r>
      <w:r w:rsidR="00EF4577" w:rsidRPr="00EF4577">
        <w:rPr>
          <w:sz w:val="24"/>
          <w:lang w:val="sv-SE"/>
        </w:rPr>
        <w:t xml:space="preserve"> </w:t>
      </w:r>
      <w:r w:rsidR="00EF4577" w:rsidRPr="00EF4577">
        <w:rPr>
          <w:sz w:val="24"/>
          <w:lang w:val="sv-SE"/>
        </w:rPr>
        <w:tab/>
      </w:r>
      <w:r w:rsidRPr="00EF4577">
        <w:rPr>
          <w:sz w:val="24"/>
          <w:lang w:val="sv-SE"/>
        </w:rPr>
        <w:t>EUT L 130, 16.5.2023, s. 52, ELI: </w:t>
      </w:r>
      <w:hyperlink r:id="rId1" w:tooltip="Ger tillgång till detta dokument via dess ELI-adress." w:history="1">
        <w:r w:rsidRPr="00EF4577">
          <w:rPr>
            <w:rStyle w:val="Hyperlink"/>
            <w:sz w:val="24"/>
            <w:lang w:val="sv-SE"/>
          </w:rPr>
          <w:t>http://data.europa.eu/eli/reg/2023/956/oj</w:t>
        </w:r>
      </w:hyperlink>
      <w:r w:rsidRPr="00EF4577">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8E29" w14:textId="77777777" w:rsidR="00064002" w:rsidRPr="00EF45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E016" w14:textId="77777777" w:rsidR="00064002" w:rsidRPr="00EF45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5EAE" w14:textId="77777777" w:rsidR="00064002" w:rsidRPr="00EF45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2198442">
    <w:abstractNumId w:val="9"/>
  </w:num>
  <w:num w:numId="2" w16cid:durableId="1693069958">
    <w:abstractNumId w:val="9"/>
  </w:num>
  <w:num w:numId="3" w16cid:durableId="1890729424">
    <w:abstractNumId w:val="7"/>
  </w:num>
  <w:num w:numId="4" w16cid:durableId="997731208">
    <w:abstractNumId w:val="7"/>
  </w:num>
  <w:num w:numId="5" w16cid:durableId="273438232">
    <w:abstractNumId w:val="6"/>
  </w:num>
  <w:num w:numId="6" w16cid:durableId="368607161">
    <w:abstractNumId w:val="6"/>
  </w:num>
  <w:num w:numId="7" w16cid:durableId="1903590684">
    <w:abstractNumId w:val="5"/>
  </w:num>
  <w:num w:numId="8" w16cid:durableId="618682098">
    <w:abstractNumId w:val="5"/>
  </w:num>
  <w:num w:numId="9" w16cid:durableId="2019384816">
    <w:abstractNumId w:val="4"/>
  </w:num>
  <w:num w:numId="10" w16cid:durableId="575749636">
    <w:abstractNumId w:val="4"/>
  </w:num>
  <w:num w:numId="11" w16cid:durableId="1117483229">
    <w:abstractNumId w:val="8"/>
  </w:num>
  <w:num w:numId="12" w16cid:durableId="121773417">
    <w:abstractNumId w:val="8"/>
  </w:num>
  <w:num w:numId="13" w16cid:durableId="746076365">
    <w:abstractNumId w:val="3"/>
  </w:num>
  <w:num w:numId="14" w16cid:durableId="1139305800">
    <w:abstractNumId w:val="3"/>
  </w:num>
  <w:num w:numId="15" w16cid:durableId="1129394150">
    <w:abstractNumId w:val="2"/>
  </w:num>
  <w:num w:numId="16" w16cid:durableId="1933933555">
    <w:abstractNumId w:val="2"/>
  </w:num>
  <w:num w:numId="17" w16cid:durableId="1547646628">
    <w:abstractNumId w:val="1"/>
  </w:num>
  <w:num w:numId="18" w16cid:durableId="281225815">
    <w:abstractNumId w:val="1"/>
  </w:num>
  <w:num w:numId="19" w16cid:durableId="618803669">
    <w:abstractNumId w:val="0"/>
  </w:num>
  <w:num w:numId="20" w16cid:durableId="2135099133">
    <w:abstractNumId w:val="0"/>
  </w:num>
  <w:num w:numId="21" w16cid:durableId="298918902">
    <w:abstractNumId w:val="9"/>
  </w:num>
  <w:num w:numId="22" w16cid:durableId="1445803369">
    <w:abstractNumId w:val="7"/>
  </w:num>
  <w:num w:numId="23" w16cid:durableId="1186595161">
    <w:abstractNumId w:val="6"/>
  </w:num>
  <w:num w:numId="24" w16cid:durableId="739909668">
    <w:abstractNumId w:val="5"/>
  </w:num>
  <w:num w:numId="25" w16cid:durableId="1497266603">
    <w:abstractNumId w:val="4"/>
  </w:num>
  <w:num w:numId="26" w16cid:durableId="953369609">
    <w:abstractNumId w:val="8"/>
  </w:num>
  <w:num w:numId="27" w16cid:durableId="1149512949">
    <w:abstractNumId w:val="3"/>
  </w:num>
  <w:num w:numId="28" w16cid:durableId="517278846">
    <w:abstractNumId w:val="2"/>
  </w:num>
  <w:num w:numId="29" w16cid:durableId="761872596">
    <w:abstractNumId w:val="1"/>
  </w:num>
  <w:num w:numId="30" w16cid:durableId="1810590332">
    <w:abstractNumId w:val="0"/>
  </w:num>
  <w:num w:numId="31" w16cid:durableId="728653888">
    <w:abstractNumId w:val="9"/>
  </w:num>
  <w:num w:numId="32" w16cid:durableId="1992446896">
    <w:abstractNumId w:val="7"/>
  </w:num>
  <w:num w:numId="33" w16cid:durableId="2011520686">
    <w:abstractNumId w:val="6"/>
  </w:num>
  <w:num w:numId="34" w16cid:durableId="155388146">
    <w:abstractNumId w:val="5"/>
  </w:num>
  <w:num w:numId="35" w16cid:durableId="773131030">
    <w:abstractNumId w:val="4"/>
  </w:num>
  <w:num w:numId="36" w16cid:durableId="842011629">
    <w:abstractNumId w:val="8"/>
  </w:num>
  <w:num w:numId="37" w16cid:durableId="1201823441">
    <w:abstractNumId w:val="3"/>
  </w:num>
  <w:num w:numId="38" w16cid:durableId="1619726555">
    <w:abstractNumId w:val="2"/>
  </w:num>
  <w:num w:numId="39" w16cid:durableId="1507406441">
    <w:abstractNumId w:val="1"/>
  </w:num>
  <w:num w:numId="40" w16cid:durableId="395516844">
    <w:abstractNumId w:val="0"/>
  </w:num>
  <w:num w:numId="41" w16cid:durableId="2147162370">
    <w:abstractNumId w:val="10"/>
  </w:num>
  <w:num w:numId="42" w16cid:durableId="790248435">
    <w:abstractNumId w:val="10"/>
  </w:num>
  <w:num w:numId="43" w16cid:durableId="360857048">
    <w:abstractNumId w:val="10"/>
  </w:num>
  <w:num w:numId="44" w16cid:durableId="1070343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SV"/>
    <w:docVar w:name="dvnumam" w:val="0"/>
    <w:docVar w:name="dvpe" w:val="779.817"/>
    <w:docVar w:name="dvtitre" w:val="Europaparlamentets beslut av den xx xx 2025 om att inte invända mot kommissionens delegerade förordning av den 20 november 2025 om komplettering av Europaparlamentets och rådets förordning (EU) 2023/956 genom specificering av villkoren för att bevilja kontrollörer ackreditering, för kontroll och tillsyn av ackrediterade kontrollörer, för återkallande av ackreditering och för ömsesidigt erkännande och inbördes utvärdering av ackrediteringsorgan(C(2025)07845 – 2025/2997(DEA))"/>
  </w:docVars>
  <w:rsids>
    <w:rsidRoot w:val="00346937"/>
    <w:rsid w:val="00002272"/>
    <w:rsid w:val="00064002"/>
    <w:rsid w:val="000677B9"/>
    <w:rsid w:val="000831BA"/>
    <w:rsid w:val="000A42CC"/>
    <w:rsid w:val="000C0139"/>
    <w:rsid w:val="000E7DD9"/>
    <w:rsid w:val="0010095E"/>
    <w:rsid w:val="00104EDB"/>
    <w:rsid w:val="00125B37"/>
    <w:rsid w:val="00187494"/>
    <w:rsid w:val="001F32AE"/>
    <w:rsid w:val="002767FF"/>
    <w:rsid w:val="002B18FE"/>
    <w:rsid w:val="002B5493"/>
    <w:rsid w:val="00343214"/>
    <w:rsid w:val="00346937"/>
    <w:rsid w:val="00361C00"/>
    <w:rsid w:val="00395FA1"/>
    <w:rsid w:val="003E15D4"/>
    <w:rsid w:val="00411CCE"/>
    <w:rsid w:val="0041666E"/>
    <w:rsid w:val="00421060"/>
    <w:rsid w:val="004306F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69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7E1"/>
    <w:rsid w:val="00D56C11"/>
    <w:rsid w:val="00D834A0"/>
    <w:rsid w:val="00D872DF"/>
    <w:rsid w:val="00D91E21"/>
    <w:rsid w:val="00DA7FCD"/>
    <w:rsid w:val="00E365E1"/>
    <w:rsid w:val="00E53AD5"/>
    <w:rsid w:val="00E820A4"/>
    <w:rsid w:val="00EB006A"/>
    <w:rsid w:val="00EB4772"/>
    <w:rsid w:val="00ED169E"/>
    <w:rsid w:val="00ED4235"/>
    <w:rsid w:val="00ED4E39"/>
    <w:rsid w:val="00EF4577"/>
    <w:rsid w:val="00F04346"/>
    <w:rsid w:val="00F075DC"/>
    <w:rsid w:val="00F149E9"/>
    <w:rsid w:val="00F5134D"/>
    <w:rsid w:val="00F74202"/>
    <w:rsid w:val="00F87713"/>
    <w:rsid w:val="00FB4360"/>
    <w:rsid w:val="00FD0C70"/>
    <w:rsid w:val="00FE6FD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C3C61"/>
  <w15:chartTrackingRefBased/>
  <w15:docId w15:val="{BDD62938-9FFD-4B49-80D6-647E97296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4EDB"/>
    <w:pPr>
      <w:spacing w:before="480" w:after="240"/>
    </w:pPr>
  </w:style>
  <w:style w:type="paragraph" w:customStyle="1" w:styleId="NormalBold12a">
    <w:name w:val="NormalBold12a"/>
    <w:basedOn w:val="Normal"/>
    <w:rsid w:val="00104EDB"/>
    <w:pPr>
      <w:spacing w:after="240"/>
    </w:pPr>
    <w:rPr>
      <w:b/>
    </w:rPr>
  </w:style>
  <w:style w:type="paragraph" w:customStyle="1" w:styleId="NormalHanging12a">
    <w:name w:val="NormalHanging12a"/>
    <w:basedOn w:val="Normal"/>
    <w:rsid w:val="00104EDB"/>
    <w:pPr>
      <w:spacing w:after="240"/>
      <w:ind w:left="567" w:hanging="567"/>
    </w:pPr>
  </w:style>
  <w:style w:type="character" w:styleId="Hyperlink">
    <w:name w:val="Hyperlink"/>
    <w:basedOn w:val="DefaultParagraphFont"/>
    <w:unhideWhenUsed/>
    <w:rsid w:val="00104E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2026-01-29T10:53:00Z</dcterms:created>
  <dcterms:modified xsi:type="dcterms:W3CDTF">2026-01-29T10:53:00Z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B10-0565/2025</vt:lpwstr>
  </property>
  <property fmtid="{D5CDD505-2E9C-101B-9397-08002B2CF9AE}" pid="4" name="&lt;Type&gt;">
    <vt:lpwstr>RR</vt:lpwstr>
  </property>
</Properties>
</file>