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214E" w14:paraId="2E07A3AE" w14:textId="77777777" w:rsidTr="0010095E">
        <w:trPr>
          <w:trHeight w:hRule="exact" w:val="1418"/>
        </w:trPr>
        <w:tc>
          <w:tcPr>
            <w:tcW w:w="6804" w:type="dxa"/>
            <w:shd w:val="clear" w:color="auto" w:fill="auto"/>
            <w:vAlign w:val="center"/>
          </w:tcPr>
          <w:p w14:paraId="4A8D1806" w14:textId="4F6176EA" w:rsidR="00751A4A" w:rsidRPr="008A214E" w:rsidRDefault="00805E14" w:rsidP="0010095E">
            <w:pPr>
              <w:pStyle w:val="EPName"/>
            </w:pPr>
            <w:r w:rsidRPr="008A214E">
              <w:t>Европейски</w:t>
            </w:r>
            <w:r w:rsidR="003D5575" w:rsidRPr="008A214E">
              <w:t xml:space="preserve"> парламент</w:t>
            </w:r>
          </w:p>
          <w:p w14:paraId="21DF7C38" w14:textId="67DF4704" w:rsidR="00751A4A" w:rsidRPr="008A214E" w:rsidRDefault="005F1B17" w:rsidP="005F1B17">
            <w:pPr>
              <w:pStyle w:val="EPTerm"/>
              <w:rPr>
                <w:rStyle w:val="HideTWBExt"/>
                <w:noProof w:val="0"/>
                <w:vanish w:val="0"/>
                <w:color w:val="auto"/>
              </w:rPr>
            </w:pPr>
            <w:r w:rsidRPr="008A214E">
              <w:t>2024</w:t>
            </w:r>
            <w:r w:rsidR="00805E14" w:rsidRPr="008A214E">
              <w:t> – </w:t>
            </w:r>
            <w:r w:rsidR="00817416" w:rsidRPr="008A214E">
              <w:t>202</w:t>
            </w:r>
            <w:r w:rsidRPr="008A214E">
              <w:t>9</w:t>
            </w:r>
          </w:p>
        </w:tc>
        <w:tc>
          <w:tcPr>
            <w:tcW w:w="2268" w:type="dxa"/>
            <w:shd w:val="clear" w:color="auto" w:fill="auto"/>
          </w:tcPr>
          <w:p w14:paraId="15AD2240" w14:textId="77777777" w:rsidR="00751A4A" w:rsidRPr="008A214E" w:rsidRDefault="00187494" w:rsidP="0010095E">
            <w:pPr>
              <w:pStyle w:val="EPLogo"/>
            </w:pPr>
            <w:r w:rsidRPr="008A214E">
              <w:rPr>
                <w:noProof/>
                <w:lang w:eastAsia="ja-JP"/>
              </w:rPr>
              <w:drawing>
                <wp:inline distT="0" distB="0" distL="0" distR="0" wp14:anchorId="09147886" wp14:editId="716060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1F070D" w14:textId="77777777" w:rsidR="00D058B8" w:rsidRPr="008A214E" w:rsidRDefault="00D058B8" w:rsidP="004C5D52">
      <w:pPr>
        <w:pStyle w:val="LineTop"/>
      </w:pPr>
    </w:p>
    <w:p w14:paraId="1F5E6A72" w14:textId="1D6A9C2B" w:rsidR="00680577" w:rsidRPr="008A214E" w:rsidRDefault="003D5575" w:rsidP="00680577">
      <w:pPr>
        <w:pStyle w:val="EPBodyTA1"/>
      </w:pPr>
      <w:r w:rsidRPr="008A214E">
        <w:t>ПРИЕТИ ТЕКСТОВЕ</w:t>
      </w:r>
    </w:p>
    <w:p w14:paraId="04266079" w14:textId="77777777" w:rsidR="00D058B8" w:rsidRPr="008A214E" w:rsidRDefault="00D058B8" w:rsidP="00D058B8">
      <w:pPr>
        <w:pStyle w:val="LineBottom"/>
      </w:pPr>
    </w:p>
    <w:p w14:paraId="1526D958" w14:textId="4EBF4F81" w:rsidR="003D5575" w:rsidRPr="008A214E" w:rsidRDefault="003D5575" w:rsidP="003D5575">
      <w:pPr>
        <w:pStyle w:val="ATHeading1"/>
      </w:pPr>
      <w:bookmarkStart w:id="0" w:name="TANumber"/>
      <w:r w:rsidRPr="008A214E">
        <w:t>P10_TA(2025)0</w:t>
      </w:r>
      <w:r w:rsidR="00A73219" w:rsidRPr="008A214E">
        <w:t>330</w:t>
      </w:r>
      <w:bookmarkEnd w:id="0"/>
    </w:p>
    <w:p w14:paraId="1863E30E" w14:textId="40AFF6FE" w:rsidR="003D5575" w:rsidRPr="008A214E" w:rsidRDefault="003D5575" w:rsidP="003D5575">
      <w:pPr>
        <w:pStyle w:val="ATHeading2"/>
      </w:pPr>
      <w:bookmarkStart w:id="1" w:name="title"/>
      <w:r w:rsidRPr="008A214E">
        <w:t>Постепенно прекратяване на вноса на руски природен газ</w:t>
      </w:r>
      <w:r w:rsidR="007A2143" w:rsidRPr="008A214E">
        <w:t xml:space="preserve"> и</w:t>
      </w:r>
      <w:r w:rsidRPr="008A214E">
        <w:t xml:space="preserve"> подобряване на мониторинга на потенциалните енергийни зависимости</w:t>
      </w:r>
      <w:bookmarkEnd w:id="1"/>
    </w:p>
    <w:p w14:paraId="7AA4A8D3" w14:textId="77777777" w:rsidR="003D5575" w:rsidRPr="008A214E" w:rsidRDefault="003D5575" w:rsidP="003D5575">
      <w:pPr>
        <w:rPr>
          <w:i/>
          <w:vanish/>
        </w:rPr>
      </w:pPr>
      <w:r w:rsidRPr="008A214E">
        <w:rPr>
          <w:i/>
        </w:rPr>
        <w:fldChar w:fldCharType="begin"/>
      </w:r>
      <w:r w:rsidRPr="008A214E">
        <w:rPr>
          <w:i/>
        </w:rPr>
        <w:instrText xml:space="preserve"> TC"(</w:instrText>
      </w:r>
      <w:bookmarkStart w:id="2" w:name="DocNumber"/>
      <w:r w:rsidRPr="008A214E">
        <w:rPr>
          <w:i/>
        </w:rPr>
        <w:instrText>A10-0195/2025</w:instrText>
      </w:r>
      <w:bookmarkEnd w:id="2"/>
      <w:r w:rsidRPr="008A214E">
        <w:rPr>
          <w:i/>
        </w:rPr>
        <w:instrText xml:space="preserve"> - Докладчици: </w:instrText>
      </w:r>
      <w:proofErr w:type="spellStart"/>
      <w:r w:rsidRPr="008A214E">
        <w:rPr>
          <w:i/>
        </w:rPr>
        <w:instrText>Инесе</w:instrText>
      </w:r>
      <w:proofErr w:type="spellEnd"/>
      <w:r w:rsidRPr="008A214E">
        <w:rPr>
          <w:i/>
        </w:rPr>
        <w:instrText xml:space="preserve"> </w:instrText>
      </w:r>
      <w:proofErr w:type="spellStart"/>
      <w:r w:rsidRPr="008A214E">
        <w:rPr>
          <w:i/>
        </w:rPr>
        <w:instrText>Вайдере</w:instrText>
      </w:r>
      <w:proofErr w:type="spellEnd"/>
      <w:r w:rsidRPr="008A214E">
        <w:rPr>
          <w:i/>
        </w:rPr>
        <w:instrText xml:space="preserve">, </w:instrText>
      </w:r>
      <w:proofErr w:type="spellStart"/>
      <w:r w:rsidRPr="008A214E">
        <w:rPr>
          <w:i/>
        </w:rPr>
        <w:instrText>Виле</w:instrText>
      </w:r>
      <w:proofErr w:type="spellEnd"/>
      <w:r w:rsidRPr="008A214E">
        <w:rPr>
          <w:i/>
        </w:rPr>
        <w:instrText xml:space="preserve"> </w:instrText>
      </w:r>
      <w:proofErr w:type="spellStart"/>
      <w:r w:rsidRPr="008A214E">
        <w:rPr>
          <w:i/>
        </w:rPr>
        <w:instrText>Ниенистьо</w:instrText>
      </w:r>
      <w:proofErr w:type="spellEnd"/>
      <w:r w:rsidRPr="008A214E">
        <w:rPr>
          <w:i/>
        </w:rPr>
        <w:instrText xml:space="preserve">)"\l3 \n&gt; \* MERGEFORMAT </w:instrText>
      </w:r>
      <w:r w:rsidRPr="008A214E">
        <w:rPr>
          <w:i/>
        </w:rPr>
        <w:fldChar w:fldCharType="end"/>
      </w:r>
    </w:p>
    <w:p w14:paraId="20DC69BF" w14:textId="77777777" w:rsidR="003D5575" w:rsidRPr="008A214E" w:rsidRDefault="003D5575" w:rsidP="003D5575">
      <w:pPr>
        <w:rPr>
          <w:vanish/>
        </w:rPr>
      </w:pPr>
      <w:bookmarkStart w:id="3" w:name="Commission"/>
      <w:r w:rsidRPr="008A214E">
        <w:rPr>
          <w:vanish/>
        </w:rPr>
        <w:t>Комисия по международна търговия, Комисия по промишленост, изследвания и енергетика</w:t>
      </w:r>
      <w:bookmarkEnd w:id="3"/>
    </w:p>
    <w:p w14:paraId="0F208A3E" w14:textId="77777777" w:rsidR="003D5575" w:rsidRPr="008A214E" w:rsidRDefault="003D5575" w:rsidP="003D5575">
      <w:pPr>
        <w:rPr>
          <w:vanish/>
        </w:rPr>
      </w:pPr>
      <w:bookmarkStart w:id="4" w:name="PE"/>
      <w:r w:rsidRPr="008A214E">
        <w:rPr>
          <w:vanish/>
        </w:rPr>
        <w:t>PE775.677</w:t>
      </w:r>
      <w:bookmarkEnd w:id="4"/>
    </w:p>
    <w:p w14:paraId="0C879E0C" w14:textId="0F64984C" w:rsidR="003D5575" w:rsidRPr="008A214E" w:rsidRDefault="003D5575" w:rsidP="003D5575">
      <w:pPr>
        <w:pStyle w:val="ATHeading3"/>
      </w:pPr>
      <w:bookmarkStart w:id="5" w:name="Sujet"/>
      <w:r w:rsidRPr="008A214E">
        <w:t xml:space="preserve">Законодателна резолюция на Европейския парламент от </w:t>
      </w:r>
      <w:r w:rsidR="00ED21E1" w:rsidRPr="008A214E">
        <w:t>17</w:t>
      </w:r>
      <w:r w:rsidR="00805E14" w:rsidRPr="008A214E">
        <w:t xml:space="preserve"> декември </w:t>
      </w:r>
      <w:r w:rsidRPr="008A214E">
        <w:t>2025 г. относно предложението за регламент на Европейския парламент и на Съвета за постепенно прекратяване на вноса на руски природен газ, подобряване на мониторинга на потенциалните енергийни зависимости и за изменение на Регламент (ЕС) 2017/1938</w:t>
      </w:r>
      <w:bookmarkEnd w:id="5"/>
      <w:r w:rsidRPr="008A214E">
        <w:t xml:space="preserve"> </w:t>
      </w:r>
      <w:bookmarkStart w:id="6" w:name="References"/>
      <w:r w:rsidRPr="008A214E">
        <w:t>(COM(2025)0828 – C10-0123/2025 – 2025/0180(COD))</w:t>
      </w:r>
      <w:bookmarkEnd w:id="6"/>
    </w:p>
    <w:p w14:paraId="6A481830" w14:textId="77777777" w:rsidR="003672D9" w:rsidRPr="008A214E" w:rsidRDefault="003672D9" w:rsidP="003672D9">
      <w:pPr>
        <w:pStyle w:val="NormalBold"/>
      </w:pPr>
      <w:r w:rsidRPr="008A214E">
        <w:t>(Обикновена законодателна процедура: първо четене)</w:t>
      </w:r>
    </w:p>
    <w:p w14:paraId="6AD4EB10" w14:textId="77777777" w:rsidR="003672D9" w:rsidRPr="008A214E" w:rsidRDefault="003672D9" w:rsidP="003672D9">
      <w:pPr>
        <w:pStyle w:val="EPComma"/>
      </w:pPr>
      <w:r w:rsidRPr="008A214E">
        <w:rPr>
          <w:i/>
          <w:iCs/>
        </w:rPr>
        <w:t>Европейският парламент,</w:t>
      </w:r>
    </w:p>
    <w:p w14:paraId="054AA7CC" w14:textId="6F15D851" w:rsidR="003672D9" w:rsidRPr="008A214E" w:rsidRDefault="003672D9" w:rsidP="003672D9">
      <w:pPr>
        <w:pStyle w:val="NormalHanging12a"/>
      </w:pPr>
      <w:r w:rsidRPr="008A214E">
        <w:t>–</w:t>
      </w:r>
      <w:r w:rsidRPr="008A214E">
        <w:tab/>
        <w:t xml:space="preserve">като взе предвид предложението на Комисията до </w:t>
      </w:r>
      <w:r w:rsidR="007A2143" w:rsidRPr="008A214E">
        <w:t>П</w:t>
      </w:r>
      <w:r w:rsidRPr="008A214E">
        <w:t>арламент</w:t>
      </w:r>
      <w:r w:rsidR="007A2143" w:rsidRPr="008A214E">
        <w:t>а</w:t>
      </w:r>
      <w:r w:rsidRPr="008A214E">
        <w:t xml:space="preserve"> и до Съвета (COM(2025)0828),</w:t>
      </w:r>
    </w:p>
    <w:p w14:paraId="1C13EEA4" w14:textId="34189EA0" w:rsidR="003672D9" w:rsidRPr="008A214E" w:rsidRDefault="003672D9" w:rsidP="003672D9">
      <w:pPr>
        <w:pStyle w:val="NormalHanging12a"/>
      </w:pPr>
      <w:r w:rsidRPr="008A214E">
        <w:t>–</w:t>
      </w:r>
      <w:r w:rsidRPr="008A214E">
        <w:tab/>
        <w:t>като взе предвид член 294, параграф 2, член 194, параграф 2 и член 207 от Договора за функционирането на Е</w:t>
      </w:r>
      <w:r w:rsidR="007A2143" w:rsidRPr="008A214E">
        <w:t>вропейския съюз</w:t>
      </w:r>
      <w:r w:rsidRPr="008A214E">
        <w:t>, съгласно които Комисията е внесла предложението в Парламента (C10</w:t>
      </w:r>
      <w:r w:rsidRPr="008A214E">
        <w:noBreakHyphen/>
        <w:t>0123/2025),</w:t>
      </w:r>
    </w:p>
    <w:p w14:paraId="43B6BF87" w14:textId="77777777" w:rsidR="003672D9" w:rsidRPr="008A214E" w:rsidRDefault="003672D9" w:rsidP="003672D9">
      <w:pPr>
        <w:pStyle w:val="NormalHanging12a"/>
      </w:pPr>
      <w:r w:rsidRPr="008A214E">
        <w:t>–</w:t>
      </w:r>
      <w:r w:rsidRPr="008A214E">
        <w:tab/>
        <w:t>като взе предвид член 294, параграф 3 от Договора за функционирането на Европейския съюз,</w:t>
      </w:r>
    </w:p>
    <w:p w14:paraId="65833B62" w14:textId="7FC79551" w:rsidR="007A2143" w:rsidRPr="008A214E" w:rsidRDefault="007A2143" w:rsidP="003672D9">
      <w:pPr>
        <w:pStyle w:val="NormalHanging12a"/>
      </w:pPr>
      <w:r w:rsidRPr="008A214E">
        <w:t>–</w:t>
      </w:r>
      <w:r w:rsidRPr="008A214E">
        <w:tab/>
        <w:t>като взе предвид мотивираните становища, изпратени от Държавното събрание на Република Унгария и Националния съвет на Словашката република в рамките на Протокол № 2 относно прилагането на принципите на субсидиарност и пропорционалност, в които се заявява, че проектът на законодателен акт не съответства на принципа на субсидиарност,</w:t>
      </w:r>
    </w:p>
    <w:p w14:paraId="54DE6F7D" w14:textId="66322E91" w:rsidR="003672D9" w:rsidRPr="008A214E" w:rsidRDefault="003672D9" w:rsidP="003672D9">
      <w:pPr>
        <w:pStyle w:val="NormalHanging12a"/>
      </w:pPr>
      <w:r w:rsidRPr="008A214E">
        <w:t>–</w:t>
      </w:r>
      <w:r w:rsidRPr="008A214E">
        <w:tab/>
        <w:t>като взе предвид становището на Европейския икономически и социален комитет</w:t>
      </w:r>
      <w:r w:rsidR="007A2143" w:rsidRPr="008A214E">
        <w:t xml:space="preserve"> от 18 септември 2025 г.</w:t>
      </w:r>
      <w:r w:rsidR="007A2143" w:rsidRPr="008A214E">
        <w:rPr>
          <w:rStyle w:val="FootnoteReference"/>
        </w:rPr>
        <w:footnoteReference w:id="1"/>
      </w:r>
      <w:r w:rsidRPr="008A214E">
        <w:t>,</w:t>
      </w:r>
    </w:p>
    <w:p w14:paraId="7467F941" w14:textId="4A420017" w:rsidR="003672D9" w:rsidRPr="008A214E" w:rsidRDefault="003672D9" w:rsidP="003672D9">
      <w:pPr>
        <w:pStyle w:val="NormalHanging12a"/>
      </w:pPr>
      <w:r w:rsidRPr="008A214E">
        <w:t>–</w:t>
      </w:r>
      <w:r w:rsidRPr="008A214E">
        <w:tab/>
      </w:r>
      <w:r w:rsidR="007A2143" w:rsidRPr="008A214E">
        <w:t>след консултация с</w:t>
      </w:r>
      <w:r w:rsidRPr="008A214E">
        <w:t xml:space="preserve"> Комитета на регионите,</w:t>
      </w:r>
    </w:p>
    <w:p w14:paraId="52EF9B74" w14:textId="675BFC85" w:rsidR="00ED21E1" w:rsidRPr="008A214E" w:rsidRDefault="00ED21E1" w:rsidP="003672D9">
      <w:pPr>
        <w:pStyle w:val="NormalHanging12a"/>
      </w:pPr>
      <w:r w:rsidRPr="008A214E">
        <w:lastRenderedPageBreak/>
        <w:t>–</w:t>
      </w:r>
      <w:r w:rsidRPr="008A214E">
        <w:tab/>
        <w:t>като взе предвид временното споразумение, одобрено от компетентната комисия съгласно член 75, параграф 4 от своя Правилник за дейността, и поетия с писмо от 10 декември 2025 г. ангажимент на представителя на Съвета за одобряване на позицията на Парламента в съответствие с член 294, параграф 4 от Договора за функционирането на Европейския съюз,</w:t>
      </w:r>
    </w:p>
    <w:p w14:paraId="53D23390" w14:textId="77777777" w:rsidR="003672D9" w:rsidRPr="008A214E" w:rsidRDefault="003672D9" w:rsidP="003672D9">
      <w:pPr>
        <w:pStyle w:val="NormalHanging12a"/>
      </w:pPr>
      <w:r w:rsidRPr="008A214E">
        <w:t>–</w:t>
      </w:r>
      <w:r w:rsidRPr="008A214E">
        <w:tab/>
        <w:t>като взе предвид член 60 от своя Правилник за дейността,</w:t>
      </w:r>
    </w:p>
    <w:p w14:paraId="42110C61" w14:textId="77777777" w:rsidR="003672D9" w:rsidRPr="008A214E" w:rsidRDefault="003672D9" w:rsidP="003672D9">
      <w:pPr>
        <w:pStyle w:val="NormalHanging12a"/>
      </w:pPr>
      <w:r w:rsidRPr="008A214E">
        <w:t>–</w:t>
      </w:r>
      <w:r w:rsidRPr="008A214E">
        <w:tab/>
        <w:t>като взе предвид становището на комисията по вътрешния пазар и защита на потребителите,</w:t>
      </w:r>
    </w:p>
    <w:p w14:paraId="1CC60466" w14:textId="7E347863" w:rsidR="00226671" w:rsidRPr="008A214E" w:rsidRDefault="00226671" w:rsidP="003672D9">
      <w:pPr>
        <w:pStyle w:val="NormalHanging12a"/>
      </w:pPr>
      <w:r w:rsidRPr="008A214E">
        <w:t>–</w:t>
      </w:r>
      <w:r w:rsidRPr="008A214E">
        <w:tab/>
        <w:t>като взе предвид съвместните разисквания на комисията по международна търговия и на комисията по промишленост, изследвания и енергетика в съответствие с член 59 от Правилника за дейността,</w:t>
      </w:r>
    </w:p>
    <w:p w14:paraId="2314C2C0" w14:textId="77777777" w:rsidR="003672D9" w:rsidRPr="008A214E" w:rsidRDefault="003672D9" w:rsidP="003672D9">
      <w:pPr>
        <w:pStyle w:val="NormalHanging12a"/>
      </w:pPr>
      <w:r w:rsidRPr="008A214E">
        <w:t>–</w:t>
      </w:r>
      <w:r w:rsidRPr="008A214E">
        <w:tab/>
        <w:t>като взе предвид доклада на комисията по международна търговия и комисията по промишленост, изследвания и енергетика (A10-0195/2025),</w:t>
      </w:r>
    </w:p>
    <w:p w14:paraId="6E800D99" w14:textId="77777777" w:rsidR="003672D9" w:rsidRPr="008A214E" w:rsidRDefault="003672D9" w:rsidP="003672D9">
      <w:pPr>
        <w:pStyle w:val="NormalHanging12a"/>
      </w:pPr>
      <w:r w:rsidRPr="008A214E">
        <w:t>1.</w:t>
      </w:r>
      <w:r w:rsidRPr="008A214E">
        <w:tab/>
        <w:t>приема изложената по-долу позиция на първо четене;</w:t>
      </w:r>
    </w:p>
    <w:p w14:paraId="6E05E2C0" w14:textId="037EDA58" w:rsidR="00ED21E1" w:rsidRPr="008A214E" w:rsidRDefault="003672D9" w:rsidP="003672D9">
      <w:pPr>
        <w:pStyle w:val="NormalHanging12a"/>
      </w:pPr>
      <w:r w:rsidRPr="008A214E">
        <w:t>2.</w:t>
      </w:r>
      <w:r w:rsidRPr="008A214E">
        <w:tab/>
      </w:r>
      <w:r w:rsidR="00ED21E1" w:rsidRPr="008A214E">
        <w:t xml:space="preserve">приема за сведение изявлението на Комисията, приложено към настоящата резолюция, което ще бъде публикувано в серия L на </w:t>
      </w:r>
      <w:r w:rsidR="00ED21E1" w:rsidRPr="008A214E">
        <w:rPr>
          <w:i/>
        </w:rPr>
        <w:t>Официален вестник на Европейския съюз</w:t>
      </w:r>
      <w:r w:rsidR="00ED21E1" w:rsidRPr="008A214E">
        <w:t xml:space="preserve"> заедно с окончателния законодателен акт; </w:t>
      </w:r>
    </w:p>
    <w:p w14:paraId="41969C38" w14:textId="610A509D" w:rsidR="003672D9" w:rsidRPr="008A214E" w:rsidRDefault="00ED21E1" w:rsidP="003672D9">
      <w:pPr>
        <w:pStyle w:val="NormalHanging12a"/>
      </w:pPr>
      <w:r w:rsidRPr="008A214E">
        <w:t>3.</w:t>
      </w:r>
      <w:r w:rsidRPr="008A214E">
        <w:tab/>
      </w:r>
      <w:r w:rsidR="003672D9" w:rsidRPr="008A214E">
        <w:t>приканва Комисията да се отнесе до него отново, в случай че замени своето предложение с друг текст</w:t>
      </w:r>
      <w:r w:rsidR="007A2143" w:rsidRPr="008A214E">
        <w:t>,</w:t>
      </w:r>
      <w:r w:rsidR="003672D9" w:rsidRPr="008A214E">
        <w:t xml:space="preserve"> внесе или възнамерява да внесе съществени промени в това предложение;</w:t>
      </w:r>
    </w:p>
    <w:p w14:paraId="49F3F113" w14:textId="63C38FAB" w:rsidR="003672D9" w:rsidRPr="008A214E" w:rsidRDefault="00ED21E1" w:rsidP="003672D9">
      <w:pPr>
        <w:pStyle w:val="NormalHanging12a"/>
      </w:pPr>
      <w:r w:rsidRPr="008A214E">
        <w:t>4</w:t>
      </w:r>
      <w:r w:rsidR="003672D9" w:rsidRPr="008A214E">
        <w:t>.</w:t>
      </w:r>
      <w:r w:rsidR="003672D9" w:rsidRPr="008A214E">
        <w:tab/>
        <w:t>възлага на своя председател да предаде позицията на Парламента съответно на Съвета и на Комисията, както и на националните парламенти.</w:t>
      </w:r>
    </w:p>
    <w:p w14:paraId="55B050E3" w14:textId="77777777" w:rsidR="00ED21E1" w:rsidRPr="008A214E" w:rsidRDefault="00ED21E1" w:rsidP="003672D9">
      <w:pPr>
        <w:widowControl/>
      </w:pPr>
    </w:p>
    <w:p w14:paraId="0185C445" w14:textId="7D40FDAD" w:rsidR="00ED21E1" w:rsidRPr="008A214E" w:rsidRDefault="00ED21E1" w:rsidP="003672D9">
      <w:pPr>
        <w:widowControl/>
        <w:sectPr w:rsidR="00ED21E1" w:rsidRPr="008A214E" w:rsidSect="00ED21E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39"/>
          <w:pgMar w:top="1134" w:right="1417" w:bottom="1134" w:left="1417" w:header="709" w:footer="709" w:gutter="0"/>
          <w:cols w:space="720"/>
          <w:docGrid w:linePitch="326"/>
        </w:sectPr>
      </w:pPr>
    </w:p>
    <w:p w14:paraId="2E7452D9" w14:textId="77777777" w:rsidR="003672D9" w:rsidRPr="008A214E" w:rsidRDefault="003672D9" w:rsidP="003672D9">
      <w:pPr>
        <w:widowControl/>
      </w:pPr>
    </w:p>
    <w:p w14:paraId="6556D427" w14:textId="77777777" w:rsidR="00ED21E1" w:rsidRPr="008A214E" w:rsidRDefault="00ED21E1" w:rsidP="00ED21E1">
      <w:pPr>
        <w:autoSpaceDE w:val="0"/>
        <w:autoSpaceDN w:val="0"/>
        <w:adjustRightInd w:val="0"/>
        <w:spacing w:after="240"/>
        <w:rPr>
          <w:b/>
          <w:bCs/>
          <w:color w:val="000000"/>
        </w:rPr>
      </w:pPr>
      <w:r w:rsidRPr="008A214E">
        <w:rPr>
          <w:b/>
          <w:bCs/>
          <w:color w:val="000000"/>
        </w:rPr>
        <w:t>P10_TC1-COD(2025)0180</w:t>
      </w:r>
    </w:p>
    <w:p w14:paraId="4754328F" w14:textId="6EFC9091" w:rsidR="008A214E" w:rsidRDefault="00ED21E1" w:rsidP="008A214E">
      <w:pPr>
        <w:widowControl/>
        <w:spacing w:before="360" w:after="360"/>
        <w:rPr>
          <w:rFonts w:eastAsia="Calibri"/>
          <w:b/>
          <w:szCs w:val="22"/>
          <w:lang w:val="en-GB" w:eastAsia="en-US"/>
        </w:rPr>
      </w:pPr>
      <w:r w:rsidRPr="008A214E">
        <w:rPr>
          <w:b/>
          <w:szCs w:val="24"/>
        </w:rPr>
        <w:t>Позиция на Европейския парламент, приета на първо четене на 17 декември 2025 г. с оглед на приемането на Регламент (ЕС) 2026/... на Европейския парламент и на Съвета</w:t>
      </w:r>
      <w:r w:rsidR="008A214E" w:rsidRPr="008A214E">
        <w:rPr>
          <w:b/>
          <w:szCs w:val="24"/>
        </w:rPr>
        <w:t xml:space="preserve"> </w:t>
      </w:r>
      <w:r w:rsidR="008A214E" w:rsidRPr="008A214E">
        <w:rPr>
          <w:rFonts w:eastAsia="Calibri"/>
          <w:b/>
          <w:szCs w:val="22"/>
          <w:lang w:eastAsia="en-US"/>
        </w:rPr>
        <w:t xml:space="preserve">за постепенно прекратяване на </w:t>
      </w:r>
      <w:r w:rsidR="008A214E" w:rsidRPr="00821659">
        <w:rPr>
          <w:rFonts w:eastAsia="Calibri"/>
          <w:b/>
          <w:szCs w:val="22"/>
          <w:lang w:eastAsia="en-US"/>
        </w:rPr>
        <w:t>вноса на руски природен газ и за подготвяне на постепенното прекратяване на вноса на руски нефт</w:t>
      </w:r>
      <w:r w:rsidR="008A214E" w:rsidRPr="008A214E">
        <w:rPr>
          <w:rFonts w:eastAsia="Calibri"/>
          <w:b/>
          <w:szCs w:val="22"/>
          <w:lang w:eastAsia="en-US"/>
        </w:rPr>
        <w:t>, за подобряване на мониторинга на възможната енергийна зависимост и за изменение на Регламент (ЕС) 2017/1938</w:t>
      </w:r>
    </w:p>
    <w:p w14:paraId="3B386A2D" w14:textId="38EF65D8" w:rsidR="00821659" w:rsidRPr="00821659" w:rsidRDefault="00821659" w:rsidP="008A214E">
      <w:pPr>
        <w:widowControl/>
        <w:spacing w:before="360" w:after="360"/>
        <w:rPr>
          <w:b/>
          <w:szCs w:val="24"/>
          <w:lang w:val="en-GB"/>
        </w:rPr>
      </w:pPr>
      <w:r w:rsidRPr="0051470D">
        <w:rPr>
          <w:i/>
          <w:szCs w:val="24"/>
        </w:rPr>
        <w:t xml:space="preserve">(Тъй като беше постигнато споразумение между Парламента и Съвета, позицията на Парламента съответства на окончателния </w:t>
      </w:r>
      <w:r w:rsidRPr="00821659">
        <w:rPr>
          <w:i/>
          <w:szCs w:val="24"/>
        </w:rPr>
        <w:t xml:space="preserve">законодателен акт, </w:t>
      </w:r>
      <w:proofErr w:type="spellStart"/>
      <w:r w:rsidRPr="00821659">
        <w:rPr>
          <w:i/>
          <w:szCs w:val="24"/>
          <w:lang w:val="lt-LT"/>
        </w:rPr>
        <w:t>Регламент</w:t>
      </w:r>
      <w:proofErr w:type="spellEnd"/>
      <w:r w:rsidRPr="00821659">
        <w:rPr>
          <w:i/>
          <w:szCs w:val="24"/>
          <w:lang w:val="lt-LT"/>
        </w:rPr>
        <w:t xml:space="preserve"> (ЕС) </w:t>
      </w:r>
      <w:r w:rsidRPr="00821659">
        <w:rPr>
          <w:i/>
          <w:szCs w:val="24"/>
          <w:lang w:val="lt-LT"/>
        </w:rPr>
        <w:t>2026/261</w:t>
      </w:r>
      <w:r w:rsidRPr="00821659">
        <w:rPr>
          <w:i/>
          <w:szCs w:val="24"/>
          <w:lang w:val="lt-LT"/>
        </w:rPr>
        <w:t>.)</w:t>
      </w:r>
    </w:p>
    <w:p w14:paraId="17DFAF21" w14:textId="2BBEAD8A" w:rsidR="00522713" w:rsidRDefault="00522713">
      <w:pPr>
        <w:widowControl/>
        <w:rPr>
          <w:b/>
          <w:szCs w:val="24"/>
        </w:rPr>
      </w:pPr>
      <w:r>
        <w:rPr>
          <w:b/>
          <w:szCs w:val="24"/>
        </w:rPr>
        <w:br w:type="page"/>
      </w:r>
    </w:p>
    <w:p w14:paraId="29802B5D" w14:textId="518C8BE5" w:rsidR="00D26040" w:rsidRPr="008A214E" w:rsidRDefault="00D26040" w:rsidP="00522713">
      <w:pPr>
        <w:widowControl/>
        <w:spacing w:before="360" w:after="360"/>
        <w:jc w:val="right"/>
      </w:pPr>
      <w:r w:rsidRPr="008A214E">
        <w:rPr>
          <w:rStyle w:val="Strong"/>
          <w:b w:val="0"/>
          <w:bCs w:val="0"/>
        </w:rPr>
        <w:lastRenderedPageBreak/>
        <w:t>ПРИЛОЖЕНИЕ КЪМ ЗАКОНОДАТЕЛНАТА РЕЗОЛЮЦИЯ</w:t>
      </w:r>
    </w:p>
    <w:p w14:paraId="35B31B65" w14:textId="77777777" w:rsidR="00D26040" w:rsidRPr="008A214E" w:rsidRDefault="00D26040" w:rsidP="00A73219">
      <w:pPr>
        <w:spacing w:before="120" w:line="360" w:lineRule="auto"/>
      </w:pPr>
      <w:r w:rsidRPr="008A214E">
        <w:rPr>
          <w:b/>
        </w:rPr>
        <w:t>Изявление на Европейската комисия относно бъдещите действия по отношение на руския нефт</w:t>
      </w:r>
    </w:p>
    <w:p w14:paraId="332EB14E" w14:textId="77777777" w:rsidR="00D26040" w:rsidRPr="008A214E" w:rsidRDefault="00D26040" w:rsidP="00A73219">
      <w:pPr>
        <w:spacing w:line="360" w:lineRule="auto"/>
        <w:rPr>
          <w:rFonts w:cs="Arial Unicode MS"/>
          <w:color w:val="000000"/>
          <w14:textOutline w14:w="0" w14:cap="flat" w14:cmpd="sng" w14:algn="ctr">
            <w14:noFill/>
            <w14:prstDash w14:val="solid"/>
            <w14:bevel/>
          </w14:textOutline>
        </w:rPr>
      </w:pPr>
      <w:r w:rsidRPr="008A214E">
        <w:rPr>
          <w:color w:val="000000"/>
          <w14:textOutline w14:w="0" w14:cap="flat" w14:cmpd="sng" w14:algn="ctr">
            <w14:noFill/>
            <w14:prstDash w14:val="solid"/>
            <w14:bevel/>
          </w14:textOutline>
        </w:rPr>
        <w:t>С цел да се избегнат съществените рискове за сигурността и енергийната зависимост, произтичащи от продължаването на търговията с енергия с Руската федерация, Европейската комисия се придържа към ангажимента си да осигури постепенното премахване на оставащите вносни количества нефт от Руската федерация до края на 2027 г. в съответствие с Версайската декларация.</w:t>
      </w:r>
    </w:p>
    <w:p w14:paraId="2154DF58" w14:textId="77777777" w:rsidR="00D26040" w:rsidRPr="008A214E" w:rsidRDefault="00D26040" w:rsidP="00A73219">
      <w:pPr>
        <w:spacing w:line="360" w:lineRule="auto"/>
        <w:rPr>
          <w:rFonts w:cs="Arial Unicode MS"/>
          <w:b/>
          <w:bCs/>
          <w:color w:val="000000"/>
          <w14:textOutline w14:w="0" w14:cap="flat" w14:cmpd="sng" w14:algn="ctr">
            <w14:noFill/>
            <w14:prstDash w14:val="solid"/>
            <w14:bevel/>
          </w14:textOutline>
        </w:rPr>
      </w:pPr>
      <w:r w:rsidRPr="008A214E">
        <w:rPr>
          <w:b/>
          <w:color w:val="000000"/>
          <w14:textOutline w14:w="0" w14:cap="flat" w14:cmpd="sng" w14:algn="ctr">
            <w14:noFill/>
            <w14:prstDash w14:val="solid"/>
            <w14:bevel/>
          </w14:textOutline>
        </w:rPr>
        <w:t xml:space="preserve">Комисията възнамерява да внесе законодателно предложение в началото на 2026 г. за налагане на забрана на вноса на нефт от Руската федерация възможно най-скоро, но не по-късно от края на 2027 г. </w:t>
      </w:r>
    </w:p>
    <w:p w14:paraId="5008FCEC" w14:textId="77777777" w:rsidR="00D26040" w:rsidRPr="008A214E" w:rsidRDefault="00D26040" w:rsidP="00A73219">
      <w:pPr>
        <w:spacing w:line="360" w:lineRule="auto"/>
        <w:rPr>
          <w:rFonts w:cs="Arial Unicode MS"/>
          <w:color w:val="000000"/>
          <w14:textOutline w14:w="0" w14:cap="flat" w14:cmpd="sng" w14:algn="ctr">
            <w14:noFill/>
            <w14:prstDash w14:val="solid"/>
            <w14:bevel/>
          </w14:textOutline>
        </w:rPr>
      </w:pPr>
      <w:r w:rsidRPr="008A214E">
        <w:rPr>
          <w:color w:val="000000"/>
          <w14:textOutline w14:w="0" w14:cap="flat" w14:cmpd="sng" w14:algn="ctr">
            <w14:noFill/>
            <w14:prstDash w14:val="solid"/>
            <w14:bevel/>
          </w14:textOutline>
        </w:rPr>
        <w:t>Комисията ще извърши внимателна оценка на потенциалното въздействие на ускореното прекратяване на вноса на нефт върху сигурността на доставките, икономиката и конкурентоспособността на най-силно засегнатите държави членки.</w:t>
      </w:r>
    </w:p>
    <w:p w14:paraId="29ACCB8F" w14:textId="03DBCE4B" w:rsidR="00ED21E1" w:rsidRPr="008A214E" w:rsidRDefault="00D26040" w:rsidP="00A73219">
      <w:pPr>
        <w:pStyle w:val="AmNumberTabs"/>
        <w:keepNext/>
        <w:spacing w:line="360" w:lineRule="auto"/>
        <w:rPr>
          <w:b w:val="0"/>
          <w:bCs/>
        </w:rPr>
      </w:pPr>
      <w:r w:rsidRPr="008A214E">
        <w:rPr>
          <w:b w:val="0"/>
          <w:bCs/>
          <w:color w:val="000000"/>
          <w14:textOutline w14:w="0" w14:cap="flat" w14:cmpd="sng" w14:algn="ctr">
            <w14:noFill/>
            <w14:prstDash w14:val="solid"/>
            <w14:bevel/>
          </w14:textOutline>
        </w:rPr>
        <w:t>Комисията ще работи активно и в дух на солидарност с пряко засегнатите и други съответни държави членки, за да определи кои са подходящите мерки за свеждане до минимум на евентуалните рискове, установени при оценката, като улесни достъпа до алтернативни доставки.</w:t>
      </w:r>
    </w:p>
    <w:sectPr w:rsidR="00ED21E1" w:rsidRPr="008A214E" w:rsidSect="00ED21E1">
      <w:footnotePr>
        <w:numRestart w:val="eachSect"/>
      </w:footnotePr>
      <w:pgSz w:w="11907" w:h="16839"/>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16D14" w14:textId="77777777" w:rsidR="003D5575" w:rsidRPr="00665B27" w:rsidRDefault="003D5575">
      <w:r w:rsidRPr="00665B27">
        <w:separator/>
      </w:r>
    </w:p>
  </w:endnote>
  <w:endnote w:type="continuationSeparator" w:id="0">
    <w:p w14:paraId="64DE605E" w14:textId="77777777" w:rsidR="003D5575" w:rsidRPr="00665B27" w:rsidRDefault="003D5575">
      <w:r w:rsidRPr="00665B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7B91E" w14:textId="77777777" w:rsidR="00064002" w:rsidRPr="00665B2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66AFD" w14:textId="77777777" w:rsidR="00064002" w:rsidRPr="00665B2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E0756" w14:textId="77777777" w:rsidR="00064002" w:rsidRPr="00665B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C0FA0" w14:textId="77777777" w:rsidR="003D5575" w:rsidRPr="00665B27" w:rsidRDefault="003D5575">
      <w:r w:rsidRPr="00665B27">
        <w:separator/>
      </w:r>
    </w:p>
  </w:footnote>
  <w:footnote w:type="continuationSeparator" w:id="0">
    <w:p w14:paraId="7777F391" w14:textId="77777777" w:rsidR="003D5575" w:rsidRPr="00665B27" w:rsidRDefault="003D5575">
      <w:r w:rsidRPr="00665B27">
        <w:continuationSeparator/>
      </w:r>
    </w:p>
  </w:footnote>
  <w:footnote w:id="1">
    <w:p w14:paraId="75F76D8E" w14:textId="1EDD8F7C" w:rsidR="007A2143" w:rsidRPr="008A214E" w:rsidRDefault="007A2143" w:rsidP="00A73219">
      <w:pPr>
        <w:pStyle w:val="FootnoteText"/>
        <w:ind w:left="567" w:hanging="567"/>
        <w:rPr>
          <w:sz w:val="24"/>
          <w:szCs w:val="24"/>
          <w:lang w:val="bg-BG"/>
        </w:rPr>
      </w:pPr>
      <w:r w:rsidRPr="008A214E">
        <w:rPr>
          <w:rStyle w:val="FootnoteReference"/>
          <w:sz w:val="24"/>
          <w:szCs w:val="24"/>
          <w:lang w:val="bg-BG"/>
        </w:rPr>
        <w:footnoteRef/>
      </w:r>
      <w:r w:rsidRPr="008A214E">
        <w:rPr>
          <w:sz w:val="24"/>
          <w:szCs w:val="24"/>
          <w:lang w:val="bg-BG"/>
        </w:rPr>
        <w:t xml:space="preserve"> </w:t>
      </w:r>
      <w:r w:rsidRPr="008A214E">
        <w:rPr>
          <w:sz w:val="24"/>
          <w:szCs w:val="24"/>
          <w:lang w:val="bg-BG"/>
        </w:rPr>
        <w:tab/>
        <w:t xml:space="preserve">Все още непубликувано в Официален вестник.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4C947" w14:textId="77777777" w:rsidR="00064002" w:rsidRPr="00665B2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DCC01" w14:textId="77777777" w:rsidR="00064002" w:rsidRPr="00665B2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94911" w14:textId="77777777" w:rsidR="00064002" w:rsidRPr="00665B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7"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7"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9"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0"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4"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5"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6"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abstractNum w:abstractNumId="39"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977301847">
    <w:abstractNumId w:val="2"/>
  </w:num>
  <w:num w:numId="2" w16cid:durableId="811289151">
    <w:abstractNumId w:val="12"/>
  </w:num>
  <w:num w:numId="3" w16cid:durableId="1999843244">
    <w:abstractNumId w:val="38"/>
    <w:lvlOverride w:ilvl="0">
      <w:startOverride w:val="1"/>
    </w:lvlOverride>
  </w:num>
  <w:num w:numId="4" w16cid:durableId="39936689">
    <w:abstractNumId w:val="0"/>
  </w:num>
  <w:num w:numId="5" w16cid:durableId="1903053889">
    <w:abstractNumId w:val="9"/>
  </w:num>
  <w:num w:numId="6" w16cid:durableId="840237583">
    <w:abstractNumId w:val="16"/>
  </w:num>
  <w:num w:numId="7" w16cid:durableId="1212033654">
    <w:abstractNumId w:val="8"/>
  </w:num>
  <w:num w:numId="8" w16cid:durableId="897084516">
    <w:abstractNumId w:val="6"/>
  </w:num>
  <w:num w:numId="9" w16cid:durableId="1963344493">
    <w:abstractNumId w:val="26"/>
  </w:num>
  <w:num w:numId="10" w16cid:durableId="2073116542">
    <w:abstractNumId w:val="32"/>
  </w:num>
  <w:num w:numId="11" w16cid:durableId="870606002">
    <w:abstractNumId w:val="27"/>
  </w:num>
  <w:num w:numId="12" w16cid:durableId="1759986184">
    <w:abstractNumId w:val="1"/>
  </w:num>
  <w:num w:numId="13" w16cid:durableId="650789192">
    <w:abstractNumId w:val="28"/>
  </w:num>
  <w:num w:numId="14" w16cid:durableId="1004824257">
    <w:abstractNumId w:val="24"/>
  </w:num>
  <w:num w:numId="15" w16cid:durableId="627854774">
    <w:abstractNumId w:val="3"/>
  </w:num>
  <w:num w:numId="16" w16cid:durableId="934292075">
    <w:abstractNumId w:val="31"/>
  </w:num>
  <w:num w:numId="17" w16cid:durableId="1104492568">
    <w:abstractNumId w:val="36"/>
  </w:num>
  <w:num w:numId="18" w16cid:durableId="1255164892">
    <w:abstractNumId w:val="21"/>
  </w:num>
  <w:num w:numId="19" w16cid:durableId="1860313833">
    <w:abstractNumId w:val="30"/>
  </w:num>
  <w:num w:numId="20" w16cid:durableId="1229463295">
    <w:abstractNumId w:val="25"/>
  </w:num>
  <w:num w:numId="21" w16cid:durableId="1752776772">
    <w:abstractNumId w:val="22"/>
  </w:num>
  <w:num w:numId="22" w16cid:durableId="2043676162">
    <w:abstractNumId w:val="10"/>
  </w:num>
  <w:num w:numId="23" w16cid:durableId="808667250">
    <w:abstractNumId w:val="5"/>
  </w:num>
  <w:num w:numId="24" w16cid:durableId="75978876">
    <w:abstractNumId w:val="4"/>
  </w:num>
  <w:num w:numId="25" w16cid:durableId="534347319">
    <w:abstractNumId w:val="17"/>
  </w:num>
  <w:num w:numId="26" w16cid:durableId="970748424">
    <w:abstractNumId w:val="20"/>
  </w:num>
  <w:num w:numId="27" w16cid:durableId="1371607850">
    <w:abstractNumId w:val="19"/>
  </w:num>
  <w:num w:numId="28" w16cid:durableId="708648370">
    <w:abstractNumId w:val="37"/>
  </w:num>
  <w:num w:numId="29" w16cid:durableId="50347105">
    <w:abstractNumId w:val="13"/>
  </w:num>
  <w:num w:numId="30" w16cid:durableId="2021005607">
    <w:abstractNumId w:val="14"/>
  </w:num>
  <w:num w:numId="31" w16cid:durableId="55976667">
    <w:abstractNumId w:val="15"/>
  </w:num>
  <w:num w:numId="32" w16cid:durableId="1841388943">
    <w:abstractNumId w:val="18"/>
  </w:num>
  <w:num w:numId="33" w16cid:durableId="794837940">
    <w:abstractNumId w:val="7"/>
  </w:num>
  <w:num w:numId="34" w16cid:durableId="793064457">
    <w:abstractNumId w:val="39"/>
  </w:num>
  <w:num w:numId="35" w16cid:durableId="1733193109">
    <w:abstractNumId w:val="11"/>
  </w:num>
  <w:num w:numId="36" w16cid:durableId="1805612504">
    <w:abstractNumId w:val="23"/>
  </w:num>
  <w:num w:numId="37" w16cid:durableId="783305513">
    <w:abstractNumId w:val="34"/>
  </w:num>
  <w:num w:numId="38" w16cid:durableId="1331905468">
    <w:abstractNumId w:val="33"/>
  </w:num>
  <w:num w:numId="39" w16cid:durableId="547450475">
    <w:abstractNumId w:val="35"/>
  </w:num>
  <w:num w:numId="40" w16cid:durableId="1069154639">
    <w:abstractNumId w:val="29"/>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5/2025"/>
    <w:docVar w:name="dvlangue" w:val="BG"/>
    <w:docVar w:name="dvnumam" w:val="62"/>
    <w:docVar w:name="dvpe" w:val="775.677"/>
    <w:docVar w:name="dvrapporteur" w:val="Докладчици: "/>
    <w:docVar w:name="dvstar" w:val="***I"/>
    <w:docVar w:name="dvtitre" w:val="Законодателна резолюция на Европейския парламент от ... 2025 г. относно предложението за регламент на Европейския парламент и на Съвета за постепенно прекратяване на вноса на руски природен газ, подобряване на мониторинга на потенциалните енергийни зависимости и за изменение на Регламент (ЕС) 2017/1938(COM(2025)0828 – C10-0123/2025 – 2025/0180(COD))"/>
  </w:docVars>
  <w:rsids>
    <w:rsidRoot w:val="003D5575"/>
    <w:rsid w:val="00002272"/>
    <w:rsid w:val="00020B3D"/>
    <w:rsid w:val="00064002"/>
    <w:rsid w:val="000677B9"/>
    <w:rsid w:val="000831BA"/>
    <w:rsid w:val="000A42CC"/>
    <w:rsid w:val="000E7DD9"/>
    <w:rsid w:val="0010095E"/>
    <w:rsid w:val="00125B37"/>
    <w:rsid w:val="00187494"/>
    <w:rsid w:val="001F32AE"/>
    <w:rsid w:val="00226671"/>
    <w:rsid w:val="002767FF"/>
    <w:rsid w:val="002B18FE"/>
    <w:rsid w:val="002B5493"/>
    <w:rsid w:val="00343214"/>
    <w:rsid w:val="00361C00"/>
    <w:rsid w:val="003672D9"/>
    <w:rsid w:val="00395FA1"/>
    <w:rsid w:val="003D5575"/>
    <w:rsid w:val="003E15D4"/>
    <w:rsid w:val="00411CCE"/>
    <w:rsid w:val="0041666E"/>
    <w:rsid w:val="00421060"/>
    <w:rsid w:val="00425BE9"/>
    <w:rsid w:val="00442332"/>
    <w:rsid w:val="00471C19"/>
    <w:rsid w:val="00482775"/>
    <w:rsid w:val="00485CFB"/>
    <w:rsid w:val="004867E3"/>
    <w:rsid w:val="00494A28"/>
    <w:rsid w:val="004C0004"/>
    <w:rsid w:val="004C5D52"/>
    <w:rsid w:val="005011E8"/>
    <w:rsid w:val="0050519A"/>
    <w:rsid w:val="005072A1"/>
    <w:rsid w:val="00514517"/>
    <w:rsid w:val="00522713"/>
    <w:rsid w:val="00545827"/>
    <w:rsid w:val="00560270"/>
    <w:rsid w:val="005C2568"/>
    <w:rsid w:val="005F1B17"/>
    <w:rsid w:val="006037C0"/>
    <w:rsid w:val="006631B6"/>
    <w:rsid w:val="00665B27"/>
    <w:rsid w:val="00680577"/>
    <w:rsid w:val="006F74FA"/>
    <w:rsid w:val="00731ADD"/>
    <w:rsid w:val="00734777"/>
    <w:rsid w:val="00747932"/>
    <w:rsid w:val="00751A4A"/>
    <w:rsid w:val="00756632"/>
    <w:rsid w:val="00762C74"/>
    <w:rsid w:val="00786EC0"/>
    <w:rsid w:val="007A2143"/>
    <w:rsid w:val="007D1690"/>
    <w:rsid w:val="007E22AD"/>
    <w:rsid w:val="00805E14"/>
    <w:rsid w:val="00817416"/>
    <w:rsid w:val="00821659"/>
    <w:rsid w:val="00842779"/>
    <w:rsid w:val="00865F67"/>
    <w:rsid w:val="00881A7B"/>
    <w:rsid w:val="008840E5"/>
    <w:rsid w:val="00887B3E"/>
    <w:rsid w:val="008A214E"/>
    <w:rsid w:val="008C2AC6"/>
    <w:rsid w:val="00930C23"/>
    <w:rsid w:val="0093193B"/>
    <w:rsid w:val="009509D8"/>
    <w:rsid w:val="00950B64"/>
    <w:rsid w:val="00981893"/>
    <w:rsid w:val="00A0093F"/>
    <w:rsid w:val="00A1687D"/>
    <w:rsid w:val="00A37D77"/>
    <w:rsid w:val="00A43E52"/>
    <w:rsid w:val="00A4678D"/>
    <w:rsid w:val="00A73219"/>
    <w:rsid w:val="00A778C7"/>
    <w:rsid w:val="00AB441E"/>
    <w:rsid w:val="00AB6293"/>
    <w:rsid w:val="00AE0928"/>
    <w:rsid w:val="00AF3B82"/>
    <w:rsid w:val="00B12E95"/>
    <w:rsid w:val="00B22876"/>
    <w:rsid w:val="00B558F0"/>
    <w:rsid w:val="00BD48FE"/>
    <w:rsid w:val="00BD7BD8"/>
    <w:rsid w:val="00BE6ADC"/>
    <w:rsid w:val="00BF4319"/>
    <w:rsid w:val="00C05BFE"/>
    <w:rsid w:val="00C23CD4"/>
    <w:rsid w:val="00C61C0C"/>
    <w:rsid w:val="00C941CB"/>
    <w:rsid w:val="00CA3D2B"/>
    <w:rsid w:val="00CC2357"/>
    <w:rsid w:val="00CE1CEA"/>
    <w:rsid w:val="00CF071A"/>
    <w:rsid w:val="00D058B8"/>
    <w:rsid w:val="00D26040"/>
    <w:rsid w:val="00D56C11"/>
    <w:rsid w:val="00D834A0"/>
    <w:rsid w:val="00D872DF"/>
    <w:rsid w:val="00D91E21"/>
    <w:rsid w:val="00DA7FCD"/>
    <w:rsid w:val="00E365E1"/>
    <w:rsid w:val="00E820A4"/>
    <w:rsid w:val="00EB006A"/>
    <w:rsid w:val="00EB4772"/>
    <w:rsid w:val="00ED169E"/>
    <w:rsid w:val="00ED21E1"/>
    <w:rsid w:val="00ED4235"/>
    <w:rsid w:val="00F04346"/>
    <w:rsid w:val="00F075DC"/>
    <w:rsid w:val="00F149E9"/>
    <w:rsid w:val="00F5134D"/>
    <w:rsid w:val="00F74202"/>
    <w:rsid w:val="00F87713"/>
    <w:rsid w:val="00F90E6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26DC7F"/>
  <w15:chartTrackingRefBased/>
  <w15:docId w15:val="{CE0F54E1-72E7-455E-9C8F-9ED2DE4AF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Subtitle" w:uiPriority="11" w:qFormat="1"/>
    <w:lsdException w:name="Strong" w:qFormat="1"/>
    <w:lsdException w:name="Emphasis" w:qFormat="1"/>
    <w:lsdException w:name="Normal (Web)" w:uiPriority="99"/>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Appelnotedebasdep"/>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672D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672D9"/>
    <w:pPr>
      <w:spacing w:before="480" w:after="240"/>
    </w:pPr>
  </w:style>
  <w:style w:type="paragraph" w:customStyle="1" w:styleId="NormalBold">
    <w:name w:val="NormalBold"/>
    <w:basedOn w:val="Normal"/>
    <w:link w:val="NormalBoldChar"/>
    <w:rsid w:val="003672D9"/>
    <w:rPr>
      <w:b/>
    </w:rPr>
  </w:style>
  <w:style w:type="paragraph" w:customStyle="1" w:styleId="NormalHanging12a">
    <w:name w:val="NormalHanging12a"/>
    <w:basedOn w:val="Normal"/>
    <w:rsid w:val="003672D9"/>
    <w:pPr>
      <w:spacing w:after="240"/>
      <w:ind w:left="567" w:hanging="567"/>
    </w:pPr>
  </w:style>
  <w:style w:type="paragraph" w:customStyle="1" w:styleId="NormalCenter12a">
    <w:name w:val="NormalCenter12a"/>
    <w:basedOn w:val="Normal"/>
    <w:rsid w:val="003672D9"/>
    <w:pPr>
      <w:spacing w:after="240"/>
      <w:jc w:val="center"/>
    </w:pPr>
  </w:style>
  <w:style w:type="paragraph" w:styleId="Header">
    <w:name w:val="header"/>
    <w:basedOn w:val="Normal"/>
    <w:link w:val="HeaderChar"/>
    <w:uiPriority w:val="99"/>
    <w:rsid w:val="003672D9"/>
    <w:pPr>
      <w:tabs>
        <w:tab w:val="center" w:pos="4513"/>
        <w:tab w:val="right" w:pos="9026"/>
      </w:tabs>
    </w:pPr>
  </w:style>
  <w:style w:type="character" w:customStyle="1" w:styleId="HeaderChar">
    <w:name w:val="Header Char"/>
    <w:basedOn w:val="DefaultParagraphFont"/>
    <w:link w:val="Header"/>
    <w:uiPriority w:val="99"/>
    <w:rsid w:val="003672D9"/>
    <w:rPr>
      <w:sz w:val="24"/>
      <w:lang w:val="bg-BG"/>
    </w:rPr>
  </w:style>
  <w:style w:type="paragraph" w:customStyle="1" w:styleId="AmNumberTabs">
    <w:name w:val="AmNumberTabs"/>
    <w:basedOn w:val="Normal"/>
    <w:rsid w:val="003672D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3672D9"/>
    <w:pPr>
      <w:spacing w:before="720" w:after="240"/>
      <w:jc w:val="center"/>
    </w:pPr>
  </w:style>
  <w:style w:type="paragraph" w:customStyle="1" w:styleId="EPFooter">
    <w:name w:val="EPFooter"/>
    <w:basedOn w:val="Normal"/>
    <w:rsid w:val="003672D9"/>
    <w:pPr>
      <w:tabs>
        <w:tab w:val="center" w:pos="4535"/>
        <w:tab w:val="right" w:pos="9071"/>
      </w:tabs>
      <w:spacing w:before="240" w:after="240"/>
    </w:pPr>
    <w:rPr>
      <w:color w:val="010000"/>
      <w:sz w:val="22"/>
    </w:rPr>
  </w:style>
  <w:style w:type="character" w:styleId="Hyperlink">
    <w:name w:val="Hyperlink"/>
    <w:basedOn w:val="DefaultParagraphFont"/>
    <w:unhideWhenUsed/>
    <w:rsid w:val="003672D9"/>
    <w:rPr>
      <w:color w:val="0563C1" w:themeColor="hyperlink"/>
      <w:u w:val="single"/>
    </w:rPr>
  </w:style>
  <w:style w:type="paragraph" w:customStyle="1" w:styleId="Statut">
    <w:name w:val="Statut"/>
    <w:basedOn w:val="Normal"/>
    <w:next w:val="Typedudocument"/>
    <w:rsid w:val="003672D9"/>
    <w:pPr>
      <w:widowControl/>
      <w:spacing w:before="360"/>
      <w:jc w:val="center"/>
    </w:pPr>
    <w:rPr>
      <w:rFonts w:eastAsiaTheme="minorHAnsi"/>
      <w:szCs w:val="22"/>
      <w:lang w:eastAsia="en-US"/>
    </w:rPr>
  </w:style>
  <w:style w:type="paragraph" w:customStyle="1" w:styleId="Considrant">
    <w:name w:val="Considérant"/>
    <w:basedOn w:val="Normal"/>
    <w:rsid w:val="003672D9"/>
    <w:pPr>
      <w:widowControl/>
      <w:numPr>
        <w:numId w:val="3"/>
      </w:numPr>
      <w:spacing w:before="120" w:after="120"/>
      <w:jc w:val="both"/>
    </w:pPr>
    <w:rPr>
      <w:rFonts w:eastAsiaTheme="minorHAnsi"/>
      <w:szCs w:val="22"/>
      <w:lang w:eastAsia="en-US"/>
    </w:rPr>
  </w:style>
  <w:style w:type="paragraph" w:customStyle="1" w:styleId="Titreobjet">
    <w:name w:val="Titre objet"/>
    <w:basedOn w:val="Normal"/>
    <w:next w:val="Normal"/>
    <w:rsid w:val="003672D9"/>
    <w:pPr>
      <w:widowControl/>
      <w:spacing w:before="360" w:after="360"/>
      <w:jc w:val="center"/>
    </w:pPr>
    <w:rPr>
      <w:rFonts w:eastAsiaTheme="minorHAnsi"/>
      <w:b/>
      <w:szCs w:val="22"/>
      <w:lang w:eastAsia="en-US"/>
    </w:rPr>
  </w:style>
  <w:style w:type="paragraph" w:customStyle="1" w:styleId="Institutionquiagit">
    <w:name w:val="Institution qui agit"/>
    <w:basedOn w:val="Normal"/>
    <w:next w:val="Normal"/>
    <w:rsid w:val="003672D9"/>
    <w:pPr>
      <w:keepNext/>
      <w:widowControl/>
      <w:spacing w:before="600" w:after="120"/>
      <w:jc w:val="both"/>
    </w:pPr>
    <w:rPr>
      <w:rFonts w:eastAsiaTheme="minorHAnsi"/>
      <w:szCs w:val="22"/>
      <w:lang w:eastAsia="en-US"/>
    </w:rPr>
  </w:style>
  <w:style w:type="paragraph" w:customStyle="1" w:styleId="Rfrenceinterinstitutionnelle">
    <w:name w:val="Référence interinstitutionnelle"/>
    <w:basedOn w:val="Normal"/>
    <w:next w:val="Statut"/>
    <w:rsid w:val="003672D9"/>
    <w:pPr>
      <w:widowControl/>
      <w:ind w:left="5103"/>
    </w:pPr>
    <w:rPr>
      <w:rFonts w:eastAsiaTheme="minorHAnsi"/>
      <w:szCs w:val="22"/>
      <w:lang w:eastAsia="en-US"/>
    </w:rPr>
  </w:style>
  <w:style w:type="paragraph" w:customStyle="1" w:styleId="Typedudocument">
    <w:name w:val="Type du document"/>
    <w:basedOn w:val="Normal"/>
    <w:next w:val="Titreobjet"/>
    <w:rsid w:val="003672D9"/>
    <w:pPr>
      <w:widowControl/>
      <w:spacing w:before="360"/>
      <w:jc w:val="center"/>
    </w:pPr>
    <w:rPr>
      <w:rFonts w:eastAsiaTheme="minorHAnsi"/>
      <w:b/>
      <w:szCs w:val="22"/>
      <w:lang w:eastAsia="en-US"/>
    </w:rPr>
  </w:style>
  <w:style w:type="character" w:customStyle="1" w:styleId="NormalBoldChar">
    <w:name w:val="NormalBold Char"/>
    <w:basedOn w:val="DefaultParagraphFont"/>
    <w:link w:val="NormalBold"/>
    <w:locked/>
    <w:rsid w:val="003672D9"/>
    <w:rPr>
      <w:b/>
      <w:sz w:val="24"/>
      <w:lang w:val="bg-BG"/>
    </w:rPr>
  </w:style>
  <w:style w:type="paragraph" w:styleId="Footer">
    <w:name w:val="footer"/>
    <w:basedOn w:val="Normal"/>
    <w:link w:val="FooterChar"/>
    <w:uiPriority w:val="99"/>
    <w:rsid w:val="00805E14"/>
    <w:pPr>
      <w:tabs>
        <w:tab w:val="center" w:pos="4513"/>
        <w:tab w:val="right" w:pos="9026"/>
      </w:tabs>
    </w:pPr>
  </w:style>
  <w:style w:type="character" w:customStyle="1" w:styleId="FooterChar">
    <w:name w:val="Footer Char"/>
    <w:basedOn w:val="DefaultParagraphFont"/>
    <w:link w:val="Footer"/>
    <w:uiPriority w:val="99"/>
    <w:rsid w:val="00805E14"/>
    <w:rPr>
      <w:sz w:val="24"/>
      <w:lang w:val="bg-BG"/>
    </w:rPr>
  </w:style>
  <w:style w:type="paragraph" w:styleId="Revision">
    <w:name w:val="Revision"/>
    <w:hidden/>
    <w:uiPriority w:val="99"/>
    <w:semiHidden/>
    <w:rsid w:val="00805E14"/>
    <w:rPr>
      <w:sz w:val="24"/>
      <w:lang w:val="bg-BG"/>
    </w:rPr>
  </w:style>
  <w:style w:type="paragraph" w:customStyle="1" w:styleId="AmDocTypeTab">
    <w:name w:val="AmDocTypeTab"/>
    <w:basedOn w:val="Normal"/>
    <w:rsid w:val="00ED21E1"/>
    <w:pPr>
      <w:tabs>
        <w:tab w:val="right" w:pos="9072"/>
      </w:tabs>
    </w:pPr>
    <w:rPr>
      <w:b/>
    </w:rPr>
  </w:style>
  <w:style w:type="paragraph" w:customStyle="1" w:styleId="Normal12a">
    <w:name w:val="Normal12a"/>
    <w:basedOn w:val="Normal"/>
    <w:rsid w:val="00ED21E1"/>
    <w:pPr>
      <w:spacing w:after="240"/>
    </w:pPr>
  </w:style>
  <w:style w:type="paragraph" w:customStyle="1" w:styleId="AmOrLang">
    <w:name w:val="AmOrLang"/>
    <w:basedOn w:val="Normal"/>
    <w:rsid w:val="00ED21E1"/>
    <w:pPr>
      <w:spacing w:before="240" w:after="240"/>
      <w:jc w:val="right"/>
    </w:pPr>
  </w:style>
  <w:style w:type="paragraph" w:customStyle="1" w:styleId="AmDateTab">
    <w:name w:val="AmDateTab"/>
    <w:basedOn w:val="Normal"/>
    <w:rsid w:val="00ED21E1"/>
    <w:pPr>
      <w:tabs>
        <w:tab w:val="right" w:pos="9072"/>
      </w:tabs>
    </w:pPr>
  </w:style>
  <w:style w:type="paragraph" w:styleId="TOCHeading">
    <w:name w:val="TOC Heading"/>
    <w:basedOn w:val="Normal"/>
    <w:next w:val="Normal"/>
    <w:uiPriority w:val="39"/>
    <w:unhideWhenUsed/>
    <w:qFormat/>
    <w:rsid w:val="00ED21E1"/>
    <w:pPr>
      <w:keepLines/>
      <w:spacing w:after="240"/>
    </w:pPr>
    <w:rPr>
      <w:rFonts w:asciiTheme="majorHAnsi" w:eastAsiaTheme="majorEastAsia" w:hAnsiTheme="majorHAnsi" w:cstheme="majorBidi"/>
      <w:b/>
      <w:color w:val="2E74B5" w:themeColor="accent1" w:themeShade="BF"/>
      <w:sz w:val="32"/>
      <w:szCs w:val="32"/>
    </w:rPr>
  </w:style>
  <w:style w:type="numbering" w:customStyle="1" w:styleId="NoList1">
    <w:name w:val="No List1"/>
    <w:next w:val="NoList"/>
    <w:uiPriority w:val="99"/>
    <w:semiHidden/>
    <w:unhideWhenUsed/>
    <w:rsid w:val="00ED21E1"/>
  </w:style>
  <w:style w:type="character" w:customStyle="1" w:styleId="Heading1Char">
    <w:name w:val="Heading 1 Char"/>
    <w:basedOn w:val="DefaultParagraphFont"/>
    <w:link w:val="Heading1"/>
    <w:uiPriority w:val="9"/>
    <w:rsid w:val="00ED21E1"/>
    <w:rPr>
      <w:b/>
      <w:kern w:val="28"/>
      <w:sz w:val="28"/>
      <w:lang w:val="fr-FR" w:eastAsia="fr-FR"/>
    </w:rPr>
  </w:style>
  <w:style w:type="character" w:customStyle="1" w:styleId="Heading2Char">
    <w:name w:val="Heading 2 Char"/>
    <w:basedOn w:val="DefaultParagraphFont"/>
    <w:link w:val="Heading2"/>
    <w:uiPriority w:val="9"/>
    <w:semiHidden/>
    <w:rsid w:val="00ED21E1"/>
    <w:rPr>
      <w:sz w:val="24"/>
      <w:lang w:val="fr-FR" w:eastAsia="fr-FR"/>
    </w:rPr>
  </w:style>
  <w:style w:type="character" w:customStyle="1" w:styleId="Heading3Char">
    <w:name w:val="Heading 3 Char"/>
    <w:basedOn w:val="DefaultParagraphFont"/>
    <w:link w:val="Heading3"/>
    <w:uiPriority w:val="9"/>
    <w:semiHidden/>
    <w:rsid w:val="00ED21E1"/>
    <w:rPr>
      <w:rFonts w:ascii="Arial" w:hAnsi="Arial"/>
      <w:sz w:val="24"/>
      <w:lang w:val="fr-FR" w:eastAsia="fr-FR"/>
    </w:rPr>
  </w:style>
  <w:style w:type="character" w:customStyle="1" w:styleId="Heading4Char">
    <w:name w:val="Heading 4 Char"/>
    <w:basedOn w:val="DefaultParagraphFont"/>
    <w:link w:val="Heading4"/>
    <w:uiPriority w:val="9"/>
    <w:semiHidden/>
    <w:rsid w:val="00ED21E1"/>
    <w:rPr>
      <w:sz w:val="24"/>
      <w:lang w:val="en-US" w:eastAsia="fr-FR"/>
    </w:rPr>
  </w:style>
  <w:style w:type="character" w:customStyle="1" w:styleId="Heading5Char">
    <w:name w:val="Heading 5 Char"/>
    <w:basedOn w:val="DefaultParagraphFont"/>
    <w:link w:val="Heading5"/>
    <w:uiPriority w:val="9"/>
    <w:semiHidden/>
    <w:rsid w:val="00ED21E1"/>
    <w:rPr>
      <w:sz w:val="24"/>
      <w:lang w:val="en-US" w:eastAsia="fr-FR"/>
    </w:rPr>
  </w:style>
  <w:style w:type="character" w:customStyle="1" w:styleId="Heading6Char">
    <w:name w:val="Heading 6 Char"/>
    <w:basedOn w:val="DefaultParagraphFont"/>
    <w:link w:val="Heading6"/>
    <w:uiPriority w:val="9"/>
    <w:semiHidden/>
    <w:rsid w:val="00ED21E1"/>
    <w:rPr>
      <w:i/>
      <w:sz w:val="22"/>
      <w:lang w:val="bg-BG"/>
    </w:rPr>
  </w:style>
  <w:style w:type="character" w:customStyle="1" w:styleId="Heading7Char">
    <w:name w:val="Heading 7 Char"/>
    <w:basedOn w:val="DefaultParagraphFont"/>
    <w:link w:val="Heading7"/>
    <w:uiPriority w:val="9"/>
    <w:semiHidden/>
    <w:rsid w:val="00ED21E1"/>
    <w:rPr>
      <w:rFonts w:ascii="Arial" w:hAnsi="Arial"/>
      <w:sz w:val="24"/>
      <w:lang w:val="bg-BG"/>
    </w:rPr>
  </w:style>
  <w:style w:type="character" w:customStyle="1" w:styleId="Heading8Char">
    <w:name w:val="Heading 8 Char"/>
    <w:basedOn w:val="DefaultParagraphFont"/>
    <w:link w:val="Heading8"/>
    <w:uiPriority w:val="9"/>
    <w:semiHidden/>
    <w:rsid w:val="00ED21E1"/>
    <w:rPr>
      <w:rFonts w:ascii="Arial" w:hAnsi="Arial"/>
      <w:i/>
      <w:sz w:val="24"/>
      <w:lang w:val="bg-BG"/>
    </w:rPr>
  </w:style>
  <w:style w:type="character" w:customStyle="1" w:styleId="Heading9Char">
    <w:name w:val="Heading 9 Char"/>
    <w:basedOn w:val="DefaultParagraphFont"/>
    <w:link w:val="Heading9"/>
    <w:uiPriority w:val="9"/>
    <w:semiHidden/>
    <w:rsid w:val="00ED21E1"/>
    <w:rPr>
      <w:rFonts w:ascii="Arial" w:hAnsi="Arial"/>
      <w:b/>
      <w:i/>
      <w:sz w:val="18"/>
      <w:lang w:val="bg-BG"/>
    </w:rPr>
  </w:style>
  <w:style w:type="paragraph" w:customStyle="1" w:styleId="Title1">
    <w:name w:val="Title1"/>
    <w:basedOn w:val="Normal"/>
    <w:next w:val="Normal"/>
    <w:uiPriority w:val="10"/>
    <w:qFormat/>
    <w:rsid w:val="00ED21E1"/>
    <w:pPr>
      <w:widowControl/>
      <w:spacing w:before="120" w:after="80" w:line="360" w:lineRule="auto"/>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ED21E1"/>
    <w:rPr>
      <w:rFonts w:ascii="Cambria" w:hAnsi="Cambria"/>
      <w:spacing w:val="-10"/>
      <w:kern w:val="28"/>
      <w:sz w:val="56"/>
      <w:szCs w:val="56"/>
    </w:rPr>
  </w:style>
  <w:style w:type="paragraph" w:customStyle="1" w:styleId="Subtitle1">
    <w:name w:val="Subtitle1"/>
    <w:basedOn w:val="Normal"/>
    <w:next w:val="Normal"/>
    <w:uiPriority w:val="11"/>
    <w:qFormat/>
    <w:rsid w:val="00ED21E1"/>
    <w:pPr>
      <w:widowControl/>
      <w:numPr>
        <w:ilvl w:val="1"/>
      </w:numPr>
      <w:spacing w:before="120" w:after="160" w:line="259" w:lineRule="auto"/>
    </w:pPr>
    <w:rPr>
      <w:rFonts w:ascii="Calibri" w:hAnsi="Calibri"/>
      <w:color w:val="595959"/>
      <w:spacing w:val="15"/>
      <w:kern w:val="2"/>
      <w:sz w:val="28"/>
      <w:szCs w:val="28"/>
      <w:lang w:eastAsia="en-US"/>
    </w:rPr>
  </w:style>
  <w:style w:type="character" w:customStyle="1" w:styleId="SubtitleChar">
    <w:name w:val="Subtitle Char"/>
    <w:basedOn w:val="DefaultParagraphFont"/>
    <w:link w:val="Subtitle"/>
    <w:uiPriority w:val="11"/>
    <w:rsid w:val="00ED21E1"/>
    <w:rPr>
      <w:color w:val="595959"/>
      <w:spacing w:val="15"/>
      <w:sz w:val="28"/>
      <w:szCs w:val="28"/>
    </w:rPr>
  </w:style>
  <w:style w:type="paragraph" w:customStyle="1" w:styleId="Quote1">
    <w:name w:val="Quote1"/>
    <w:basedOn w:val="Normal"/>
    <w:next w:val="Normal"/>
    <w:uiPriority w:val="29"/>
    <w:qFormat/>
    <w:rsid w:val="00ED21E1"/>
    <w:pPr>
      <w:widowControl/>
      <w:spacing w:before="160" w:after="160" w:line="259" w:lineRule="auto"/>
      <w:jc w:val="center"/>
    </w:pPr>
    <w:rPr>
      <w:rFonts w:ascii="Calibri" w:eastAsia="Calibri" w:hAnsi="Calibri" w:cs="Arial"/>
      <w:i/>
      <w:iCs/>
      <w:color w:val="404040"/>
      <w:kern w:val="2"/>
      <w:sz w:val="22"/>
      <w:szCs w:val="22"/>
      <w:lang w:eastAsia="en-US"/>
    </w:rPr>
  </w:style>
  <w:style w:type="character" w:customStyle="1" w:styleId="QuoteChar">
    <w:name w:val="Quote Char"/>
    <w:basedOn w:val="DefaultParagraphFont"/>
    <w:link w:val="Quote"/>
    <w:uiPriority w:val="29"/>
    <w:rsid w:val="00ED21E1"/>
    <w:rPr>
      <w:i/>
      <w:iCs/>
      <w:color w:val="404040"/>
    </w:rPr>
  </w:style>
  <w:style w:type="paragraph" w:customStyle="1" w:styleId="OBCBullet1">
    <w:name w:val="OBC Bullet1"/>
    <w:basedOn w:val="Normal"/>
    <w:next w:val="ListParagraph"/>
    <w:link w:val="ListParagraphChar"/>
    <w:uiPriority w:val="34"/>
    <w:qFormat/>
    <w:rsid w:val="00ED21E1"/>
    <w:pPr>
      <w:widowControl/>
      <w:spacing w:before="120" w:after="160" w:line="259" w:lineRule="auto"/>
      <w:ind w:left="720"/>
      <w:contextualSpacing/>
    </w:pPr>
    <w:rPr>
      <w:rFonts w:ascii="Calibri" w:eastAsia="Calibri" w:hAnsi="Calibri" w:cs="Arial"/>
      <w:kern w:val="2"/>
      <w:sz w:val="22"/>
      <w:szCs w:val="22"/>
      <w:lang w:eastAsia="en-US"/>
    </w:rPr>
  </w:style>
  <w:style w:type="character" w:customStyle="1" w:styleId="IntenseEmphasis1">
    <w:name w:val="Intense Emphasis1"/>
    <w:basedOn w:val="DefaultParagraphFont"/>
    <w:uiPriority w:val="21"/>
    <w:qFormat/>
    <w:rsid w:val="00ED21E1"/>
    <w:rPr>
      <w:i/>
      <w:iCs/>
      <w:color w:val="365F91"/>
    </w:rPr>
  </w:style>
  <w:style w:type="paragraph" w:customStyle="1" w:styleId="IntenseQuote1">
    <w:name w:val="Intense Quote1"/>
    <w:basedOn w:val="Normal"/>
    <w:next w:val="Normal"/>
    <w:uiPriority w:val="30"/>
    <w:qFormat/>
    <w:rsid w:val="00ED21E1"/>
    <w:pPr>
      <w:widowControl/>
      <w:pBdr>
        <w:top w:val="single" w:sz="4" w:space="10" w:color="365F91"/>
        <w:bottom w:val="single" w:sz="4" w:space="10" w:color="365F91"/>
      </w:pBdr>
      <w:spacing w:before="360" w:after="360" w:line="259" w:lineRule="auto"/>
      <w:ind w:left="864" w:right="864"/>
      <w:jc w:val="center"/>
    </w:pPr>
    <w:rPr>
      <w:rFonts w:ascii="Calibri" w:eastAsia="Calibri" w:hAnsi="Calibri" w:cs="Arial"/>
      <w:i/>
      <w:iCs/>
      <w:color w:val="365F91"/>
      <w:kern w:val="2"/>
      <w:sz w:val="22"/>
      <w:szCs w:val="22"/>
      <w:lang w:eastAsia="en-US"/>
    </w:rPr>
  </w:style>
  <w:style w:type="character" w:customStyle="1" w:styleId="IntenseQuoteChar">
    <w:name w:val="Intense Quote Char"/>
    <w:basedOn w:val="DefaultParagraphFont"/>
    <w:link w:val="IntenseQuote"/>
    <w:uiPriority w:val="30"/>
    <w:rsid w:val="00ED21E1"/>
    <w:rPr>
      <w:i/>
      <w:iCs/>
      <w:color w:val="365F91"/>
    </w:rPr>
  </w:style>
  <w:style w:type="character" w:customStyle="1" w:styleId="IntenseReference1">
    <w:name w:val="Intense Reference1"/>
    <w:basedOn w:val="DefaultParagraphFont"/>
    <w:uiPriority w:val="32"/>
    <w:qFormat/>
    <w:rsid w:val="00ED21E1"/>
    <w:rPr>
      <w:b/>
      <w:bCs/>
      <w:smallCaps/>
      <w:color w:val="365F91"/>
      <w:spacing w:val="5"/>
    </w:rPr>
  </w:style>
  <w:style w:type="paragraph" w:customStyle="1" w:styleId="TechnicalBlockBase">
    <w:name w:val="TechnicalBlockBase"/>
    <w:link w:val="TechnicalBlockBaseChar"/>
    <w:rsid w:val="00ED21E1"/>
    <w:pPr>
      <w:widowControl w:val="0"/>
      <w:spacing w:before="140" w:after="140" w:line="185" w:lineRule="auto"/>
      <w:ind w:left="260" w:right="260"/>
    </w:pPr>
    <w:rPr>
      <w:rFonts w:ascii="Arial New Roman" w:hAnsi="Arial New Roman" w:cs="Arial"/>
      <w:b/>
      <w:i/>
      <w:dstrike/>
      <w:color w:val="606060"/>
      <w:w w:val="98"/>
      <w:sz w:val="10"/>
      <w:u w:val="words" w:color="606060"/>
      <w:lang w:val="bg-BG" w:eastAsia="fr-BE"/>
    </w:rPr>
  </w:style>
  <w:style w:type="character" w:customStyle="1" w:styleId="TechnicalBlockBaseChar">
    <w:name w:val="TechnicalBlockBase Char"/>
    <w:basedOn w:val="EntInstitChar"/>
    <w:link w:val="TechnicalBlockBase"/>
    <w:rsid w:val="00ED21E1"/>
    <w:rPr>
      <w:rFonts w:ascii="Arial New Roman" w:hAnsi="Arial New Roman" w:cs="Arial"/>
      <w:b/>
      <w:i/>
      <w:dstrike/>
      <w:color w:val="606060"/>
      <w:w w:val="98"/>
      <w:sz w:val="10"/>
      <w:u w:val="words" w:color="606060"/>
      <w:lang w:val="bg-BG" w:eastAsia="fr-BE"/>
    </w:rPr>
  </w:style>
  <w:style w:type="paragraph" w:customStyle="1" w:styleId="TBEntRefer">
    <w:name w:val="TBEntRefer"/>
    <w:basedOn w:val="TechnicalBlockBase"/>
    <w:link w:val="EntReferChar"/>
    <w:rsid w:val="00ED21E1"/>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ED21E1"/>
    <w:rPr>
      <w:rFonts w:ascii="Arial" w:hAnsi="Arial" w:cs="Arial"/>
      <w:b/>
      <w:sz w:val="23"/>
      <w:u w:color="606060"/>
      <w:lang w:val="bg-BG" w:eastAsia="fr-BE"/>
    </w:rPr>
  </w:style>
  <w:style w:type="paragraph" w:customStyle="1" w:styleId="TBDistrbMarkers">
    <w:name w:val="TBDistrbMarkers"/>
    <w:basedOn w:val="TBEntRefer"/>
    <w:qFormat/>
    <w:rsid w:val="00ED21E1"/>
    <w:pPr>
      <w:tabs>
        <w:tab w:val="left" w:pos="2262"/>
      </w:tabs>
    </w:pPr>
    <w:rPr>
      <w:i/>
      <w:iCs/>
      <w:szCs w:val="23"/>
    </w:rPr>
  </w:style>
  <w:style w:type="paragraph" w:customStyle="1" w:styleId="TBEntACP">
    <w:name w:val="TBEntACP"/>
    <w:basedOn w:val="TechnicalBlockBase"/>
    <w:rsid w:val="00ED21E1"/>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ED21E1"/>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ED21E1"/>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ED21E1"/>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ED21E1"/>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ED21E1"/>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ED21E1"/>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ED21E1"/>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ED21E1"/>
    <w:rPr>
      <w:rFonts w:ascii="Arial" w:hAnsi="Arial" w:cs="Arial"/>
      <w:b/>
      <w:sz w:val="23"/>
      <w:u w:color="606060"/>
      <w:lang w:val="bg-BG" w:eastAsia="fr-BE"/>
    </w:rPr>
  </w:style>
  <w:style w:type="paragraph" w:customStyle="1" w:styleId="TBSubjectTable">
    <w:name w:val="TBSubjectTable"/>
    <w:basedOn w:val="TechnicalBlockBase"/>
    <w:rsid w:val="00ED21E1"/>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ED21E1"/>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ED21E1"/>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ED21E1"/>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ED21E1"/>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ED21E1"/>
    <w:pPr>
      <w:widowControl/>
      <w:spacing w:after="440" w:line="360" w:lineRule="auto"/>
    </w:pPr>
    <w:rPr>
      <w:rFonts w:eastAsia="Calibri"/>
      <w:sz w:val="2"/>
      <w:szCs w:val="22"/>
      <w:lang w:eastAsia="en-US"/>
    </w:rPr>
  </w:style>
  <w:style w:type="paragraph" w:customStyle="1" w:styleId="FooterText">
    <w:name w:val="Footer Text"/>
    <w:basedOn w:val="Normal"/>
    <w:unhideWhenUsed/>
    <w:rsid w:val="00ED21E1"/>
    <w:pPr>
      <w:widowControl/>
    </w:pPr>
    <w:rPr>
      <w:rFonts w:eastAsia="Calibri"/>
      <w:szCs w:val="22"/>
      <w:lang w:eastAsia="en-US"/>
    </w:rPr>
  </w:style>
  <w:style w:type="paragraph" w:customStyle="1" w:styleId="NormalCentered">
    <w:name w:val="Normal Centered"/>
    <w:basedOn w:val="Normal"/>
    <w:rsid w:val="00ED21E1"/>
    <w:pPr>
      <w:widowControl/>
      <w:spacing w:before="200" w:after="120" w:line="360" w:lineRule="auto"/>
      <w:jc w:val="center"/>
    </w:pPr>
    <w:rPr>
      <w:rFonts w:eastAsia="Calibri"/>
      <w:szCs w:val="22"/>
      <w:lang w:eastAsia="en-US"/>
    </w:rPr>
  </w:style>
  <w:style w:type="paragraph" w:customStyle="1" w:styleId="NormalRight">
    <w:name w:val="Normal Right"/>
    <w:basedOn w:val="Normal"/>
    <w:rsid w:val="00ED21E1"/>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ED21E1"/>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ED21E1"/>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ED21E1"/>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ED21E1"/>
    <w:pPr>
      <w:widowControl/>
    </w:pPr>
    <w:rPr>
      <w:rFonts w:eastAsia="Calibri"/>
      <w:sz w:val="2"/>
      <w:szCs w:val="22"/>
      <w:lang w:eastAsia="en-US"/>
    </w:rPr>
  </w:style>
  <w:style w:type="paragraph" w:customStyle="1" w:styleId="FooterCouncil">
    <w:name w:val="Footer Council"/>
    <w:basedOn w:val="Normal"/>
    <w:rsid w:val="00ED21E1"/>
    <w:pPr>
      <w:widowControl/>
    </w:pPr>
    <w:rPr>
      <w:rFonts w:eastAsia="Calibri"/>
      <w:sz w:val="2"/>
      <w:szCs w:val="22"/>
      <w:lang w:eastAsia="en-US"/>
    </w:rPr>
  </w:style>
  <w:style w:type="paragraph" w:customStyle="1" w:styleId="TechnicalBlock">
    <w:name w:val="Technical Block"/>
    <w:basedOn w:val="Normal"/>
    <w:next w:val="Normal"/>
    <w:rsid w:val="00ED21E1"/>
    <w:pPr>
      <w:widowControl/>
      <w:spacing w:after="240"/>
      <w:jc w:val="center"/>
    </w:pPr>
    <w:rPr>
      <w:rFonts w:eastAsia="Calibri"/>
      <w:szCs w:val="22"/>
      <w:lang w:eastAsia="en-US"/>
    </w:rPr>
  </w:style>
  <w:style w:type="paragraph" w:customStyle="1" w:styleId="FinalLine">
    <w:name w:val="Final Line"/>
    <w:basedOn w:val="Normal"/>
    <w:next w:val="Normal"/>
    <w:rsid w:val="00ED21E1"/>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ED21E1"/>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ED21E1"/>
    <w:pPr>
      <w:widowControl/>
      <w:spacing w:before="120" w:after="120" w:line="360" w:lineRule="auto"/>
      <w:ind w:left="567"/>
    </w:pPr>
    <w:rPr>
      <w:rFonts w:eastAsia="Calibri"/>
      <w:szCs w:val="22"/>
      <w:lang w:eastAsia="en-US"/>
    </w:rPr>
  </w:style>
  <w:style w:type="paragraph" w:customStyle="1" w:styleId="Text2">
    <w:name w:val="Text 2"/>
    <w:basedOn w:val="Normal"/>
    <w:rsid w:val="00ED21E1"/>
    <w:pPr>
      <w:widowControl/>
      <w:spacing w:before="120" w:after="120" w:line="360" w:lineRule="auto"/>
      <w:ind w:left="1134"/>
    </w:pPr>
    <w:rPr>
      <w:rFonts w:eastAsia="Calibri"/>
      <w:szCs w:val="22"/>
      <w:lang w:eastAsia="en-US"/>
    </w:rPr>
  </w:style>
  <w:style w:type="paragraph" w:customStyle="1" w:styleId="Text3">
    <w:name w:val="Text 3"/>
    <w:basedOn w:val="Normal"/>
    <w:rsid w:val="00ED21E1"/>
    <w:pPr>
      <w:widowControl/>
      <w:spacing w:before="120" w:after="120" w:line="360" w:lineRule="auto"/>
      <w:ind w:left="1701"/>
    </w:pPr>
    <w:rPr>
      <w:rFonts w:eastAsia="Calibri"/>
      <w:szCs w:val="22"/>
      <w:lang w:eastAsia="en-US"/>
    </w:rPr>
  </w:style>
  <w:style w:type="paragraph" w:customStyle="1" w:styleId="Text4">
    <w:name w:val="Text 4"/>
    <w:basedOn w:val="Normal"/>
    <w:rsid w:val="00ED21E1"/>
    <w:pPr>
      <w:widowControl/>
      <w:spacing w:before="120" w:after="120" w:line="360" w:lineRule="auto"/>
      <w:ind w:left="2268"/>
    </w:pPr>
    <w:rPr>
      <w:rFonts w:eastAsia="Calibri"/>
      <w:szCs w:val="22"/>
      <w:lang w:eastAsia="en-US"/>
    </w:rPr>
  </w:style>
  <w:style w:type="paragraph" w:customStyle="1" w:styleId="Text5">
    <w:name w:val="Text 5"/>
    <w:basedOn w:val="Normal"/>
    <w:rsid w:val="00ED21E1"/>
    <w:pPr>
      <w:widowControl/>
      <w:spacing w:before="120" w:after="120" w:line="360" w:lineRule="auto"/>
      <w:ind w:left="2835"/>
    </w:pPr>
    <w:rPr>
      <w:rFonts w:eastAsia="Calibri"/>
      <w:szCs w:val="22"/>
      <w:lang w:eastAsia="en-US"/>
    </w:rPr>
  </w:style>
  <w:style w:type="paragraph" w:customStyle="1" w:styleId="Text6">
    <w:name w:val="Text 6"/>
    <w:basedOn w:val="Normal"/>
    <w:rsid w:val="00ED21E1"/>
    <w:pPr>
      <w:widowControl/>
      <w:spacing w:before="120" w:after="120" w:line="360" w:lineRule="auto"/>
      <w:ind w:left="3402"/>
    </w:pPr>
    <w:rPr>
      <w:rFonts w:eastAsia="Calibri"/>
      <w:szCs w:val="22"/>
      <w:lang w:eastAsia="en-US"/>
    </w:rPr>
  </w:style>
  <w:style w:type="paragraph" w:customStyle="1" w:styleId="PointManual">
    <w:name w:val="Point Manual"/>
    <w:basedOn w:val="Normal"/>
    <w:rsid w:val="00ED21E1"/>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ED21E1"/>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ED21E1"/>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ED21E1"/>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ED21E1"/>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ED21E1"/>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ED21E1"/>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ED21E1"/>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ED21E1"/>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ED21E1"/>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ED21E1"/>
    <w:pPr>
      <w:widowControl/>
      <w:numPr>
        <w:ilvl w:val="1"/>
        <w:numId w:val="4"/>
      </w:numPr>
      <w:tabs>
        <w:tab w:val="clear" w:pos="567"/>
        <w:tab w:val="num" w:pos="360"/>
      </w:tabs>
      <w:spacing w:before="120" w:after="120" w:line="360" w:lineRule="auto"/>
      <w:ind w:left="360" w:hanging="360"/>
    </w:pPr>
    <w:rPr>
      <w:rFonts w:eastAsia="Calibri"/>
      <w:szCs w:val="22"/>
      <w:lang w:eastAsia="en-US"/>
    </w:rPr>
  </w:style>
  <w:style w:type="paragraph" w:customStyle="1" w:styleId="Pointabc1">
    <w:name w:val="Point abc (1)"/>
    <w:basedOn w:val="Normal"/>
    <w:rsid w:val="00ED21E1"/>
    <w:pPr>
      <w:widowControl/>
      <w:numPr>
        <w:ilvl w:val="3"/>
        <w:numId w:val="4"/>
      </w:numPr>
      <w:tabs>
        <w:tab w:val="clear" w:pos="1134"/>
        <w:tab w:val="num" w:pos="360"/>
      </w:tabs>
      <w:spacing w:before="120" w:after="120" w:line="360" w:lineRule="auto"/>
      <w:ind w:left="360" w:hanging="360"/>
    </w:pPr>
    <w:rPr>
      <w:rFonts w:eastAsia="Calibri"/>
      <w:szCs w:val="22"/>
      <w:lang w:eastAsia="en-US"/>
    </w:rPr>
  </w:style>
  <w:style w:type="paragraph" w:customStyle="1" w:styleId="Pointabc2">
    <w:name w:val="Point abc (2)"/>
    <w:basedOn w:val="Normal"/>
    <w:rsid w:val="00ED21E1"/>
    <w:pPr>
      <w:widowControl/>
      <w:numPr>
        <w:ilvl w:val="5"/>
        <w:numId w:val="4"/>
      </w:numPr>
      <w:tabs>
        <w:tab w:val="clear" w:pos="1701"/>
        <w:tab w:val="num" w:pos="360"/>
      </w:tabs>
      <w:spacing w:before="120" w:after="120" w:line="360" w:lineRule="auto"/>
      <w:ind w:left="360" w:hanging="360"/>
    </w:pPr>
    <w:rPr>
      <w:rFonts w:eastAsia="Calibri"/>
      <w:szCs w:val="22"/>
      <w:lang w:eastAsia="en-US"/>
    </w:rPr>
  </w:style>
  <w:style w:type="paragraph" w:customStyle="1" w:styleId="Pointabc3">
    <w:name w:val="Point abc (3)"/>
    <w:basedOn w:val="Normal"/>
    <w:rsid w:val="00ED21E1"/>
    <w:pPr>
      <w:widowControl/>
      <w:numPr>
        <w:ilvl w:val="7"/>
        <w:numId w:val="4"/>
      </w:numPr>
      <w:tabs>
        <w:tab w:val="clear" w:pos="2268"/>
        <w:tab w:val="num" w:pos="360"/>
      </w:tabs>
      <w:spacing w:before="120" w:after="120" w:line="360" w:lineRule="auto"/>
      <w:ind w:left="360" w:hanging="360"/>
    </w:pPr>
    <w:rPr>
      <w:rFonts w:eastAsia="Calibri"/>
      <w:szCs w:val="22"/>
      <w:lang w:eastAsia="en-US"/>
    </w:rPr>
  </w:style>
  <w:style w:type="paragraph" w:customStyle="1" w:styleId="Pointabc4">
    <w:name w:val="Point abc (4)"/>
    <w:basedOn w:val="Normal"/>
    <w:rsid w:val="00ED21E1"/>
    <w:pPr>
      <w:widowControl/>
      <w:numPr>
        <w:ilvl w:val="8"/>
        <w:numId w:val="4"/>
      </w:numPr>
      <w:tabs>
        <w:tab w:val="clear" w:pos="2835"/>
        <w:tab w:val="num" w:pos="360"/>
      </w:tabs>
      <w:spacing w:before="120" w:after="120" w:line="360" w:lineRule="auto"/>
      <w:ind w:left="360" w:hanging="360"/>
    </w:pPr>
    <w:rPr>
      <w:rFonts w:eastAsia="Calibri"/>
      <w:szCs w:val="22"/>
      <w:lang w:eastAsia="en-US"/>
    </w:rPr>
  </w:style>
  <w:style w:type="paragraph" w:customStyle="1" w:styleId="Point123">
    <w:name w:val="Point 123"/>
    <w:basedOn w:val="Normal"/>
    <w:rsid w:val="00ED21E1"/>
    <w:pPr>
      <w:widowControl/>
      <w:numPr>
        <w:numId w:val="4"/>
      </w:numPr>
      <w:tabs>
        <w:tab w:val="clear" w:pos="567"/>
        <w:tab w:val="num" w:pos="360"/>
      </w:tabs>
      <w:spacing w:before="120" w:after="120" w:line="360" w:lineRule="auto"/>
      <w:ind w:left="360" w:hanging="360"/>
    </w:pPr>
    <w:rPr>
      <w:rFonts w:eastAsia="Calibri"/>
      <w:szCs w:val="22"/>
      <w:lang w:eastAsia="en-US"/>
    </w:rPr>
  </w:style>
  <w:style w:type="paragraph" w:customStyle="1" w:styleId="Point1231">
    <w:name w:val="Point 123 (1)"/>
    <w:basedOn w:val="Normal"/>
    <w:rsid w:val="00ED21E1"/>
    <w:pPr>
      <w:widowControl/>
      <w:numPr>
        <w:ilvl w:val="2"/>
        <w:numId w:val="4"/>
      </w:numPr>
      <w:tabs>
        <w:tab w:val="clear" w:pos="1134"/>
        <w:tab w:val="num" w:pos="360"/>
      </w:tabs>
      <w:spacing w:before="120" w:after="120" w:line="360" w:lineRule="auto"/>
      <w:ind w:left="360" w:hanging="360"/>
    </w:pPr>
    <w:rPr>
      <w:rFonts w:eastAsia="Calibri"/>
      <w:szCs w:val="22"/>
      <w:lang w:eastAsia="en-US"/>
    </w:rPr>
  </w:style>
  <w:style w:type="paragraph" w:customStyle="1" w:styleId="Point1232">
    <w:name w:val="Point 123 (2)"/>
    <w:basedOn w:val="Normal"/>
    <w:rsid w:val="00ED21E1"/>
    <w:pPr>
      <w:widowControl/>
      <w:numPr>
        <w:ilvl w:val="4"/>
        <w:numId w:val="4"/>
      </w:numPr>
      <w:tabs>
        <w:tab w:val="clear" w:pos="1701"/>
        <w:tab w:val="num" w:pos="360"/>
      </w:tabs>
      <w:spacing w:before="120" w:after="120" w:line="360" w:lineRule="auto"/>
      <w:ind w:left="360" w:hanging="360"/>
    </w:pPr>
    <w:rPr>
      <w:rFonts w:eastAsia="Calibri"/>
      <w:szCs w:val="22"/>
      <w:lang w:eastAsia="en-US"/>
    </w:rPr>
  </w:style>
  <w:style w:type="paragraph" w:customStyle="1" w:styleId="Point1233">
    <w:name w:val="Point 123 (3)"/>
    <w:basedOn w:val="Normal"/>
    <w:rsid w:val="00ED21E1"/>
    <w:pPr>
      <w:widowControl/>
      <w:numPr>
        <w:ilvl w:val="6"/>
        <w:numId w:val="4"/>
      </w:numPr>
      <w:tabs>
        <w:tab w:val="clear" w:pos="2268"/>
        <w:tab w:val="num" w:pos="360"/>
      </w:tabs>
      <w:spacing w:before="120" w:after="120" w:line="360" w:lineRule="auto"/>
      <w:ind w:left="360" w:hanging="360"/>
    </w:pPr>
    <w:rPr>
      <w:rFonts w:eastAsia="Calibri"/>
      <w:szCs w:val="22"/>
      <w:lang w:eastAsia="en-US"/>
    </w:rPr>
  </w:style>
  <w:style w:type="paragraph" w:customStyle="1" w:styleId="Pointivx">
    <w:name w:val="Point ivx"/>
    <w:basedOn w:val="Normal"/>
    <w:rsid w:val="00ED21E1"/>
    <w:pPr>
      <w:widowControl/>
      <w:numPr>
        <w:numId w:val="5"/>
      </w:numPr>
      <w:tabs>
        <w:tab w:val="clear" w:pos="567"/>
        <w:tab w:val="num" w:pos="360"/>
      </w:tabs>
      <w:spacing w:before="120" w:after="120" w:line="360" w:lineRule="auto"/>
      <w:ind w:left="360" w:hanging="360"/>
    </w:pPr>
    <w:rPr>
      <w:rFonts w:eastAsia="Calibri"/>
      <w:szCs w:val="22"/>
      <w:lang w:eastAsia="en-US"/>
    </w:rPr>
  </w:style>
  <w:style w:type="paragraph" w:customStyle="1" w:styleId="Pointivx1">
    <w:name w:val="Point ivx (1)"/>
    <w:basedOn w:val="Normal"/>
    <w:rsid w:val="00ED21E1"/>
    <w:pPr>
      <w:widowControl/>
      <w:numPr>
        <w:ilvl w:val="1"/>
        <w:numId w:val="5"/>
      </w:numPr>
      <w:tabs>
        <w:tab w:val="clear" w:pos="1134"/>
        <w:tab w:val="num" w:pos="360"/>
      </w:tabs>
      <w:spacing w:before="120" w:after="120" w:line="360" w:lineRule="auto"/>
      <w:ind w:left="360" w:hanging="360"/>
    </w:pPr>
    <w:rPr>
      <w:rFonts w:eastAsia="Calibri"/>
      <w:szCs w:val="22"/>
      <w:lang w:eastAsia="en-US"/>
    </w:rPr>
  </w:style>
  <w:style w:type="paragraph" w:customStyle="1" w:styleId="Pointivx2">
    <w:name w:val="Point ivx (2)"/>
    <w:basedOn w:val="Normal"/>
    <w:rsid w:val="00ED21E1"/>
    <w:pPr>
      <w:widowControl/>
      <w:numPr>
        <w:ilvl w:val="2"/>
        <w:numId w:val="5"/>
      </w:numPr>
      <w:tabs>
        <w:tab w:val="clear" w:pos="1701"/>
        <w:tab w:val="num" w:pos="360"/>
      </w:tabs>
      <w:spacing w:before="120" w:after="120" w:line="360" w:lineRule="auto"/>
      <w:ind w:left="360" w:hanging="360"/>
    </w:pPr>
    <w:rPr>
      <w:rFonts w:eastAsia="Calibri"/>
      <w:szCs w:val="22"/>
      <w:lang w:eastAsia="en-US"/>
    </w:rPr>
  </w:style>
  <w:style w:type="paragraph" w:customStyle="1" w:styleId="Pointivx3">
    <w:name w:val="Point ivx (3)"/>
    <w:basedOn w:val="Normal"/>
    <w:rsid w:val="00ED21E1"/>
    <w:pPr>
      <w:widowControl/>
      <w:numPr>
        <w:ilvl w:val="3"/>
        <w:numId w:val="5"/>
      </w:numPr>
      <w:tabs>
        <w:tab w:val="clear" w:pos="2268"/>
        <w:tab w:val="num" w:pos="360"/>
      </w:tabs>
      <w:spacing w:before="120" w:after="120" w:line="360" w:lineRule="auto"/>
      <w:ind w:left="360" w:hanging="360"/>
    </w:pPr>
    <w:rPr>
      <w:rFonts w:eastAsia="Calibri"/>
      <w:szCs w:val="22"/>
      <w:lang w:eastAsia="en-US"/>
    </w:rPr>
  </w:style>
  <w:style w:type="paragraph" w:customStyle="1" w:styleId="Pointivx4">
    <w:name w:val="Point ivx (4)"/>
    <w:basedOn w:val="Normal"/>
    <w:rsid w:val="00ED21E1"/>
    <w:pPr>
      <w:widowControl/>
      <w:numPr>
        <w:ilvl w:val="4"/>
        <w:numId w:val="5"/>
      </w:numPr>
      <w:tabs>
        <w:tab w:val="clear" w:pos="2835"/>
        <w:tab w:val="num" w:pos="360"/>
      </w:tabs>
      <w:spacing w:before="120" w:after="120" w:line="360" w:lineRule="auto"/>
      <w:ind w:left="360" w:hanging="360"/>
    </w:pPr>
    <w:rPr>
      <w:rFonts w:eastAsia="Calibri"/>
      <w:szCs w:val="22"/>
      <w:lang w:eastAsia="en-US"/>
    </w:rPr>
  </w:style>
  <w:style w:type="paragraph" w:customStyle="1" w:styleId="Bullet">
    <w:name w:val="Bullet"/>
    <w:basedOn w:val="Normal"/>
    <w:rsid w:val="00ED21E1"/>
    <w:pPr>
      <w:widowControl/>
      <w:numPr>
        <w:numId w:val="6"/>
      </w:numPr>
      <w:tabs>
        <w:tab w:val="clear" w:pos="567"/>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ED21E1"/>
    <w:pPr>
      <w:widowControl/>
      <w:numPr>
        <w:numId w:val="7"/>
      </w:numPr>
      <w:tabs>
        <w:tab w:val="clear" w:pos="1134"/>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ED21E1"/>
    <w:pPr>
      <w:widowControl/>
      <w:numPr>
        <w:numId w:val="8"/>
      </w:numPr>
      <w:tabs>
        <w:tab w:val="clear" w:pos="1701"/>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ED21E1"/>
    <w:pPr>
      <w:widowControl/>
      <w:numPr>
        <w:numId w:val="9"/>
      </w:numPr>
      <w:tabs>
        <w:tab w:val="clear" w:pos="2268"/>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ED21E1"/>
    <w:pPr>
      <w:widowControl/>
      <w:numPr>
        <w:numId w:val="10"/>
      </w:numPr>
      <w:tabs>
        <w:tab w:val="clear" w:pos="2835"/>
        <w:tab w:val="num" w:pos="1440"/>
      </w:tabs>
      <w:spacing w:before="120" w:after="120" w:line="360" w:lineRule="auto"/>
      <w:ind w:left="1440" w:hanging="360"/>
    </w:pPr>
    <w:rPr>
      <w:rFonts w:eastAsia="Calibri"/>
      <w:szCs w:val="22"/>
      <w:lang w:eastAsia="en-US"/>
    </w:rPr>
  </w:style>
  <w:style w:type="paragraph" w:customStyle="1" w:styleId="Dash">
    <w:name w:val="Dash"/>
    <w:basedOn w:val="Normal"/>
    <w:rsid w:val="00ED21E1"/>
    <w:pPr>
      <w:widowControl/>
      <w:numPr>
        <w:numId w:val="11"/>
      </w:numPr>
      <w:spacing w:before="120" w:after="120" w:line="360" w:lineRule="auto"/>
    </w:pPr>
    <w:rPr>
      <w:rFonts w:eastAsia="Calibri"/>
      <w:szCs w:val="22"/>
      <w:lang w:eastAsia="en-US"/>
    </w:rPr>
  </w:style>
  <w:style w:type="paragraph" w:customStyle="1" w:styleId="Dash1">
    <w:name w:val="Dash 1"/>
    <w:basedOn w:val="Normal"/>
    <w:rsid w:val="00ED21E1"/>
    <w:pPr>
      <w:widowControl/>
      <w:numPr>
        <w:numId w:val="12"/>
      </w:numPr>
      <w:spacing w:before="120" w:after="120" w:line="360" w:lineRule="auto"/>
    </w:pPr>
    <w:rPr>
      <w:rFonts w:eastAsia="Calibri"/>
      <w:szCs w:val="22"/>
      <w:lang w:eastAsia="en-US"/>
    </w:rPr>
  </w:style>
  <w:style w:type="paragraph" w:customStyle="1" w:styleId="Dash2">
    <w:name w:val="Dash 2"/>
    <w:basedOn w:val="Normal"/>
    <w:rsid w:val="00ED21E1"/>
    <w:pPr>
      <w:widowControl/>
      <w:numPr>
        <w:numId w:val="13"/>
      </w:numPr>
      <w:spacing w:before="120" w:after="120" w:line="360" w:lineRule="auto"/>
    </w:pPr>
    <w:rPr>
      <w:rFonts w:eastAsia="Calibri"/>
      <w:szCs w:val="22"/>
      <w:lang w:eastAsia="en-US"/>
    </w:rPr>
  </w:style>
  <w:style w:type="paragraph" w:customStyle="1" w:styleId="Dash3">
    <w:name w:val="Dash 3"/>
    <w:basedOn w:val="Normal"/>
    <w:rsid w:val="00ED21E1"/>
    <w:pPr>
      <w:widowControl/>
      <w:numPr>
        <w:numId w:val="14"/>
      </w:numPr>
      <w:spacing w:before="120" w:after="120" w:line="360" w:lineRule="auto"/>
    </w:pPr>
    <w:rPr>
      <w:rFonts w:eastAsia="Calibri"/>
      <w:szCs w:val="22"/>
      <w:lang w:eastAsia="en-US"/>
    </w:rPr>
  </w:style>
  <w:style w:type="paragraph" w:customStyle="1" w:styleId="Dash4">
    <w:name w:val="Dash 4"/>
    <w:basedOn w:val="Normal"/>
    <w:rsid w:val="00ED21E1"/>
    <w:pPr>
      <w:widowControl/>
      <w:numPr>
        <w:numId w:val="15"/>
      </w:numPr>
      <w:spacing w:before="120" w:after="120" w:line="360" w:lineRule="auto"/>
    </w:pPr>
    <w:rPr>
      <w:rFonts w:eastAsia="Calibri"/>
      <w:szCs w:val="22"/>
      <w:lang w:eastAsia="en-US"/>
    </w:rPr>
  </w:style>
  <w:style w:type="paragraph" w:customStyle="1" w:styleId="DashEqual">
    <w:name w:val="Dash Equal"/>
    <w:basedOn w:val="Dash"/>
    <w:rsid w:val="00ED21E1"/>
    <w:pPr>
      <w:numPr>
        <w:numId w:val="16"/>
      </w:numPr>
      <w:tabs>
        <w:tab w:val="clear" w:pos="567"/>
        <w:tab w:val="num" w:pos="720"/>
      </w:tabs>
      <w:ind w:left="720" w:hanging="360"/>
    </w:pPr>
  </w:style>
  <w:style w:type="paragraph" w:customStyle="1" w:styleId="DashEqual1">
    <w:name w:val="Dash Equal 1"/>
    <w:basedOn w:val="Dash1"/>
    <w:rsid w:val="00ED21E1"/>
    <w:pPr>
      <w:numPr>
        <w:numId w:val="17"/>
      </w:numPr>
      <w:tabs>
        <w:tab w:val="clear" w:pos="1134"/>
        <w:tab w:val="num" w:pos="720"/>
      </w:tabs>
      <w:ind w:left="720" w:hanging="360"/>
    </w:pPr>
  </w:style>
  <w:style w:type="paragraph" w:customStyle="1" w:styleId="DashEqual2">
    <w:name w:val="Dash Equal 2"/>
    <w:basedOn w:val="Dash2"/>
    <w:rsid w:val="00ED21E1"/>
    <w:pPr>
      <w:numPr>
        <w:numId w:val="18"/>
      </w:numPr>
      <w:tabs>
        <w:tab w:val="clear" w:pos="1701"/>
        <w:tab w:val="num" w:pos="1080"/>
      </w:tabs>
      <w:ind w:left="1080" w:hanging="360"/>
    </w:pPr>
  </w:style>
  <w:style w:type="paragraph" w:customStyle="1" w:styleId="DashEqual3">
    <w:name w:val="Dash Equal 3"/>
    <w:basedOn w:val="Dash3"/>
    <w:rsid w:val="00ED21E1"/>
    <w:pPr>
      <w:numPr>
        <w:numId w:val="19"/>
      </w:numPr>
      <w:tabs>
        <w:tab w:val="clear" w:pos="2268"/>
        <w:tab w:val="num" w:pos="1080"/>
      </w:tabs>
      <w:ind w:left="1080" w:hanging="360"/>
    </w:pPr>
  </w:style>
  <w:style w:type="paragraph" w:customStyle="1" w:styleId="DashEqual4">
    <w:name w:val="Dash Equal 4"/>
    <w:basedOn w:val="Dash4"/>
    <w:rsid w:val="00ED21E1"/>
    <w:pPr>
      <w:numPr>
        <w:numId w:val="20"/>
      </w:numPr>
      <w:tabs>
        <w:tab w:val="clear" w:pos="2835"/>
        <w:tab w:val="num" w:pos="1440"/>
      </w:tabs>
      <w:ind w:left="1440" w:hanging="360"/>
    </w:pPr>
  </w:style>
  <w:style w:type="character" w:customStyle="1" w:styleId="Marker">
    <w:name w:val="Marker"/>
    <w:basedOn w:val="DefaultParagraphFont"/>
    <w:rsid w:val="00ED21E1"/>
    <w:rPr>
      <w:color w:val="0000FF"/>
      <w:shd w:val="clear" w:color="auto" w:fill="auto"/>
    </w:rPr>
  </w:style>
  <w:style w:type="character" w:customStyle="1" w:styleId="Marker1">
    <w:name w:val="Marker1"/>
    <w:basedOn w:val="DefaultParagraphFont"/>
    <w:rsid w:val="00ED21E1"/>
    <w:rPr>
      <w:color w:val="008000"/>
      <w:shd w:val="clear" w:color="auto" w:fill="auto"/>
    </w:rPr>
  </w:style>
  <w:style w:type="paragraph" w:customStyle="1" w:styleId="HeadingLeft">
    <w:name w:val="Heading Left"/>
    <w:basedOn w:val="Normal"/>
    <w:next w:val="Normal"/>
    <w:rsid w:val="00ED21E1"/>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ED21E1"/>
    <w:pPr>
      <w:numPr>
        <w:numId w:val="21"/>
      </w:numPr>
      <w:tabs>
        <w:tab w:val="clear" w:pos="567"/>
        <w:tab w:val="num" w:pos="1440"/>
      </w:tabs>
      <w:ind w:left="1440" w:hanging="360"/>
    </w:pPr>
  </w:style>
  <w:style w:type="paragraph" w:customStyle="1" w:styleId="Heading123">
    <w:name w:val="Heading 123"/>
    <w:basedOn w:val="HeadingLeft"/>
    <w:next w:val="Normal"/>
    <w:rsid w:val="00ED21E1"/>
    <w:pPr>
      <w:numPr>
        <w:numId w:val="22"/>
      </w:numPr>
      <w:tabs>
        <w:tab w:val="clear" w:pos="567"/>
        <w:tab w:val="num" w:pos="1800"/>
      </w:tabs>
      <w:ind w:left="1800" w:hanging="360"/>
    </w:pPr>
  </w:style>
  <w:style w:type="paragraph" w:customStyle="1" w:styleId="HeadingABC">
    <w:name w:val="Heading ABC"/>
    <w:basedOn w:val="HeadingLeft"/>
    <w:next w:val="Normal"/>
    <w:rsid w:val="00ED21E1"/>
    <w:pPr>
      <w:numPr>
        <w:numId w:val="23"/>
      </w:numPr>
      <w:tabs>
        <w:tab w:val="clear" w:pos="567"/>
        <w:tab w:val="num" w:pos="1800"/>
      </w:tabs>
      <w:ind w:left="1800" w:hanging="360"/>
    </w:pPr>
  </w:style>
  <w:style w:type="paragraph" w:customStyle="1" w:styleId="HeadingCentered">
    <w:name w:val="Heading Centered"/>
    <w:basedOn w:val="HeadingLeft"/>
    <w:next w:val="Normal"/>
    <w:rsid w:val="00ED21E1"/>
    <w:pPr>
      <w:jc w:val="center"/>
    </w:pPr>
  </w:style>
  <w:style w:type="paragraph" w:customStyle="1" w:styleId="Jardin">
    <w:name w:val="Jardin"/>
    <w:basedOn w:val="Normal"/>
    <w:rsid w:val="00ED21E1"/>
    <w:pPr>
      <w:widowControl/>
      <w:spacing w:before="200"/>
      <w:jc w:val="center"/>
    </w:pPr>
    <w:rPr>
      <w:rFonts w:eastAsia="Calibri"/>
      <w:szCs w:val="22"/>
      <w:lang w:eastAsia="en-US"/>
    </w:rPr>
  </w:style>
  <w:style w:type="paragraph" w:customStyle="1" w:styleId="Amendment">
    <w:name w:val="Amendment"/>
    <w:basedOn w:val="Normal"/>
    <w:next w:val="Normal"/>
    <w:rsid w:val="00ED21E1"/>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ED21E1"/>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ED21E1"/>
    <w:pPr>
      <w:widowControl/>
      <w:spacing w:before="120" w:after="480"/>
      <w:contextualSpacing/>
    </w:pPr>
    <w:rPr>
      <w:rFonts w:eastAsia="Calibri"/>
      <w:szCs w:val="22"/>
      <w:lang w:eastAsia="en-US"/>
    </w:rPr>
  </w:style>
  <w:style w:type="paragraph" w:customStyle="1" w:styleId="ReplyBold">
    <w:name w:val="Reply Bold"/>
    <w:basedOn w:val="ReplyRE"/>
    <w:next w:val="Normal"/>
    <w:rsid w:val="00ED21E1"/>
    <w:rPr>
      <w:b/>
    </w:rPr>
  </w:style>
  <w:style w:type="paragraph" w:customStyle="1" w:styleId="Annex">
    <w:name w:val="Annex"/>
    <w:basedOn w:val="Normal"/>
    <w:next w:val="Normal"/>
    <w:rsid w:val="00ED21E1"/>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ED21E1"/>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ED21E1"/>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ED21E1"/>
    <w:rPr>
      <w:rFonts w:ascii="Times New Roman" w:hAnsi="Times New Roman" w:cs="Times New Roman"/>
      <w:b/>
      <w:sz w:val="24"/>
      <w:shd w:val="clear" w:color="auto" w:fill="CCCCCC"/>
    </w:rPr>
  </w:style>
  <w:style w:type="paragraph" w:customStyle="1" w:styleId="NormalCompact">
    <w:name w:val="Normal Compact"/>
    <w:basedOn w:val="Normal"/>
    <w:next w:val="Normal"/>
    <w:rsid w:val="00ED21E1"/>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ED21E1"/>
    <w:pPr>
      <w:widowControl/>
    </w:pPr>
    <w:rPr>
      <w:rFonts w:eastAsia="Calibri"/>
      <w:sz w:val="20"/>
      <w:lang w:eastAsia="en-US"/>
    </w:rPr>
  </w:style>
  <w:style w:type="character" w:customStyle="1" w:styleId="EndnoteTextChar">
    <w:name w:val="Endnote Text Char"/>
    <w:basedOn w:val="DefaultParagraphFont"/>
    <w:link w:val="EndnoteText"/>
    <w:uiPriority w:val="99"/>
    <w:rsid w:val="00ED21E1"/>
    <w:rPr>
      <w:rFonts w:eastAsia="Calibri"/>
      <w:lang w:val="bg-BG" w:eastAsia="en-US"/>
    </w:rPr>
  </w:style>
  <w:style w:type="character" w:styleId="EndnoteReference">
    <w:name w:val="endnote reference"/>
    <w:basedOn w:val="DefaultParagraphFont"/>
    <w:uiPriority w:val="99"/>
    <w:unhideWhenUsed/>
    <w:rsid w:val="00ED21E1"/>
    <w:rPr>
      <w:vertAlign w:val="superscript"/>
    </w:rPr>
  </w:style>
  <w:style w:type="character" w:styleId="PlaceholderText">
    <w:name w:val="Placeholder Text"/>
    <w:basedOn w:val="DefaultParagraphFont"/>
    <w:uiPriority w:val="99"/>
    <w:semiHidden/>
    <w:rsid w:val="00ED21E1"/>
    <w:rPr>
      <w:color w:val="808080"/>
    </w:rPr>
  </w:style>
  <w:style w:type="paragraph" w:customStyle="1" w:styleId="Appelnotedebasdep">
    <w:name w:val="Appel note de bas de p."/>
    <w:aliases w:val="BVI fnr Car Car Car Car,footnote reference,BVI fnr Car Car,BVI fnr Car,BVI fnr Car Car Car Car Char,Appel note de bas de p..BVI fnr Car Car Car Car,Appel note de bas de p..BVI fnr Car Car Car Car1"/>
    <w:basedOn w:val="Normal"/>
    <w:link w:val="FootnoteReference"/>
    <w:uiPriority w:val="99"/>
    <w:rsid w:val="00ED21E1"/>
    <w:pPr>
      <w:widowControl/>
      <w:spacing w:after="160" w:line="240" w:lineRule="exact"/>
    </w:pPr>
    <w:rPr>
      <w:sz w:val="20"/>
      <w:vertAlign w:val="superscript"/>
      <w:lang w:val="en-GB"/>
    </w:rPr>
  </w:style>
  <w:style w:type="paragraph" w:customStyle="1" w:styleId="Par-dash">
    <w:name w:val="Par-dash"/>
    <w:basedOn w:val="Normal"/>
    <w:next w:val="Normal"/>
    <w:rsid w:val="00ED21E1"/>
    <w:pPr>
      <w:spacing w:line="360" w:lineRule="auto"/>
    </w:pPr>
    <w:rPr>
      <w:lang w:eastAsia="fr-BE"/>
    </w:rPr>
  </w:style>
  <w:style w:type="character" w:customStyle="1" w:styleId="ListParagraphChar">
    <w:name w:val="List Paragraph Char"/>
    <w:aliases w:val="Bullet Points Char,Dot pt Char,F5 List Paragraph Char,Heading 2_sj Char,Indicator Text Char,LISTA Char,List Paragraph Char Char Char Char,List Paragraph1 Char,List Paragraph12 Char,List of measures Char,MAIN CONTENT Char"/>
    <w:basedOn w:val="DefaultParagraphFont"/>
    <w:link w:val="OBCBullet1"/>
    <w:uiPriority w:val="34"/>
    <w:qFormat/>
    <w:locked/>
    <w:rsid w:val="00ED21E1"/>
    <w:rPr>
      <w:rFonts w:ascii="Calibri" w:eastAsia="Calibri" w:hAnsi="Calibri" w:cs="Arial"/>
      <w:kern w:val="2"/>
      <w:sz w:val="22"/>
      <w:szCs w:val="22"/>
      <w:lang w:val="bg-BG" w:eastAsia="en-US"/>
    </w:rPr>
  </w:style>
  <w:style w:type="paragraph" w:styleId="NormalWeb">
    <w:name w:val="Normal (Web)"/>
    <w:basedOn w:val="Normal"/>
    <w:uiPriority w:val="99"/>
    <w:unhideWhenUsed/>
    <w:rsid w:val="00ED21E1"/>
    <w:pPr>
      <w:widowControl/>
      <w:spacing w:before="120" w:after="120" w:line="360" w:lineRule="auto"/>
    </w:pPr>
    <w:rPr>
      <w:rFonts w:eastAsia="Calibri"/>
      <w:szCs w:val="24"/>
      <w:lang w:eastAsia="en-US"/>
    </w:rPr>
  </w:style>
  <w:style w:type="character" w:styleId="CommentReference">
    <w:name w:val="annotation reference"/>
    <w:basedOn w:val="DefaultParagraphFont"/>
    <w:uiPriority w:val="99"/>
    <w:unhideWhenUsed/>
    <w:rsid w:val="00ED21E1"/>
    <w:rPr>
      <w:sz w:val="16"/>
      <w:szCs w:val="16"/>
    </w:rPr>
  </w:style>
  <w:style w:type="paragraph" w:styleId="CommentText">
    <w:name w:val="annotation text"/>
    <w:basedOn w:val="Normal"/>
    <w:link w:val="CommentTextChar"/>
    <w:uiPriority w:val="99"/>
    <w:unhideWhenUsed/>
    <w:rsid w:val="00ED21E1"/>
    <w:pPr>
      <w:widowControl/>
      <w:spacing w:before="120" w:after="120"/>
    </w:pPr>
    <w:rPr>
      <w:rFonts w:eastAsia="Calibri"/>
      <w:sz w:val="20"/>
      <w:lang w:eastAsia="en-US"/>
    </w:rPr>
  </w:style>
  <w:style w:type="character" w:customStyle="1" w:styleId="CommentTextChar">
    <w:name w:val="Comment Text Char"/>
    <w:basedOn w:val="DefaultParagraphFont"/>
    <w:link w:val="CommentText"/>
    <w:uiPriority w:val="99"/>
    <w:rsid w:val="00ED21E1"/>
    <w:rPr>
      <w:rFonts w:eastAsia="Calibri"/>
      <w:lang w:val="bg-BG" w:eastAsia="en-US"/>
    </w:rPr>
  </w:style>
  <w:style w:type="paragraph" w:styleId="CommentSubject">
    <w:name w:val="annotation subject"/>
    <w:basedOn w:val="CommentText"/>
    <w:next w:val="CommentText"/>
    <w:link w:val="CommentSubjectChar"/>
    <w:uiPriority w:val="99"/>
    <w:unhideWhenUsed/>
    <w:rsid w:val="00ED21E1"/>
    <w:rPr>
      <w:b/>
      <w:bCs/>
    </w:rPr>
  </w:style>
  <w:style w:type="character" w:customStyle="1" w:styleId="CommentSubjectChar">
    <w:name w:val="Comment Subject Char"/>
    <w:basedOn w:val="CommentTextChar"/>
    <w:link w:val="CommentSubject"/>
    <w:uiPriority w:val="99"/>
    <w:rsid w:val="00ED21E1"/>
    <w:rPr>
      <w:rFonts w:eastAsia="Calibri"/>
      <w:b/>
      <w:bCs/>
      <w:lang w:val="bg-BG" w:eastAsia="en-US"/>
    </w:rPr>
  </w:style>
  <w:style w:type="paragraph" w:styleId="TOC4">
    <w:name w:val="toc 4"/>
    <w:basedOn w:val="Normal"/>
    <w:next w:val="Normal"/>
    <w:uiPriority w:val="39"/>
    <w:unhideWhenUsed/>
    <w:rsid w:val="00ED21E1"/>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ED21E1"/>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ED21E1"/>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ED21E1"/>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ED21E1"/>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ED21E1"/>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ED21E1"/>
    <w:pPr>
      <w:widowControl/>
      <w:spacing w:before="120" w:after="120" w:line="360" w:lineRule="auto"/>
      <w:ind w:left="4252"/>
    </w:pPr>
    <w:rPr>
      <w:rFonts w:eastAsia="Calibri"/>
      <w:szCs w:val="22"/>
      <w:lang w:eastAsia="en-US"/>
    </w:rPr>
  </w:style>
  <w:style w:type="paragraph" w:customStyle="1" w:styleId="Text8">
    <w:name w:val="Text 8"/>
    <w:basedOn w:val="Normal"/>
    <w:rsid w:val="00ED21E1"/>
    <w:pPr>
      <w:widowControl/>
      <w:spacing w:before="120" w:after="120" w:line="360" w:lineRule="auto"/>
      <w:ind w:left="4819"/>
    </w:pPr>
    <w:rPr>
      <w:rFonts w:eastAsia="Calibri"/>
      <w:szCs w:val="22"/>
      <w:lang w:eastAsia="en-US"/>
    </w:rPr>
  </w:style>
  <w:style w:type="paragraph" w:customStyle="1" w:styleId="Text9">
    <w:name w:val="Text 9"/>
    <w:basedOn w:val="Normal"/>
    <w:rsid w:val="00ED21E1"/>
    <w:pPr>
      <w:widowControl/>
      <w:spacing w:before="120" w:after="120" w:line="360" w:lineRule="auto"/>
      <w:ind w:left="5386"/>
    </w:pPr>
    <w:rPr>
      <w:rFonts w:eastAsia="Calibri"/>
      <w:szCs w:val="22"/>
      <w:lang w:eastAsia="en-US"/>
    </w:rPr>
  </w:style>
  <w:style w:type="paragraph" w:customStyle="1" w:styleId="Text10">
    <w:name w:val="Text 10"/>
    <w:basedOn w:val="Normal"/>
    <w:rsid w:val="00ED21E1"/>
    <w:pPr>
      <w:widowControl/>
      <w:spacing w:before="120" w:after="120" w:line="360" w:lineRule="auto"/>
      <w:ind w:left="5953"/>
    </w:pPr>
    <w:rPr>
      <w:rFonts w:eastAsia="Calibri"/>
      <w:szCs w:val="22"/>
      <w:lang w:eastAsia="en-US"/>
    </w:rPr>
  </w:style>
  <w:style w:type="paragraph" w:customStyle="1" w:styleId="NormalLeft">
    <w:name w:val="Normal Left"/>
    <w:basedOn w:val="Normal"/>
    <w:rsid w:val="00ED21E1"/>
    <w:pPr>
      <w:widowControl/>
      <w:spacing w:before="120" w:after="120" w:line="360" w:lineRule="auto"/>
    </w:pPr>
    <w:rPr>
      <w:rFonts w:eastAsia="Calibri"/>
      <w:szCs w:val="22"/>
      <w:lang w:eastAsia="en-US"/>
    </w:rPr>
  </w:style>
  <w:style w:type="paragraph" w:customStyle="1" w:styleId="QuotedText">
    <w:name w:val="Quoted Text"/>
    <w:basedOn w:val="Normal"/>
    <w:rsid w:val="00ED21E1"/>
    <w:pPr>
      <w:widowControl/>
      <w:spacing w:before="120" w:after="120" w:line="360" w:lineRule="auto"/>
      <w:ind w:left="1417"/>
    </w:pPr>
    <w:rPr>
      <w:rFonts w:eastAsia="Calibri"/>
      <w:szCs w:val="22"/>
      <w:lang w:eastAsia="en-US"/>
    </w:rPr>
  </w:style>
  <w:style w:type="paragraph" w:customStyle="1" w:styleId="Point0">
    <w:name w:val="Point 0"/>
    <w:basedOn w:val="Normal"/>
    <w:rsid w:val="00ED21E1"/>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ED21E1"/>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ED21E1"/>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ED21E1"/>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ED21E1"/>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ED21E1"/>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ED21E1"/>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ED21E1"/>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ED21E1"/>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ED21E1"/>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ED21E1"/>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ED21E1"/>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ED21E1"/>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ED21E1"/>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ED21E1"/>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ED21E1"/>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ED21E1"/>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ED21E1"/>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ED21E1"/>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ED21E1"/>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ED21E1"/>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ED21E1"/>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ED21E1"/>
    <w:pPr>
      <w:widowControl/>
      <w:numPr>
        <w:numId w:val="24"/>
      </w:numPr>
      <w:tabs>
        <w:tab w:val="clear" w:pos="850"/>
        <w:tab w:val="num" w:pos="567"/>
      </w:tabs>
      <w:spacing w:before="120" w:after="120" w:line="360" w:lineRule="auto"/>
      <w:ind w:left="567" w:hanging="567"/>
    </w:pPr>
    <w:rPr>
      <w:rFonts w:eastAsia="Calibri"/>
      <w:szCs w:val="22"/>
      <w:lang w:eastAsia="en-US"/>
    </w:rPr>
  </w:style>
  <w:style w:type="paragraph" w:customStyle="1" w:styleId="Tiret1">
    <w:name w:val="Tiret 1"/>
    <w:basedOn w:val="Normal"/>
    <w:rsid w:val="00ED21E1"/>
    <w:pPr>
      <w:widowControl/>
      <w:numPr>
        <w:numId w:val="25"/>
      </w:numPr>
      <w:tabs>
        <w:tab w:val="clear" w:pos="1417"/>
        <w:tab w:val="num" w:pos="567"/>
      </w:tabs>
      <w:spacing w:before="120" w:after="120" w:line="360" w:lineRule="auto"/>
      <w:ind w:left="567"/>
    </w:pPr>
    <w:rPr>
      <w:rFonts w:eastAsia="Calibri"/>
      <w:szCs w:val="22"/>
      <w:lang w:eastAsia="en-US"/>
    </w:rPr>
  </w:style>
  <w:style w:type="paragraph" w:customStyle="1" w:styleId="Tiret2">
    <w:name w:val="Tiret 2"/>
    <w:basedOn w:val="Normal"/>
    <w:rsid w:val="00ED21E1"/>
    <w:pPr>
      <w:widowControl/>
      <w:numPr>
        <w:numId w:val="26"/>
      </w:numPr>
      <w:tabs>
        <w:tab w:val="clear" w:pos="1984"/>
        <w:tab w:val="num" w:pos="567"/>
      </w:tabs>
      <w:spacing w:before="120" w:after="120" w:line="360" w:lineRule="auto"/>
      <w:ind w:left="567"/>
    </w:pPr>
    <w:rPr>
      <w:rFonts w:eastAsia="Calibri"/>
      <w:szCs w:val="22"/>
      <w:lang w:eastAsia="en-US"/>
    </w:rPr>
  </w:style>
  <w:style w:type="paragraph" w:customStyle="1" w:styleId="Tiret3">
    <w:name w:val="Tiret 3"/>
    <w:basedOn w:val="Normal"/>
    <w:rsid w:val="00ED21E1"/>
    <w:pPr>
      <w:widowControl/>
      <w:numPr>
        <w:numId w:val="27"/>
      </w:numPr>
      <w:tabs>
        <w:tab w:val="clear" w:pos="2551"/>
        <w:tab w:val="num" w:pos="1134"/>
      </w:tabs>
      <w:spacing w:before="120" w:after="120" w:line="360" w:lineRule="auto"/>
      <w:ind w:left="1134"/>
    </w:pPr>
    <w:rPr>
      <w:rFonts w:eastAsia="Calibri"/>
      <w:szCs w:val="22"/>
      <w:lang w:eastAsia="en-US"/>
    </w:rPr>
  </w:style>
  <w:style w:type="paragraph" w:customStyle="1" w:styleId="Tiret4">
    <w:name w:val="Tiret 4"/>
    <w:basedOn w:val="Normal"/>
    <w:rsid w:val="00ED21E1"/>
    <w:pPr>
      <w:widowControl/>
      <w:numPr>
        <w:numId w:val="28"/>
      </w:numPr>
      <w:tabs>
        <w:tab w:val="clear" w:pos="3118"/>
        <w:tab w:val="num" w:pos="1701"/>
      </w:tabs>
      <w:spacing w:before="120" w:after="120" w:line="360" w:lineRule="auto"/>
      <w:ind w:left="1701"/>
    </w:pPr>
    <w:rPr>
      <w:rFonts w:eastAsia="Calibri"/>
      <w:szCs w:val="22"/>
      <w:lang w:eastAsia="en-US"/>
    </w:rPr>
  </w:style>
  <w:style w:type="paragraph" w:customStyle="1" w:styleId="Tiret5">
    <w:name w:val="Tiret 5"/>
    <w:basedOn w:val="Normal"/>
    <w:rsid w:val="00ED21E1"/>
    <w:pPr>
      <w:widowControl/>
      <w:numPr>
        <w:numId w:val="29"/>
      </w:numPr>
      <w:tabs>
        <w:tab w:val="clear" w:pos="3685"/>
        <w:tab w:val="num" w:pos="2268"/>
      </w:tabs>
      <w:spacing w:before="120" w:after="120" w:line="360" w:lineRule="auto"/>
      <w:ind w:left="2268"/>
    </w:pPr>
    <w:rPr>
      <w:rFonts w:eastAsia="Calibri"/>
      <w:szCs w:val="22"/>
      <w:lang w:eastAsia="en-US"/>
    </w:rPr>
  </w:style>
  <w:style w:type="paragraph" w:customStyle="1" w:styleId="Tiret6">
    <w:name w:val="Tiret 6"/>
    <w:basedOn w:val="Normal"/>
    <w:rsid w:val="00ED21E1"/>
    <w:pPr>
      <w:widowControl/>
      <w:numPr>
        <w:numId w:val="30"/>
      </w:numPr>
      <w:tabs>
        <w:tab w:val="clear" w:pos="4252"/>
        <w:tab w:val="num" w:pos="2835"/>
      </w:tabs>
      <w:spacing w:before="120" w:after="120" w:line="360" w:lineRule="auto"/>
      <w:ind w:left="2835"/>
    </w:pPr>
    <w:rPr>
      <w:rFonts w:eastAsia="Calibri"/>
      <w:szCs w:val="22"/>
      <w:lang w:eastAsia="en-US"/>
    </w:rPr>
  </w:style>
  <w:style w:type="paragraph" w:customStyle="1" w:styleId="Tiret7">
    <w:name w:val="Tiret 7"/>
    <w:basedOn w:val="Normal"/>
    <w:rsid w:val="00ED21E1"/>
    <w:pPr>
      <w:widowControl/>
      <w:numPr>
        <w:numId w:val="31"/>
      </w:numPr>
      <w:tabs>
        <w:tab w:val="clear" w:pos="4819"/>
        <w:tab w:val="num" w:pos="567"/>
      </w:tabs>
      <w:spacing w:before="120" w:after="120" w:line="360" w:lineRule="auto"/>
      <w:ind w:left="567"/>
    </w:pPr>
    <w:rPr>
      <w:rFonts w:eastAsia="Calibri"/>
      <w:szCs w:val="22"/>
      <w:lang w:eastAsia="en-US"/>
    </w:rPr>
  </w:style>
  <w:style w:type="paragraph" w:customStyle="1" w:styleId="Tiret8">
    <w:name w:val="Tiret 8"/>
    <w:basedOn w:val="Normal"/>
    <w:rsid w:val="00ED21E1"/>
    <w:pPr>
      <w:widowControl/>
      <w:numPr>
        <w:numId w:val="32"/>
      </w:numPr>
      <w:tabs>
        <w:tab w:val="clear" w:pos="5386"/>
        <w:tab w:val="num" w:pos="1134"/>
      </w:tabs>
      <w:spacing w:before="120" w:after="120" w:line="360" w:lineRule="auto"/>
      <w:ind w:left="1134"/>
    </w:pPr>
    <w:rPr>
      <w:rFonts w:eastAsia="Calibri"/>
      <w:szCs w:val="22"/>
      <w:lang w:eastAsia="en-US"/>
    </w:rPr>
  </w:style>
  <w:style w:type="paragraph" w:customStyle="1" w:styleId="NumPar1">
    <w:name w:val="NumPar 1"/>
    <w:basedOn w:val="Normal"/>
    <w:next w:val="Text1"/>
    <w:rsid w:val="00ED21E1"/>
    <w:pPr>
      <w:widowControl/>
      <w:numPr>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2">
    <w:name w:val="NumPar 2"/>
    <w:basedOn w:val="Normal"/>
    <w:next w:val="Text1"/>
    <w:rsid w:val="00ED21E1"/>
    <w:pPr>
      <w:widowControl/>
      <w:numPr>
        <w:ilvl w:val="1"/>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3">
    <w:name w:val="NumPar 3"/>
    <w:basedOn w:val="Normal"/>
    <w:next w:val="Text1"/>
    <w:rsid w:val="00ED21E1"/>
    <w:pPr>
      <w:widowControl/>
      <w:numPr>
        <w:ilvl w:val="2"/>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4">
    <w:name w:val="NumPar 4"/>
    <w:basedOn w:val="Normal"/>
    <w:next w:val="Text1"/>
    <w:rsid w:val="00ED21E1"/>
    <w:pPr>
      <w:widowControl/>
      <w:numPr>
        <w:ilvl w:val="3"/>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5">
    <w:name w:val="NumPar 5"/>
    <w:basedOn w:val="Normal"/>
    <w:next w:val="Text2"/>
    <w:rsid w:val="00ED21E1"/>
    <w:pPr>
      <w:widowControl/>
      <w:numPr>
        <w:ilvl w:val="4"/>
        <w:numId w:val="33"/>
      </w:numPr>
      <w:tabs>
        <w:tab w:val="left" w:pos="1417"/>
        <w:tab w:val="num" w:pos="1701"/>
      </w:tabs>
      <w:spacing w:before="120" w:after="120" w:line="360" w:lineRule="auto"/>
      <w:ind w:left="1701" w:hanging="567"/>
    </w:pPr>
    <w:rPr>
      <w:rFonts w:eastAsia="Calibri"/>
      <w:szCs w:val="22"/>
      <w:lang w:eastAsia="en-US"/>
    </w:rPr>
  </w:style>
  <w:style w:type="paragraph" w:customStyle="1" w:styleId="NumPar6">
    <w:name w:val="NumPar 6"/>
    <w:basedOn w:val="Normal"/>
    <w:next w:val="Text2"/>
    <w:rsid w:val="00ED21E1"/>
    <w:pPr>
      <w:widowControl/>
      <w:numPr>
        <w:ilvl w:val="5"/>
        <w:numId w:val="33"/>
      </w:numPr>
      <w:tabs>
        <w:tab w:val="left" w:pos="1417"/>
        <w:tab w:val="num" w:pos="1701"/>
      </w:tabs>
      <w:spacing w:before="120" w:after="120" w:line="360" w:lineRule="auto"/>
      <w:ind w:left="1701" w:hanging="567"/>
    </w:pPr>
    <w:rPr>
      <w:rFonts w:eastAsia="Calibri"/>
      <w:szCs w:val="22"/>
      <w:lang w:eastAsia="en-US"/>
    </w:rPr>
  </w:style>
  <w:style w:type="paragraph" w:customStyle="1" w:styleId="NumPar7">
    <w:name w:val="NumPar 7"/>
    <w:basedOn w:val="Normal"/>
    <w:next w:val="Text2"/>
    <w:rsid w:val="00ED21E1"/>
    <w:pPr>
      <w:widowControl/>
      <w:numPr>
        <w:ilvl w:val="6"/>
        <w:numId w:val="33"/>
      </w:numPr>
      <w:tabs>
        <w:tab w:val="left" w:pos="1417"/>
        <w:tab w:val="num" w:pos="1701"/>
      </w:tabs>
      <w:spacing w:before="120" w:after="120" w:line="360" w:lineRule="auto"/>
      <w:ind w:left="1701" w:hanging="567"/>
    </w:pPr>
    <w:rPr>
      <w:rFonts w:eastAsia="Calibri"/>
      <w:szCs w:val="22"/>
      <w:lang w:eastAsia="en-US"/>
    </w:rPr>
  </w:style>
  <w:style w:type="paragraph" w:customStyle="1" w:styleId="ManualNumPar1">
    <w:name w:val="Manual NumPar 1"/>
    <w:basedOn w:val="Normal"/>
    <w:next w:val="Text1"/>
    <w:rsid w:val="00ED21E1"/>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ED21E1"/>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ED21E1"/>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ED21E1"/>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ED21E1"/>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ED21E1"/>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ED21E1"/>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ED21E1"/>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ED21E1"/>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ED21E1"/>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ED21E1"/>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ED21E1"/>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ED21E1"/>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ED21E1"/>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ED21E1"/>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ED21E1"/>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ED21E1"/>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ED21E1"/>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ED21E1"/>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ED21E1"/>
    <w:pPr>
      <w:widowControl/>
      <w:numPr>
        <w:numId w:val="34"/>
      </w:numPr>
      <w:tabs>
        <w:tab w:val="clear" w:pos="850"/>
        <w:tab w:val="num" w:pos="2268"/>
      </w:tabs>
      <w:spacing w:before="120" w:after="120" w:line="360" w:lineRule="auto"/>
      <w:ind w:left="2268" w:hanging="567"/>
    </w:pPr>
    <w:rPr>
      <w:rFonts w:eastAsia="Calibri"/>
      <w:szCs w:val="22"/>
      <w:lang w:eastAsia="en-US"/>
    </w:rPr>
  </w:style>
  <w:style w:type="paragraph" w:customStyle="1" w:styleId="Point1number">
    <w:name w:val="Point 1 (number)"/>
    <w:basedOn w:val="Normal"/>
    <w:rsid w:val="00ED21E1"/>
    <w:pPr>
      <w:widowControl/>
      <w:numPr>
        <w:ilvl w:val="2"/>
        <w:numId w:val="34"/>
      </w:numPr>
      <w:tabs>
        <w:tab w:val="clear" w:pos="1417"/>
        <w:tab w:val="num" w:pos="2268"/>
      </w:tabs>
      <w:spacing w:before="120" w:after="120" w:line="360" w:lineRule="auto"/>
      <w:ind w:left="2268"/>
    </w:pPr>
    <w:rPr>
      <w:rFonts w:eastAsia="Calibri"/>
      <w:szCs w:val="22"/>
      <w:lang w:eastAsia="en-US"/>
    </w:rPr>
  </w:style>
  <w:style w:type="paragraph" w:customStyle="1" w:styleId="Point2number">
    <w:name w:val="Point 2 (number)"/>
    <w:basedOn w:val="Normal"/>
    <w:rsid w:val="00ED21E1"/>
    <w:pPr>
      <w:widowControl/>
      <w:numPr>
        <w:ilvl w:val="4"/>
        <w:numId w:val="34"/>
      </w:numPr>
      <w:tabs>
        <w:tab w:val="clear" w:pos="1984"/>
        <w:tab w:val="num" w:pos="2268"/>
      </w:tabs>
      <w:spacing w:before="120" w:after="120" w:line="360" w:lineRule="auto"/>
      <w:ind w:left="2268"/>
    </w:pPr>
    <w:rPr>
      <w:rFonts w:eastAsia="Calibri"/>
      <w:szCs w:val="22"/>
      <w:lang w:eastAsia="en-US"/>
    </w:rPr>
  </w:style>
  <w:style w:type="paragraph" w:customStyle="1" w:styleId="Point3number">
    <w:name w:val="Point 3 (number)"/>
    <w:basedOn w:val="Normal"/>
    <w:rsid w:val="00ED21E1"/>
    <w:pPr>
      <w:widowControl/>
      <w:numPr>
        <w:ilvl w:val="6"/>
        <w:numId w:val="34"/>
      </w:numPr>
      <w:tabs>
        <w:tab w:val="clear" w:pos="2551"/>
        <w:tab w:val="num" w:pos="2268"/>
      </w:tabs>
      <w:spacing w:before="120" w:after="120" w:line="360" w:lineRule="auto"/>
      <w:ind w:left="2268"/>
    </w:pPr>
    <w:rPr>
      <w:rFonts w:eastAsia="Calibri"/>
      <w:szCs w:val="22"/>
      <w:lang w:eastAsia="en-US"/>
    </w:rPr>
  </w:style>
  <w:style w:type="paragraph" w:customStyle="1" w:styleId="Point0letter">
    <w:name w:val="Point 0 (letter)"/>
    <w:basedOn w:val="Normal"/>
    <w:rsid w:val="00ED21E1"/>
    <w:pPr>
      <w:widowControl/>
      <w:numPr>
        <w:ilvl w:val="1"/>
        <w:numId w:val="34"/>
      </w:numPr>
      <w:tabs>
        <w:tab w:val="clear" w:pos="850"/>
        <w:tab w:val="num" w:pos="2268"/>
      </w:tabs>
      <w:spacing w:before="120" w:after="120" w:line="360" w:lineRule="auto"/>
      <w:ind w:left="2268" w:hanging="567"/>
    </w:pPr>
    <w:rPr>
      <w:rFonts w:eastAsia="Calibri"/>
      <w:szCs w:val="22"/>
      <w:lang w:eastAsia="en-US"/>
    </w:rPr>
  </w:style>
  <w:style w:type="paragraph" w:customStyle="1" w:styleId="Point1letter">
    <w:name w:val="Point 1 (letter)"/>
    <w:basedOn w:val="Normal"/>
    <w:rsid w:val="00ED21E1"/>
    <w:pPr>
      <w:widowControl/>
      <w:numPr>
        <w:ilvl w:val="3"/>
        <w:numId w:val="34"/>
      </w:numPr>
      <w:tabs>
        <w:tab w:val="clear" w:pos="1417"/>
        <w:tab w:val="num" w:pos="2268"/>
      </w:tabs>
      <w:spacing w:before="120" w:after="120" w:line="360" w:lineRule="auto"/>
      <w:ind w:left="2268"/>
    </w:pPr>
    <w:rPr>
      <w:rFonts w:eastAsia="Calibri"/>
      <w:szCs w:val="22"/>
      <w:lang w:eastAsia="en-US"/>
    </w:rPr>
  </w:style>
  <w:style w:type="paragraph" w:customStyle="1" w:styleId="Point2letter">
    <w:name w:val="Point 2 (letter)"/>
    <w:basedOn w:val="Normal"/>
    <w:rsid w:val="00ED21E1"/>
    <w:pPr>
      <w:widowControl/>
      <w:numPr>
        <w:ilvl w:val="5"/>
        <w:numId w:val="34"/>
      </w:numPr>
      <w:tabs>
        <w:tab w:val="clear" w:pos="1984"/>
        <w:tab w:val="num" w:pos="2268"/>
      </w:tabs>
      <w:spacing w:before="120" w:after="120" w:line="360" w:lineRule="auto"/>
      <w:ind w:left="2268"/>
    </w:pPr>
    <w:rPr>
      <w:rFonts w:eastAsia="Calibri"/>
      <w:szCs w:val="22"/>
      <w:lang w:eastAsia="en-US"/>
    </w:rPr>
  </w:style>
  <w:style w:type="paragraph" w:customStyle="1" w:styleId="Point3letter">
    <w:name w:val="Point 3 (letter)"/>
    <w:basedOn w:val="Normal"/>
    <w:rsid w:val="00ED21E1"/>
    <w:pPr>
      <w:widowControl/>
      <w:numPr>
        <w:ilvl w:val="7"/>
        <w:numId w:val="34"/>
      </w:numPr>
      <w:tabs>
        <w:tab w:val="clear" w:pos="2551"/>
        <w:tab w:val="num" w:pos="2268"/>
      </w:tabs>
      <w:spacing w:before="120" w:after="120" w:line="360" w:lineRule="auto"/>
      <w:ind w:left="2268"/>
    </w:pPr>
    <w:rPr>
      <w:rFonts w:eastAsia="Calibri"/>
      <w:szCs w:val="22"/>
      <w:lang w:eastAsia="en-US"/>
    </w:rPr>
  </w:style>
  <w:style w:type="paragraph" w:customStyle="1" w:styleId="Point4letter">
    <w:name w:val="Point 4 (letter)"/>
    <w:basedOn w:val="Normal"/>
    <w:rsid w:val="00ED21E1"/>
    <w:pPr>
      <w:widowControl/>
      <w:numPr>
        <w:ilvl w:val="8"/>
        <w:numId w:val="34"/>
      </w:numPr>
      <w:tabs>
        <w:tab w:val="clear" w:pos="3118"/>
        <w:tab w:val="num" w:pos="2268"/>
      </w:tabs>
      <w:spacing w:before="120" w:after="120" w:line="360" w:lineRule="auto"/>
      <w:ind w:left="2268"/>
    </w:pPr>
    <w:rPr>
      <w:rFonts w:eastAsia="Calibri"/>
      <w:szCs w:val="22"/>
      <w:lang w:eastAsia="en-US"/>
    </w:rPr>
  </w:style>
  <w:style w:type="paragraph" w:customStyle="1" w:styleId="Bullet0">
    <w:name w:val="Bullet 0"/>
    <w:basedOn w:val="Normal"/>
    <w:rsid w:val="00ED21E1"/>
    <w:pPr>
      <w:widowControl/>
      <w:numPr>
        <w:numId w:val="35"/>
      </w:numPr>
      <w:tabs>
        <w:tab w:val="clear" w:pos="850"/>
        <w:tab w:val="num" w:pos="2835"/>
      </w:tabs>
      <w:spacing w:before="120" w:after="120" w:line="360" w:lineRule="auto"/>
      <w:ind w:left="2835" w:hanging="567"/>
    </w:pPr>
    <w:rPr>
      <w:rFonts w:eastAsia="Calibri"/>
      <w:szCs w:val="22"/>
      <w:lang w:eastAsia="en-US"/>
    </w:rPr>
  </w:style>
  <w:style w:type="paragraph" w:customStyle="1" w:styleId="Bullet5">
    <w:name w:val="Bullet 5"/>
    <w:basedOn w:val="Normal"/>
    <w:rsid w:val="00ED21E1"/>
    <w:pPr>
      <w:widowControl/>
      <w:numPr>
        <w:numId w:val="36"/>
      </w:numPr>
      <w:tabs>
        <w:tab w:val="clear" w:pos="3685"/>
        <w:tab w:val="num" w:pos="567"/>
      </w:tabs>
      <w:spacing w:before="120" w:after="120" w:line="360" w:lineRule="auto"/>
      <w:ind w:left="567"/>
    </w:pPr>
    <w:rPr>
      <w:rFonts w:eastAsia="Calibri"/>
      <w:szCs w:val="22"/>
      <w:lang w:eastAsia="en-US"/>
    </w:rPr>
  </w:style>
  <w:style w:type="paragraph" w:customStyle="1" w:styleId="Bullet6">
    <w:name w:val="Bullet 6"/>
    <w:basedOn w:val="Normal"/>
    <w:rsid w:val="00ED21E1"/>
    <w:pPr>
      <w:widowControl/>
      <w:numPr>
        <w:numId w:val="37"/>
      </w:numPr>
      <w:tabs>
        <w:tab w:val="clear" w:pos="4252"/>
        <w:tab w:val="num" w:pos="1134"/>
      </w:tabs>
      <w:spacing w:before="120" w:after="120" w:line="360" w:lineRule="auto"/>
      <w:ind w:left="1134"/>
    </w:pPr>
    <w:rPr>
      <w:rFonts w:eastAsia="Calibri"/>
      <w:szCs w:val="22"/>
      <w:lang w:eastAsia="en-US"/>
    </w:rPr>
  </w:style>
  <w:style w:type="paragraph" w:customStyle="1" w:styleId="Bullet7">
    <w:name w:val="Bullet 7"/>
    <w:basedOn w:val="Normal"/>
    <w:rsid w:val="00ED21E1"/>
    <w:pPr>
      <w:widowControl/>
      <w:numPr>
        <w:numId w:val="38"/>
      </w:numPr>
      <w:tabs>
        <w:tab w:val="clear" w:pos="4819"/>
        <w:tab w:val="num" w:pos="1701"/>
      </w:tabs>
      <w:spacing w:before="120" w:after="120" w:line="360" w:lineRule="auto"/>
      <w:ind w:left="1701"/>
    </w:pPr>
    <w:rPr>
      <w:rFonts w:eastAsia="Calibri"/>
      <w:szCs w:val="22"/>
      <w:lang w:eastAsia="en-US"/>
    </w:rPr>
  </w:style>
  <w:style w:type="paragraph" w:customStyle="1" w:styleId="Bullet8">
    <w:name w:val="Bullet 8"/>
    <w:basedOn w:val="Normal"/>
    <w:rsid w:val="00ED21E1"/>
    <w:pPr>
      <w:widowControl/>
      <w:numPr>
        <w:numId w:val="39"/>
      </w:numPr>
      <w:tabs>
        <w:tab w:val="clear" w:pos="5386"/>
        <w:tab w:val="num" w:pos="2268"/>
      </w:tabs>
      <w:spacing w:before="120" w:after="120" w:line="360" w:lineRule="auto"/>
      <w:ind w:left="2268"/>
    </w:pPr>
    <w:rPr>
      <w:rFonts w:eastAsia="Calibri"/>
      <w:szCs w:val="22"/>
      <w:lang w:eastAsia="en-US"/>
    </w:rPr>
  </w:style>
  <w:style w:type="paragraph" w:customStyle="1" w:styleId="Annexetitreacte">
    <w:name w:val="Annexe titre (acte)"/>
    <w:basedOn w:val="Normal"/>
    <w:next w:val="Normal"/>
    <w:rsid w:val="00ED21E1"/>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ED21E1"/>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ED21E1"/>
    <w:pPr>
      <w:widowControl/>
      <w:spacing w:before="480" w:after="120" w:line="360" w:lineRule="auto"/>
    </w:pPr>
    <w:rPr>
      <w:rFonts w:eastAsia="Calibri"/>
      <w:szCs w:val="22"/>
      <w:lang w:eastAsia="en-US"/>
    </w:rPr>
  </w:style>
  <w:style w:type="paragraph" w:customStyle="1" w:styleId="Datedadoption">
    <w:name w:val="Date d'adoption"/>
    <w:basedOn w:val="Normal"/>
    <w:next w:val="Titreobjet"/>
    <w:rsid w:val="00ED21E1"/>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ED21E1"/>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ED21E1"/>
    <w:pPr>
      <w:keepNext/>
      <w:widowControl/>
      <w:spacing w:before="120" w:after="120" w:line="360" w:lineRule="auto"/>
    </w:pPr>
    <w:rPr>
      <w:rFonts w:eastAsia="Calibri"/>
      <w:szCs w:val="22"/>
      <w:lang w:eastAsia="en-US"/>
    </w:rPr>
  </w:style>
  <w:style w:type="paragraph" w:customStyle="1" w:styleId="Institutionquisigne">
    <w:name w:val="Institution qui signe"/>
    <w:basedOn w:val="Normal"/>
    <w:next w:val="Personnequisigne"/>
    <w:rsid w:val="00ED21E1"/>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ED21E1"/>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ED21E1"/>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ED21E1"/>
    <w:pPr>
      <w:widowControl/>
      <w:spacing w:line="360" w:lineRule="auto"/>
      <w:jc w:val="center"/>
    </w:pPr>
    <w:rPr>
      <w:rFonts w:eastAsia="Calibri"/>
      <w:b/>
      <w:szCs w:val="22"/>
      <w:lang w:eastAsia="en-US"/>
    </w:rPr>
  </w:style>
  <w:style w:type="paragraph" w:customStyle="1" w:styleId="Titrearticle">
    <w:name w:val="Titre article"/>
    <w:basedOn w:val="Normal"/>
    <w:next w:val="Normal"/>
    <w:rsid w:val="00ED21E1"/>
    <w:pPr>
      <w:keepNext/>
      <w:widowControl/>
      <w:spacing w:before="360" w:after="120" w:line="360" w:lineRule="auto"/>
      <w:jc w:val="center"/>
    </w:pPr>
    <w:rPr>
      <w:rFonts w:eastAsia="Calibri"/>
      <w:i/>
      <w:szCs w:val="22"/>
      <w:lang w:eastAsia="en-US"/>
    </w:rPr>
  </w:style>
  <w:style w:type="paragraph" w:customStyle="1" w:styleId="Lignefinal">
    <w:name w:val="Ligne final"/>
    <w:basedOn w:val="Normal"/>
    <w:next w:val="Normal"/>
    <w:rsid w:val="00ED21E1"/>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ED21E1"/>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ED21E1"/>
    <w:pPr>
      <w:widowControl/>
      <w:spacing w:line="360" w:lineRule="auto"/>
      <w:ind w:left="5103"/>
    </w:pPr>
    <w:rPr>
      <w:rFonts w:eastAsia="Calibri"/>
      <w:szCs w:val="22"/>
      <w:lang w:eastAsia="en-US"/>
    </w:rPr>
  </w:style>
  <w:style w:type="paragraph" w:customStyle="1" w:styleId="EntLogo">
    <w:name w:val="EntLogo"/>
    <w:basedOn w:val="Normal"/>
    <w:rsid w:val="00ED21E1"/>
    <w:pPr>
      <w:widowControl/>
      <w:tabs>
        <w:tab w:val="right" w:pos="9639"/>
      </w:tabs>
      <w:spacing w:line="360" w:lineRule="auto"/>
    </w:pPr>
    <w:rPr>
      <w:rFonts w:eastAsia="Calibri"/>
      <w:b/>
      <w:szCs w:val="22"/>
      <w:lang w:eastAsia="en-US"/>
    </w:rPr>
  </w:style>
  <w:style w:type="paragraph" w:customStyle="1" w:styleId="EntInstit">
    <w:name w:val="EntInstit"/>
    <w:basedOn w:val="Normal"/>
    <w:rsid w:val="00ED21E1"/>
    <w:pPr>
      <w:widowControl/>
      <w:jc w:val="right"/>
    </w:pPr>
    <w:rPr>
      <w:rFonts w:eastAsia="Calibri"/>
      <w:b/>
      <w:szCs w:val="22"/>
      <w:lang w:eastAsia="en-US"/>
    </w:rPr>
  </w:style>
  <w:style w:type="paragraph" w:customStyle="1" w:styleId="EntRefer">
    <w:name w:val="EntRefer"/>
    <w:basedOn w:val="Normal"/>
    <w:rsid w:val="00ED21E1"/>
    <w:pPr>
      <w:widowControl/>
    </w:pPr>
    <w:rPr>
      <w:rFonts w:eastAsia="Calibri"/>
      <w:b/>
      <w:szCs w:val="22"/>
      <w:lang w:eastAsia="en-US"/>
    </w:rPr>
  </w:style>
  <w:style w:type="paragraph" w:customStyle="1" w:styleId="EntEmet">
    <w:name w:val="EntEmet"/>
    <w:basedOn w:val="Normal"/>
    <w:rsid w:val="00ED21E1"/>
    <w:pPr>
      <w:widowControl/>
      <w:spacing w:before="40"/>
    </w:pPr>
    <w:rPr>
      <w:rFonts w:eastAsia="Calibri"/>
      <w:szCs w:val="22"/>
      <w:lang w:eastAsia="en-US"/>
    </w:rPr>
  </w:style>
  <w:style w:type="paragraph" w:customStyle="1" w:styleId="EntText">
    <w:name w:val="EntText"/>
    <w:basedOn w:val="Normal"/>
    <w:rsid w:val="00ED21E1"/>
    <w:pPr>
      <w:widowControl/>
      <w:spacing w:before="120" w:after="120" w:line="360" w:lineRule="auto"/>
    </w:pPr>
    <w:rPr>
      <w:rFonts w:eastAsia="Calibri"/>
      <w:szCs w:val="22"/>
      <w:lang w:eastAsia="en-US"/>
    </w:rPr>
  </w:style>
  <w:style w:type="paragraph" w:customStyle="1" w:styleId="EntEU">
    <w:name w:val="EntEU"/>
    <w:basedOn w:val="Normal"/>
    <w:rsid w:val="00ED21E1"/>
    <w:pPr>
      <w:widowControl/>
      <w:spacing w:before="240" w:after="240"/>
      <w:jc w:val="center"/>
    </w:pPr>
    <w:rPr>
      <w:rFonts w:eastAsia="Calibri"/>
      <w:b/>
      <w:sz w:val="36"/>
      <w:szCs w:val="22"/>
      <w:lang w:eastAsia="en-US"/>
    </w:rPr>
  </w:style>
  <w:style w:type="paragraph" w:customStyle="1" w:styleId="EntASSOC">
    <w:name w:val="EntASSOC"/>
    <w:basedOn w:val="Normal"/>
    <w:rsid w:val="00ED21E1"/>
    <w:pPr>
      <w:widowControl/>
      <w:jc w:val="center"/>
    </w:pPr>
    <w:rPr>
      <w:rFonts w:eastAsia="Calibri"/>
      <w:b/>
      <w:szCs w:val="22"/>
      <w:lang w:eastAsia="en-US"/>
    </w:rPr>
  </w:style>
  <w:style w:type="paragraph" w:customStyle="1" w:styleId="EntACP">
    <w:name w:val="EntACP"/>
    <w:basedOn w:val="Normal"/>
    <w:rsid w:val="00ED21E1"/>
    <w:pPr>
      <w:widowControl/>
      <w:spacing w:after="180"/>
      <w:jc w:val="center"/>
    </w:pPr>
    <w:rPr>
      <w:rFonts w:eastAsia="Calibri"/>
      <w:b/>
      <w:spacing w:val="40"/>
      <w:sz w:val="28"/>
      <w:szCs w:val="22"/>
      <w:lang w:eastAsia="en-US"/>
    </w:rPr>
  </w:style>
  <w:style w:type="paragraph" w:customStyle="1" w:styleId="EntInstitACP">
    <w:name w:val="EntInstitACP"/>
    <w:basedOn w:val="Normal"/>
    <w:rsid w:val="00ED21E1"/>
    <w:pPr>
      <w:widowControl/>
      <w:jc w:val="center"/>
    </w:pPr>
    <w:rPr>
      <w:rFonts w:eastAsia="Calibri"/>
      <w:b/>
      <w:szCs w:val="22"/>
      <w:lang w:eastAsia="en-US"/>
    </w:rPr>
  </w:style>
  <w:style w:type="paragraph" w:customStyle="1" w:styleId="Genredudocument">
    <w:name w:val="Genre du document"/>
    <w:basedOn w:val="EntRefer"/>
    <w:next w:val="EntRefer"/>
    <w:rsid w:val="00ED21E1"/>
    <w:pPr>
      <w:spacing w:before="240"/>
    </w:pPr>
  </w:style>
  <w:style w:type="paragraph" w:customStyle="1" w:styleId="Accordtitre">
    <w:name w:val="Accord titre"/>
    <w:basedOn w:val="Normal"/>
    <w:rsid w:val="00ED21E1"/>
    <w:pPr>
      <w:widowControl/>
      <w:spacing w:line="360" w:lineRule="auto"/>
      <w:jc w:val="center"/>
    </w:pPr>
    <w:rPr>
      <w:rFonts w:eastAsia="Calibri"/>
      <w:szCs w:val="22"/>
      <w:lang w:eastAsia="en-US"/>
    </w:rPr>
  </w:style>
  <w:style w:type="paragraph" w:customStyle="1" w:styleId="FooterAccord">
    <w:name w:val="Footer Accord"/>
    <w:basedOn w:val="Normal"/>
    <w:rsid w:val="00ED21E1"/>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ED21E1"/>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ED21E1"/>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ED21E1"/>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ED21E1"/>
    <w:pPr>
      <w:spacing w:after="240"/>
    </w:pPr>
  </w:style>
  <w:style w:type="paragraph" w:customStyle="1" w:styleId="Annexetitre">
    <w:name w:val="Annexe titre"/>
    <w:basedOn w:val="Normal"/>
    <w:next w:val="Normal"/>
    <w:rsid w:val="00ED21E1"/>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ED21E1"/>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ED21E1"/>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ED21E1"/>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ED21E1"/>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ED21E1"/>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ED21E1"/>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ED21E1"/>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ED21E1"/>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ED21E1"/>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ED21E1"/>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ED21E1"/>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ED21E1"/>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ED21E1"/>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ED21E1"/>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ED21E1"/>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ED21E1"/>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ED21E1"/>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ED21E1"/>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ED21E1"/>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ED21E1"/>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ED21E1"/>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ED21E1"/>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ED21E1"/>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ED21E1"/>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ED21E1"/>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ED21E1"/>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ED21E1"/>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ED21E1"/>
    <w:pPr>
      <w:pBdr>
        <w:left w:val="single" w:sz="18" w:space="5" w:color="0070C0"/>
      </w:pBdr>
      <w:spacing w:after="160" w:line="259" w:lineRule="auto"/>
    </w:pPr>
    <w:rPr>
      <w:rFonts w:ascii="Calibri" w:eastAsia="Calibri" w:hAnsi="Calibri" w:cs="Arial"/>
      <w:i/>
      <w:sz w:val="22"/>
      <w:szCs w:val="22"/>
      <w:lang w:val="bg-BG" w:eastAsia="en-US"/>
    </w:rPr>
  </w:style>
  <w:style w:type="paragraph" w:customStyle="1" w:styleId="CommentFwdQuotedText">
    <w:name w:val="CommentFwdQuotedText"/>
    <w:basedOn w:val="Normal"/>
    <w:rsid w:val="00ED21E1"/>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ED21E1"/>
    <w:pPr>
      <w:pBdr>
        <w:top w:val="none" w:sz="0" w:space="0" w:color="auto"/>
        <w:left w:val="single" w:sz="4" w:space="20" w:color="auto"/>
      </w:pBdr>
    </w:pPr>
  </w:style>
  <w:style w:type="table" w:customStyle="1" w:styleId="TableGrid1">
    <w:name w:val="Table Grid1"/>
    <w:basedOn w:val="TableNormal"/>
    <w:next w:val="TableGrid"/>
    <w:rsid w:val="00ED21E1"/>
    <w:pPr>
      <w:spacing w:before="120" w:after="120"/>
      <w:jc w:val="both"/>
    </w:pPr>
    <w:rPr>
      <w:lang w:val="bg-B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rsid w:val="00ED21E1"/>
    <w:pPr>
      <w:widowControl/>
      <w:numPr>
        <w:numId w:val="40"/>
      </w:numPr>
      <w:spacing w:before="120" w:after="120"/>
      <w:jc w:val="both"/>
    </w:pPr>
    <w:rPr>
      <w:szCs w:val="22"/>
    </w:rPr>
  </w:style>
  <w:style w:type="character" w:customStyle="1" w:styleId="Hyperlink1">
    <w:name w:val="Hyperlink1"/>
    <w:basedOn w:val="DefaultParagraphFont"/>
    <w:uiPriority w:val="99"/>
    <w:unhideWhenUsed/>
    <w:rsid w:val="00ED21E1"/>
    <w:rPr>
      <w:color w:val="0000FF"/>
      <w:u w:val="single"/>
    </w:rPr>
  </w:style>
  <w:style w:type="character" w:styleId="UnresolvedMention">
    <w:name w:val="Unresolved Mention"/>
    <w:basedOn w:val="DefaultParagraphFont"/>
    <w:uiPriority w:val="99"/>
    <w:semiHidden/>
    <w:unhideWhenUsed/>
    <w:rsid w:val="00ED21E1"/>
    <w:rPr>
      <w:color w:val="605E5C"/>
      <w:shd w:val="clear" w:color="auto" w:fill="E1DFDD"/>
    </w:rPr>
  </w:style>
  <w:style w:type="paragraph" w:styleId="Title">
    <w:name w:val="Title"/>
    <w:basedOn w:val="Normal"/>
    <w:next w:val="Normal"/>
    <w:link w:val="TitleChar"/>
    <w:uiPriority w:val="10"/>
    <w:qFormat/>
    <w:rsid w:val="00ED21E1"/>
    <w:pPr>
      <w:contextualSpacing/>
    </w:pPr>
    <w:rPr>
      <w:rFonts w:ascii="Cambria" w:hAnsi="Cambria"/>
      <w:spacing w:val="-10"/>
      <w:kern w:val="28"/>
      <w:sz w:val="56"/>
      <w:szCs w:val="56"/>
      <w:lang w:val="en-GB"/>
    </w:rPr>
  </w:style>
  <w:style w:type="character" w:customStyle="1" w:styleId="TitleChar1">
    <w:name w:val="Title Char1"/>
    <w:basedOn w:val="DefaultParagraphFont"/>
    <w:rsid w:val="00ED21E1"/>
    <w:rPr>
      <w:rFonts w:asciiTheme="majorHAnsi" w:eastAsiaTheme="majorEastAsia" w:hAnsiTheme="majorHAnsi" w:cstheme="majorBidi"/>
      <w:spacing w:val="-10"/>
      <w:kern w:val="28"/>
      <w:sz w:val="56"/>
      <w:szCs w:val="56"/>
      <w:lang w:val="bg-BG"/>
    </w:rPr>
  </w:style>
  <w:style w:type="paragraph" w:styleId="Subtitle">
    <w:name w:val="Subtitle"/>
    <w:basedOn w:val="Normal"/>
    <w:next w:val="Normal"/>
    <w:link w:val="SubtitleChar"/>
    <w:uiPriority w:val="11"/>
    <w:qFormat/>
    <w:rsid w:val="00ED21E1"/>
    <w:pPr>
      <w:numPr>
        <w:ilvl w:val="1"/>
      </w:numPr>
      <w:spacing w:after="160"/>
    </w:pPr>
    <w:rPr>
      <w:color w:val="595959"/>
      <w:spacing w:val="15"/>
      <w:sz w:val="28"/>
      <w:szCs w:val="28"/>
      <w:lang w:val="en-GB"/>
    </w:rPr>
  </w:style>
  <w:style w:type="character" w:customStyle="1" w:styleId="SubtitleChar1">
    <w:name w:val="Subtitle Char1"/>
    <w:basedOn w:val="DefaultParagraphFont"/>
    <w:rsid w:val="00ED21E1"/>
    <w:rPr>
      <w:rFonts w:asciiTheme="minorHAnsi" w:eastAsiaTheme="minorEastAsia" w:hAnsiTheme="minorHAnsi" w:cstheme="minorBidi"/>
      <w:color w:val="5A5A5A" w:themeColor="text1" w:themeTint="A5"/>
      <w:spacing w:val="15"/>
      <w:sz w:val="22"/>
      <w:szCs w:val="22"/>
      <w:lang w:val="bg-BG"/>
    </w:rPr>
  </w:style>
  <w:style w:type="paragraph" w:styleId="Quote">
    <w:name w:val="Quote"/>
    <w:basedOn w:val="Normal"/>
    <w:next w:val="Normal"/>
    <w:link w:val="QuoteChar"/>
    <w:uiPriority w:val="29"/>
    <w:qFormat/>
    <w:rsid w:val="00ED21E1"/>
    <w:pPr>
      <w:spacing w:before="200" w:after="160"/>
      <w:ind w:left="864" w:right="864"/>
      <w:jc w:val="center"/>
    </w:pPr>
    <w:rPr>
      <w:i/>
      <w:iCs/>
      <w:color w:val="404040"/>
      <w:sz w:val="20"/>
      <w:lang w:val="en-GB"/>
    </w:rPr>
  </w:style>
  <w:style w:type="character" w:customStyle="1" w:styleId="QuoteChar1">
    <w:name w:val="Quote Char1"/>
    <w:basedOn w:val="DefaultParagraphFont"/>
    <w:uiPriority w:val="29"/>
    <w:rsid w:val="00ED21E1"/>
    <w:rPr>
      <w:i/>
      <w:iCs/>
      <w:color w:val="404040" w:themeColor="text1" w:themeTint="BF"/>
      <w:sz w:val="24"/>
      <w:lang w:val="bg-BG"/>
    </w:rPr>
  </w:style>
  <w:style w:type="paragraph" w:styleId="ListParagraph">
    <w:name w:val="List Paragraph"/>
    <w:basedOn w:val="Normal"/>
    <w:uiPriority w:val="34"/>
    <w:qFormat/>
    <w:rsid w:val="00ED21E1"/>
    <w:pPr>
      <w:ind w:left="720"/>
      <w:contextualSpacing/>
    </w:pPr>
  </w:style>
  <w:style w:type="character" w:styleId="IntenseEmphasis">
    <w:name w:val="Intense Emphasis"/>
    <w:basedOn w:val="DefaultParagraphFont"/>
    <w:uiPriority w:val="21"/>
    <w:qFormat/>
    <w:rsid w:val="00ED21E1"/>
    <w:rPr>
      <w:i/>
      <w:iCs/>
      <w:color w:val="5B9BD5" w:themeColor="accent1"/>
    </w:rPr>
  </w:style>
  <w:style w:type="paragraph" w:styleId="IntenseQuote">
    <w:name w:val="Intense Quote"/>
    <w:basedOn w:val="Normal"/>
    <w:next w:val="Normal"/>
    <w:link w:val="IntenseQuoteChar"/>
    <w:uiPriority w:val="30"/>
    <w:qFormat/>
    <w:rsid w:val="00ED21E1"/>
    <w:pPr>
      <w:pBdr>
        <w:top w:val="single" w:sz="4" w:space="10" w:color="5B9BD5" w:themeColor="accent1"/>
        <w:bottom w:val="single" w:sz="4" w:space="10" w:color="5B9BD5" w:themeColor="accent1"/>
      </w:pBdr>
      <w:spacing w:before="360" w:after="360"/>
      <w:ind w:left="864" w:right="864"/>
      <w:jc w:val="center"/>
    </w:pPr>
    <w:rPr>
      <w:i/>
      <w:iCs/>
      <w:color w:val="365F91"/>
      <w:sz w:val="20"/>
      <w:lang w:val="en-GB"/>
    </w:rPr>
  </w:style>
  <w:style w:type="character" w:customStyle="1" w:styleId="IntenseQuoteChar1">
    <w:name w:val="Intense Quote Char1"/>
    <w:basedOn w:val="DefaultParagraphFont"/>
    <w:uiPriority w:val="30"/>
    <w:rsid w:val="00ED21E1"/>
    <w:rPr>
      <w:i/>
      <w:iCs/>
      <w:color w:val="5B9BD5" w:themeColor="accent1"/>
      <w:sz w:val="24"/>
      <w:lang w:val="bg-BG"/>
    </w:rPr>
  </w:style>
  <w:style w:type="character" w:styleId="IntenseReference">
    <w:name w:val="Intense Reference"/>
    <w:basedOn w:val="DefaultParagraphFont"/>
    <w:uiPriority w:val="32"/>
    <w:qFormat/>
    <w:rsid w:val="00ED21E1"/>
    <w:rPr>
      <w:b/>
      <w:bCs/>
      <w:smallCaps/>
      <w:color w:val="5B9BD5" w:themeColor="accent1"/>
      <w:spacing w:val="5"/>
    </w:rPr>
  </w:style>
  <w:style w:type="paragraph" w:customStyle="1" w:styleId="Normal12Hanging">
    <w:name w:val="Normal12Hanging"/>
    <w:basedOn w:val="Normal"/>
    <w:link w:val="Normal12HangingChar"/>
    <w:rsid w:val="00D26040"/>
    <w:pPr>
      <w:spacing w:after="240"/>
      <w:ind w:left="357" w:hanging="357"/>
    </w:pPr>
    <w:rPr>
      <w:snapToGrid w:val="0"/>
    </w:rPr>
  </w:style>
  <w:style w:type="character" w:customStyle="1" w:styleId="Normal12HangingChar">
    <w:name w:val="Normal12Hanging Char"/>
    <w:link w:val="Normal12Hanging"/>
    <w:rsid w:val="00D26040"/>
    <w:rPr>
      <w:snapToGrid w:val="0"/>
      <w:sz w:val="24"/>
      <w:lang w:val="bg-BG"/>
    </w:rPr>
  </w:style>
  <w:style w:type="character" w:styleId="Strong">
    <w:name w:val="Strong"/>
    <w:qFormat/>
    <w:rsid w:val="00D26040"/>
    <w:rPr>
      <w:b/>
      <w:bCs/>
    </w:rPr>
  </w:style>
  <w:style w:type="paragraph" w:customStyle="1" w:styleId="HeadingDocType24a">
    <w:name w:val="HeadingDocType24a"/>
    <w:basedOn w:val="Normal"/>
    <w:rsid w:val="008A214E"/>
    <w:pPr>
      <w:spacing w:after="480"/>
      <w:jc w:val="center"/>
    </w:pPr>
    <w:rPr>
      <w:rFonts w:ascii="Arial" w:hAnsi="Arial"/>
      <w:b/>
      <w:sz w:val="48"/>
    </w:rPr>
  </w:style>
  <w:style w:type="paragraph" w:customStyle="1" w:styleId="HeadingReferenceERCO">
    <w:name w:val="HeadingReferenceERCO"/>
    <w:basedOn w:val="Normal"/>
    <w:rsid w:val="008A214E"/>
    <w:pPr>
      <w:spacing w:before="360" w:after="240"/>
      <w:jc w:val="right"/>
    </w:pPr>
    <w:rPr>
      <w:rFonts w:ascii="Arial" w:hAnsi="Arial"/>
      <w:b/>
    </w:rPr>
  </w:style>
  <w:style w:type="paragraph" w:customStyle="1" w:styleId="NormalCenter">
    <w:name w:val="NormalCenter"/>
    <w:basedOn w:val="Normal"/>
    <w:rsid w:val="008A214E"/>
    <w:pPr>
      <w:jc w:val="center"/>
    </w:pPr>
  </w:style>
  <w:style w:type="paragraph" w:customStyle="1" w:styleId="Normal24a">
    <w:name w:val="Normal24a"/>
    <w:basedOn w:val="Normal"/>
    <w:rsid w:val="008A214E"/>
    <w:pPr>
      <w:spacing w:after="480"/>
    </w:pPr>
  </w:style>
  <w:style w:type="paragraph" w:customStyle="1" w:styleId="EPBody">
    <w:name w:val="EPBody"/>
    <w:basedOn w:val="Normal"/>
    <w:rsid w:val="008A214E"/>
    <w:pPr>
      <w:jc w:val="center"/>
    </w:pPr>
    <w:rPr>
      <w:rFonts w:ascii="Arial" w:hAnsi="Arial" w:cs="Arial"/>
      <w:i/>
      <w:sz w:val="22"/>
      <w:szCs w:val="22"/>
    </w:rPr>
  </w:style>
  <w:style w:type="paragraph" w:customStyle="1" w:styleId="LineSingle">
    <w:name w:val="LineSingle"/>
    <w:basedOn w:val="Normal"/>
    <w:next w:val="Normal"/>
    <w:rsid w:val="008A214E"/>
    <w:pPr>
      <w:pBdr>
        <w:bottom w:val="single" w:sz="4" w:space="1" w:color="auto"/>
      </w:pBdr>
      <w:spacing w:after="240"/>
    </w:pPr>
  </w:style>
  <w:style w:type="paragraph" w:customStyle="1" w:styleId="HeadingDate">
    <w:name w:val="HeadingDate"/>
    <w:basedOn w:val="Normal"/>
    <w:rsid w:val="008A214E"/>
    <w:pPr>
      <w:spacing w:before="240" w:after="240"/>
    </w:pPr>
  </w:style>
  <w:style w:type="paragraph" w:customStyle="1" w:styleId="TBEntLogo">
    <w:name w:val="TBEntLogo"/>
    <w:basedOn w:val="TechnicalBlockBase"/>
    <w:rsid w:val="008A214E"/>
    <w:pPr>
      <w:widowControl/>
      <w:tabs>
        <w:tab w:val="right" w:pos="9639"/>
      </w:tabs>
      <w:spacing w:before="0" w:after="0" w:line="360" w:lineRule="auto"/>
      <w:ind w:left="0" w:right="0"/>
    </w:pPr>
    <w:rPr>
      <w:rFonts w:ascii="Arial" w:hAnsi="Arial"/>
      <w:i w:val="0"/>
      <w:dstrike w:val="0"/>
      <w:color w:val="auto"/>
      <w:w w:val="100"/>
      <w:sz w:val="23"/>
      <w:szCs w:val="23"/>
      <w:u w:val="none"/>
      <w:lang w:eastAsia="en-US"/>
    </w:rPr>
  </w:style>
  <w:style w:type="paragraph" w:customStyle="1" w:styleId="TBGenredudocument">
    <w:name w:val="TBGenredudocument"/>
    <w:basedOn w:val="TechnicalBlockBase"/>
    <w:rsid w:val="008A214E"/>
    <w:pPr>
      <w:widowControl/>
      <w:spacing w:before="0" w:after="40" w:line="240" w:lineRule="auto"/>
      <w:ind w:left="0" w:right="0"/>
    </w:pPr>
    <w:rPr>
      <w:rFonts w:ascii="Arial" w:hAnsi="Arial"/>
      <w:bCs/>
      <w:i w:val="0"/>
      <w:dstrike w:val="0"/>
      <w:color w:val="auto"/>
      <w:w w:val="100"/>
      <w:sz w:val="23"/>
      <w:szCs w:val="23"/>
      <w:u w:val="none"/>
      <w:lang w:eastAsia="en-US"/>
    </w:rPr>
  </w:style>
  <w:style w:type="paragraph" w:customStyle="1" w:styleId="TBEntEU">
    <w:name w:val="TBEntEU"/>
    <w:basedOn w:val="TechnicalBlockBase"/>
    <w:link w:val="EntEUChar"/>
    <w:rsid w:val="008A214E"/>
    <w:pPr>
      <w:widowControl/>
      <w:spacing w:before="240" w:after="240" w:line="240" w:lineRule="auto"/>
      <w:ind w:left="0" w:right="0"/>
      <w:jc w:val="center"/>
    </w:pPr>
    <w:rPr>
      <w:rFonts w:ascii="Arial" w:hAnsi="Arial"/>
      <w:i w:val="0"/>
      <w:dstrike w:val="0"/>
      <w:color w:val="auto"/>
      <w:w w:val="100"/>
      <w:sz w:val="36"/>
      <w:szCs w:val="36"/>
      <w:u w:val="none"/>
      <w:lang w:eastAsia="en-US"/>
    </w:rPr>
  </w:style>
  <w:style w:type="character" w:customStyle="1" w:styleId="EntEUChar">
    <w:name w:val="EntEU Char"/>
    <w:basedOn w:val="DefaultParagraphFont"/>
    <w:link w:val="TBEntEU"/>
    <w:rsid w:val="008A214E"/>
    <w:rPr>
      <w:rFonts w:ascii="Arial" w:hAnsi="Arial" w:cs="Arial"/>
      <w:b/>
      <w:sz w:val="36"/>
      <w:szCs w:val="36"/>
      <w:u w:color="606060"/>
      <w:lang w:val="bg-BG" w:eastAsia="en-US"/>
    </w:rPr>
  </w:style>
  <w:style w:type="paragraph" w:styleId="HTMLPreformatted">
    <w:name w:val="HTML Preformatted"/>
    <w:basedOn w:val="Normal"/>
    <w:link w:val="HTMLPreformattedChar"/>
    <w:uiPriority w:val="99"/>
    <w:unhideWhenUsed/>
    <w:rsid w:val="008A214E"/>
    <w:pPr>
      <w:widowControl/>
    </w:pPr>
    <w:rPr>
      <w:rFonts w:ascii="Consolas" w:eastAsia="Calibri" w:hAnsi="Consolas"/>
      <w:sz w:val="20"/>
      <w:lang w:eastAsia="en-US"/>
    </w:rPr>
  </w:style>
  <w:style w:type="character" w:customStyle="1" w:styleId="HTMLPreformattedChar">
    <w:name w:val="HTML Preformatted Char"/>
    <w:basedOn w:val="DefaultParagraphFont"/>
    <w:link w:val="HTMLPreformatted"/>
    <w:uiPriority w:val="99"/>
    <w:rsid w:val="008A214E"/>
    <w:rPr>
      <w:rFonts w:ascii="Consolas" w:eastAsia="Calibri" w:hAnsi="Consolas"/>
      <w:lang w:val="bg-BG" w:eastAsia="en-US"/>
    </w:rPr>
  </w:style>
  <w:style w:type="character" w:styleId="FollowedHyperlink">
    <w:name w:val="FollowedHyperlink"/>
    <w:basedOn w:val="DefaultParagraphFont"/>
    <w:rsid w:val="008A21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656</Words>
  <Characters>4183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GIRGINOV Kiril</cp:lastModifiedBy>
  <cp:revision>2</cp:revision>
  <cp:lastPrinted>2004-11-19T15:42:00Z</cp:lastPrinted>
  <dcterms:created xsi:type="dcterms:W3CDTF">2026-02-13T10:42:00Z</dcterms:created>
  <dcterms:modified xsi:type="dcterms:W3CDTF">2026-02-13T10:42:00Z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P10_TA(2025)0330_</vt:lpwstr>
  </property>
  <property fmtid="{D5CDD505-2E9C-101B-9397-08002B2CF9AE}" pid="4" name="&lt;Type&gt;">
    <vt:lpwstr>RR</vt:lpwstr>
  </property>
</Properties>
</file>