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052" w14:paraId="4718E43E" w14:textId="77777777" w:rsidTr="0010095E">
        <w:trPr>
          <w:trHeight w:hRule="exact" w:val="1418"/>
        </w:trPr>
        <w:tc>
          <w:tcPr>
            <w:tcW w:w="6804" w:type="dxa"/>
            <w:shd w:val="clear" w:color="auto" w:fill="auto"/>
            <w:vAlign w:val="center"/>
          </w:tcPr>
          <w:p w14:paraId="70062DEE" w14:textId="77777777" w:rsidR="00751A4A" w:rsidRPr="00294052" w:rsidRDefault="00830F45" w:rsidP="0010095E">
            <w:pPr>
              <w:pStyle w:val="EPName"/>
            </w:pPr>
            <w:r w:rsidRPr="00294052">
              <w:t>Europäisches Parlament</w:t>
            </w:r>
          </w:p>
          <w:p w14:paraId="381CED09" w14:textId="77777777" w:rsidR="00751A4A" w:rsidRPr="00294052" w:rsidRDefault="005F1B17" w:rsidP="005F1B17">
            <w:pPr>
              <w:pStyle w:val="EPTerm"/>
              <w:rPr>
                <w:rStyle w:val="HideTWBExt"/>
                <w:noProof w:val="0"/>
                <w:vanish w:val="0"/>
                <w:color w:val="auto"/>
              </w:rPr>
            </w:pPr>
            <w:r w:rsidRPr="00294052">
              <w:t>2024</w:t>
            </w:r>
            <w:r w:rsidR="00817416" w:rsidRPr="00294052">
              <w:t>-202</w:t>
            </w:r>
            <w:r w:rsidRPr="00294052">
              <w:t>9</w:t>
            </w:r>
          </w:p>
        </w:tc>
        <w:tc>
          <w:tcPr>
            <w:tcW w:w="2268" w:type="dxa"/>
            <w:shd w:val="clear" w:color="auto" w:fill="auto"/>
          </w:tcPr>
          <w:p w14:paraId="48BE4990" w14:textId="77777777" w:rsidR="00751A4A" w:rsidRPr="00294052" w:rsidRDefault="00187494" w:rsidP="0010095E">
            <w:pPr>
              <w:pStyle w:val="EPLogo"/>
            </w:pPr>
            <w:r w:rsidRPr="00294052">
              <w:rPr>
                <w:noProof/>
                <w:lang w:eastAsia="ja-JP"/>
              </w:rPr>
              <w:drawing>
                <wp:inline distT="0" distB="0" distL="0" distR="0" wp14:anchorId="59872981" wp14:editId="315031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8EA94" w14:textId="77777777" w:rsidR="00D058B8" w:rsidRPr="00294052" w:rsidRDefault="00D058B8" w:rsidP="004C5D52">
      <w:pPr>
        <w:pStyle w:val="LineTop"/>
      </w:pPr>
    </w:p>
    <w:p w14:paraId="084BF142" w14:textId="77777777" w:rsidR="00680577" w:rsidRPr="00294052" w:rsidRDefault="00830F45" w:rsidP="00680577">
      <w:pPr>
        <w:pStyle w:val="EPBodyTA1"/>
      </w:pPr>
      <w:r w:rsidRPr="00294052">
        <w:t>ANGENOMMENE TEXTE</w:t>
      </w:r>
    </w:p>
    <w:p w14:paraId="64731B02" w14:textId="77777777" w:rsidR="00D058B8" w:rsidRPr="00294052" w:rsidRDefault="00D058B8" w:rsidP="00D058B8">
      <w:pPr>
        <w:pStyle w:val="LineBottom"/>
      </w:pPr>
    </w:p>
    <w:p w14:paraId="2EE0181C" w14:textId="2C6224D7" w:rsidR="00830F45" w:rsidRPr="00294052" w:rsidRDefault="00830F45" w:rsidP="00830F45">
      <w:pPr>
        <w:pStyle w:val="ATHeading1"/>
      </w:pPr>
      <w:bookmarkStart w:id="0" w:name="TANumber"/>
      <w:r w:rsidRPr="00294052">
        <w:t>P10_</w:t>
      </w:r>
      <w:proofErr w:type="gramStart"/>
      <w:r w:rsidRPr="00294052">
        <w:t>TA(</w:t>
      </w:r>
      <w:proofErr w:type="gramEnd"/>
      <w:r w:rsidRPr="00294052">
        <w:t>2025)0</w:t>
      </w:r>
      <w:r w:rsidR="00471079">
        <w:t>330</w:t>
      </w:r>
      <w:bookmarkEnd w:id="0"/>
    </w:p>
    <w:p w14:paraId="1CF41852" w14:textId="4446CE83" w:rsidR="00830F45" w:rsidRPr="00113C88" w:rsidRDefault="00830F45" w:rsidP="00830F45">
      <w:pPr>
        <w:pStyle w:val="ATHeading2"/>
      </w:pPr>
      <w:bookmarkStart w:id="1" w:name="title"/>
      <w:r w:rsidRPr="00113C88">
        <w:t xml:space="preserve">Einstellung der Einfuhren von russischem Erdgas </w:t>
      </w:r>
      <w:r w:rsidR="00697C50" w:rsidRPr="00113C88">
        <w:t xml:space="preserve">und </w:t>
      </w:r>
      <w:r w:rsidRPr="00113C88">
        <w:t>Verbesserung der Überwachung potenzieller</w:t>
      </w:r>
      <w:r w:rsidR="00697C50" w:rsidRPr="00113C88">
        <w:t xml:space="preserve"> </w:t>
      </w:r>
      <w:r w:rsidRPr="00113C88">
        <w:t>Energieabhängigkeiten</w:t>
      </w:r>
      <w:bookmarkEnd w:id="1"/>
    </w:p>
    <w:p w14:paraId="5B55BCE8" w14:textId="77777777" w:rsidR="00830F45" w:rsidRPr="00113C88" w:rsidRDefault="00830F45" w:rsidP="00830F45">
      <w:pPr>
        <w:rPr>
          <w:i/>
          <w:vanish/>
        </w:rPr>
      </w:pPr>
      <w:r w:rsidRPr="00113C88">
        <w:rPr>
          <w:i/>
        </w:rPr>
        <w:fldChar w:fldCharType="begin"/>
      </w:r>
      <w:r w:rsidRPr="00113C88">
        <w:rPr>
          <w:i/>
        </w:rPr>
        <w:instrText xml:space="preserve"> TC"(</w:instrText>
      </w:r>
      <w:bookmarkStart w:id="2" w:name="DocNumber"/>
      <w:r w:rsidRPr="00113C88">
        <w:rPr>
          <w:i/>
        </w:rPr>
        <w:instrText>A10-0195/2025</w:instrText>
      </w:r>
      <w:bookmarkEnd w:id="2"/>
      <w:r w:rsidRPr="00113C88">
        <w:rPr>
          <w:i/>
        </w:rPr>
        <w:instrText xml:space="preserve"> - Berichterstatter: Inese Vaidere, Ville Niinistö)"\l3 \n&gt; \* MERGEFORMAT </w:instrText>
      </w:r>
      <w:r w:rsidRPr="00113C88">
        <w:rPr>
          <w:i/>
        </w:rPr>
        <w:fldChar w:fldCharType="end"/>
      </w:r>
    </w:p>
    <w:p w14:paraId="033CF630" w14:textId="77777777" w:rsidR="00830F45" w:rsidRPr="00113C88" w:rsidRDefault="00830F45" w:rsidP="00830F45">
      <w:pPr>
        <w:rPr>
          <w:vanish/>
        </w:rPr>
      </w:pPr>
      <w:bookmarkStart w:id="3" w:name="Commission"/>
      <w:r w:rsidRPr="00113C88">
        <w:rPr>
          <w:vanish/>
        </w:rPr>
        <w:t>Ausschuss für internationalen Handel, Ausschuss für Industrie, Forschung und Energie</w:t>
      </w:r>
      <w:bookmarkEnd w:id="3"/>
    </w:p>
    <w:p w14:paraId="54BD441C" w14:textId="77777777" w:rsidR="00830F45" w:rsidRPr="00113C88" w:rsidRDefault="00830F45" w:rsidP="00830F45">
      <w:pPr>
        <w:rPr>
          <w:vanish/>
        </w:rPr>
      </w:pPr>
      <w:bookmarkStart w:id="4" w:name="PE"/>
      <w:r w:rsidRPr="00113C88">
        <w:rPr>
          <w:vanish/>
        </w:rPr>
        <w:t>PE775.677</w:t>
      </w:r>
      <w:bookmarkEnd w:id="4"/>
    </w:p>
    <w:p w14:paraId="7BEADA9C" w14:textId="6E9C5850" w:rsidR="00830F45" w:rsidRPr="00294052" w:rsidRDefault="00830F45" w:rsidP="00830F45">
      <w:pPr>
        <w:pStyle w:val="ATHeading3"/>
      </w:pPr>
      <w:bookmarkStart w:id="5" w:name="Sujet"/>
      <w:r w:rsidRPr="00113C88">
        <w:t xml:space="preserve">Legislative Entschließung des Europäischen Parlaments vom </w:t>
      </w:r>
      <w:r w:rsidR="004A3207" w:rsidRPr="00113C88">
        <w:t>17</w:t>
      </w:r>
      <w:r w:rsidRPr="00113C88">
        <w:t xml:space="preserve">. </w:t>
      </w:r>
      <w:r w:rsidR="00C35020" w:rsidRPr="00113C88">
        <w:t>Dezember</w:t>
      </w:r>
      <w:r w:rsidRPr="00113C88">
        <w:t xml:space="preserve"> 2025 </w:t>
      </w:r>
      <w:r w:rsidR="00C35020" w:rsidRPr="00113C88">
        <w:t>zu</w:t>
      </w:r>
      <w:r w:rsidRPr="00113C88">
        <w:t xml:space="preserve"> de</w:t>
      </w:r>
      <w:r w:rsidR="00C35020" w:rsidRPr="00113C88">
        <w:t>m</w:t>
      </w:r>
      <w:r w:rsidRPr="00113C88">
        <w:t xml:space="preserve"> Vorschlag für eine Verordnung des Europäischen Parlaments und des Rates zur Einstellung der Einfuhren von russischem Erdgas, zur Verbesserung der Überwachung potenzieller Energieabhängigkeiten und zur Änderung der Verordnung (EU) 2017/1938</w:t>
      </w:r>
      <w:bookmarkEnd w:id="5"/>
      <w:r w:rsidRPr="00294052">
        <w:t xml:space="preserve"> </w:t>
      </w:r>
      <w:bookmarkStart w:id="6" w:name="References"/>
      <w:r w:rsidRPr="00294052">
        <w:t>(</w:t>
      </w:r>
      <w:proofErr w:type="gramStart"/>
      <w:r w:rsidRPr="00294052">
        <w:t>COM(</w:t>
      </w:r>
      <w:proofErr w:type="gramEnd"/>
      <w:r w:rsidRPr="00294052">
        <w:t>2025)0828 – C10-0123/2025 – 2025/0180(COD))</w:t>
      </w:r>
      <w:bookmarkEnd w:id="6"/>
    </w:p>
    <w:p w14:paraId="7557E9A8" w14:textId="77777777" w:rsidR="00CE4DDF" w:rsidRPr="00294052" w:rsidRDefault="00CE4DDF" w:rsidP="00CE4DDF">
      <w:pPr>
        <w:pStyle w:val="NormalBold"/>
      </w:pPr>
      <w:r w:rsidRPr="00294052">
        <w:t>(Ordentliches Gesetzgebungsverfahren: erste Lesung)</w:t>
      </w:r>
    </w:p>
    <w:p w14:paraId="48ABB9E2" w14:textId="77777777" w:rsidR="00CE4DDF" w:rsidRPr="00294052" w:rsidRDefault="00CE4DDF" w:rsidP="00CE4DDF">
      <w:pPr>
        <w:pStyle w:val="EPComma"/>
      </w:pPr>
      <w:r w:rsidRPr="00294052">
        <w:rPr>
          <w:i/>
        </w:rPr>
        <w:t>Das Europäische Parlament</w:t>
      </w:r>
      <w:r w:rsidRPr="00294052">
        <w:t>,</w:t>
      </w:r>
    </w:p>
    <w:p w14:paraId="7F06E3A5" w14:textId="77777777" w:rsidR="00CE4DDF" w:rsidRPr="00294052" w:rsidRDefault="00CE4DDF" w:rsidP="00CE4DDF">
      <w:pPr>
        <w:pStyle w:val="NormalHanging12a"/>
      </w:pPr>
      <w:r w:rsidRPr="00294052">
        <w:t>–</w:t>
      </w:r>
      <w:r w:rsidRPr="00294052">
        <w:tab/>
        <w:t>unter Hinweis auf den Vorschlag der Kommission an das Europäische Parlament und den Rat (</w:t>
      </w:r>
      <w:proofErr w:type="gramStart"/>
      <w:r w:rsidRPr="00294052">
        <w:t>COM(</w:t>
      </w:r>
      <w:proofErr w:type="gramEnd"/>
      <w:r w:rsidRPr="00294052">
        <w:t>2025)0828),</w:t>
      </w:r>
    </w:p>
    <w:p w14:paraId="46583B42" w14:textId="77777777" w:rsidR="00CE4DDF" w:rsidRPr="00294052" w:rsidRDefault="00CE4DDF" w:rsidP="00CE4DDF">
      <w:pPr>
        <w:pStyle w:val="NormalHanging12a"/>
      </w:pPr>
      <w:r w:rsidRPr="00294052">
        <w:t>–</w:t>
      </w:r>
      <w:r w:rsidRPr="00294052">
        <w:tab/>
        <w:t>gestützt auf Artikel 294 Absatz 2, Artikel 194 Absatz 2 und Artikel 207 des Vertrags über die Arbeitsweise der Europäischen Union, auf deren Grundlage ihm der Vorschlag der Kommission unterbreitet wurde (C10-0123/2025),</w:t>
      </w:r>
    </w:p>
    <w:p w14:paraId="41E638CE" w14:textId="77777777" w:rsidR="00CE4DDF" w:rsidRDefault="00CE4DDF" w:rsidP="00CE4DDF">
      <w:pPr>
        <w:pStyle w:val="NormalHanging12a"/>
      </w:pPr>
      <w:r w:rsidRPr="00294052">
        <w:t>–</w:t>
      </w:r>
      <w:r w:rsidRPr="00294052">
        <w:tab/>
        <w:t>gestützt auf Artikel 294 Absatz 3 des Vertrags über die Arbeitsweise der Europäischen Union,</w:t>
      </w:r>
    </w:p>
    <w:p w14:paraId="127B64CE" w14:textId="324CB42B" w:rsidR="00697C50" w:rsidRPr="00294052" w:rsidRDefault="00697C50" w:rsidP="00CE4DDF">
      <w:pPr>
        <w:pStyle w:val="NormalHanging12a"/>
      </w:pPr>
      <w:r w:rsidRPr="00294052">
        <w:t>–</w:t>
      </w:r>
      <w:r w:rsidRPr="00294052">
        <w:tab/>
      </w:r>
      <w:r w:rsidRPr="00697C50">
        <w:t xml:space="preserve">unter Hinweis auf die vom ungarischen Parlament </w:t>
      </w:r>
      <w:r>
        <w:t xml:space="preserve">und vom slowakischen Parlament </w:t>
      </w:r>
      <w:r w:rsidRPr="00697C50">
        <w:t>im Rahmen des Protokolls Nr. 2 über die Anwendung der Grundsätze der Subsidiarität und der Verhältnismäßigkeit vorgelegten begründeten Stellungnahmen, in denen geltend gemacht wird, dass der Entwurf eines Gesetzgebungsakts nicht mit dem Subsidiaritätsprinzip vereinbar ist,</w:t>
      </w:r>
    </w:p>
    <w:p w14:paraId="381E0AE8" w14:textId="5F171512" w:rsidR="00CE4DDF" w:rsidRPr="00294052" w:rsidRDefault="00CE4DDF" w:rsidP="00CE4DDF">
      <w:pPr>
        <w:pStyle w:val="NormalHanging12a"/>
      </w:pPr>
      <w:r w:rsidRPr="00294052">
        <w:t>–</w:t>
      </w:r>
      <w:r w:rsidRPr="00294052">
        <w:tab/>
        <w:t>unter Hinweis auf die Stellungnahme des Europäischen Wirtschafts- und Sozialausschusses</w:t>
      </w:r>
      <w:r w:rsidR="00697C50">
        <w:t xml:space="preserve"> vom 18. September 2025</w:t>
      </w:r>
      <w:r w:rsidR="00697C50">
        <w:rPr>
          <w:rStyle w:val="FootnoteReference"/>
        </w:rPr>
        <w:footnoteReference w:id="1"/>
      </w:r>
      <w:r w:rsidRPr="00294052">
        <w:t>,</w:t>
      </w:r>
    </w:p>
    <w:p w14:paraId="7395387A" w14:textId="30E7D7A4" w:rsidR="00CE4DDF" w:rsidRDefault="00CE4DDF" w:rsidP="00CE4DDF">
      <w:pPr>
        <w:pStyle w:val="NormalHanging12a"/>
      </w:pPr>
      <w:r w:rsidRPr="00294052">
        <w:t>–</w:t>
      </w:r>
      <w:r w:rsidRPr="00294052">
        <w:tab/>
      </w:r>
      <w:r w:rsidR="00697C50">
        <w:t>nach Anhörung</w:t>
      </w:r>
      <w:r w:rsidRPr="00294052">
        <w:t xml:space="preserve"> des Ausschusses der Regionen,</w:t>
      </w:r>
    </w:p>
    <w:p w14:paraId="48135413" w14:textId="6AB8E5C5" w:rsidR="004A3207" w:rsidRPr="00294052" w:rsidRDefault="004A3207" w:rsidP="00CE4DDF">
      <w:pPr>
        <w:pStyle w:val="NormalHanging12a"/>
      </w:pPr>
      <w:r w:rsidRPr="00294052">
        <w:t>–</w:t>
      </w:r>
      <w:r w:rsidRPr="00294052">
        <w:tab/>
      </w:r>
      <w:r w:rsidR="002477C4" w:rsidRPr="002477C4">
        <w:t>unter Hinweis auf die vorläufige Einigung, die gemäß Artikel 75 Absatz 4 seiner Geschäftsordnung von den zuständigen Ausschüssen angenommen wurde,</w:t>
      </w:r>
      <w:r w:rsidR="002477C4">
        <w:t xml:space="preserve"> </w:t>
      </w:r>
      <w:r w:rsidR="003678D9">
        <w:t>und</w:t>
      </w:r>
      <w:r w:rsidRPr="004A3207">
        <w:t xml:space="preserve"> auf die </w:t>
      </w:r>
      <w:r w:rsidRPr="004A3207">
        <w:lastRenderedPageBreak/>
        <w:t xml:space="preserve">vom Vertreter des Rates mit Schreiben vom </w:t>
      </w:r>
      <w:r>
        <w:t>10</w:t>
      </w:r>
      <w:r w:rsidRPr="004A3207">
        <w:t xml:space="preserve">. </w:t>
      </w:r>
      <w:r>
        <w:t>Dezember</w:t>
      </w:r>
      <w:r w:rsidRPr="004A3207">
        <w:t xml:space="preserve"> 2025 gemachte Zusage, den Standpunkt des Europäischen Parlaments gemäß Artikel 294 Absatz 4 des Vertrags über die Arbeitsweise der Europäischen Union zu billigen,</w:t>
      </w:r>
    </w:p>
    <w:p w14:paraId="3EA48420" w14:textId="77777777" w:rsidR="00CE4DDF" w:rsidRPr="00294052" w:rsidRDefault="00CE4DDF" w:rsidP="00CE4DDF">
      <w:pPr>
        <w:pStyle w:val="NormalHanging12a"/>
      </w:pPr>
      <w:r w:rsidRPr="00294052">
        <w:t>–</w:t>
      </w:r>
      <w:r w:rsidRPr="00294052">
        <w:tab/>
        <w:t>gestützt auf Artikel 60 seiner Geschäftsordnung,</w:t>
      </w:r>
    </w:p>
    <w:p w14:paraId="486D975E" w14:textId="77777777" w:rsidR="00CE4DDF" w:rsidRDefault="00CE4DDF" w:rsidP="00CE4DDF">
      <w:pPr>
        <w:pStyle w:val="NormalHanging12a"/>
      </w:pPr>
      <w:r w:rsidRPr="00294052">
        <w:t>–</w:t>
      </w:r>
      <w:r w:rsidRPr="00294052">
        <w:tab/>
        <w:t>unter Hinweis auf die Stellungnahme des Ausschusses für Binnenmarkt und Verbraucherschutz,</w:t>
      </w:r>
    </w:p>
    <w:p w14:paraId="14827150" w14:textId="49487C47" w:rsidR="000132F7" w:rsidRPr="00294052" w:rsidRDefault="000132F7" w:rsidP="00CE4DDF">
      <w:pPr>
        <w:pStyle w:val="NormalHanging12a"/>
      </w:pPr>
      <w:r w:rsidRPr="00294052">
        <w:t>–</w:t>
      </w:r>
      <w:r w:rsidRPr="00294052">
        <w:tab/>
      </w:r>
      <w:r w:rsidRPr="000132F7">
        <w:t>unter Hinweis auf die gemeinsamen Beratungen des Ausschusses für internationalen Handel und des Ausschusses für Industrie, Forschung und Energie gemäß Artikel 5</w:t>
      </w:r>
      <w:r w:rsidR="005D462C">
        <w:t>9</w:t>
      </w:r>
      <w:r w:rsidRPr="000132F7">
        <w:t xml:space="preserve"> der Geschäftsordnung,</w:t>
      </w:r>
    </w:p>
    <w:p w14:paraId="2F54BF86" w14:textId="77777777" w:rsidR="00CE4DDF" w:rsidRPr="00294052" w:rsidRDefault="00CE4DDF" w:rsidP="00CE4DDF">
      <w:pPr>
        <w:pStyle w:val="NormalHanging12a"/>
      </w:pPr>
      <w:r w:rsidRPr="00294052">
        <w:t>–</w:t>
      </w:r>
      <w:r w:rsidRPr="00294052">
        <w:tab/>
        <w:t>unter Hinweis auf den Bericht des Ausschusses für internationalen Handel und des Ausschusses für Industrie, Forschung und Energie (A10-0195/2025),</w:t>
      </w:r>
    </w:p>
    <w:p w14:paraId="6144515E" w14:textId="77777777" w:rsidR="00CE4DDF" w:rsidRDefault="00CE4DDF" w:rsidP="00CE4DDF">
      <w:pPr>
        <w:pStyle w:val="NormalHanging12a"/>
      </w:pPr>
      <w:r w:rsidRPr="00294052">
        <w:t>1.</w:t>
      </w:r>
      <w:r w:rsidRPr="00294052">
        <w:tab/>
        <w:t>legt den folgenden Standpunkt in erster Lesung fest;</w:t>
      </w:r>
    </w:p>
    <w:p w14:paraId="70330D32" w14:textId="3803DDDA" w:rsidR="004A3207" w:rsidRPr="00294052" w:rsidRDefault="004A3207" w:rsidP="00CE4DDF">
      <w:pPr>
        <w:pStyle w:val="NormalHanging12a"/>
      </w:pPr>
      <w:r w:rsidRPr="00294052">
        <w:t>2.</w:t>
      </w:r>
      <w:r w:rsidRPr="00294052">
        <w:tab/>
      </w:r>
      <w:r w:rsidRPr="004A3207">
        <w:t>nimmt die dieser Entschließung beigefügte Erklärung der Kommission zur Kenntnis, die gemeinsam mit dem endgültigen Rechtsakt im Amtsblatt der Europäischen Union (Reihe L) veröffentlicht wird;</w:t>
      </w:r>
    </w:p>
    <w:p w14:paraId="14F26D40" w14:textId="7CD4977E" w:rsidR="00CE4DDF" w:rsidRPr="00294052" w:rsidRDefault="004A3207" w:rsidP="00CE4DDF">
      <w:pPr>
        <w:pStyle w:val="NormalHanging12a"/>
      </w:pPr>
      <w:r>
        <w:t>3</w:t>
      </w:r>
      <w:r w:rsidR="00CE4DDF" w:rsidRPr="00294052">
        <w:t>.</w:t>
      </w:r>
      <w:r w:rsidR="00CE4DDF" w:rsidRPr="00294052">
        <w:tab/>
        <w:t>fordert die Kommission auf, es erneut zu befassen, falls sie ihren Vorschlag ersetzt, entscheidend ändert oder beabsichtigt, ihn entscheidend zu ändern;</w:t>
      </w:r>
    </w:p>
    <w:p w14:paraId="1E7E6B9C" w14:textId="77777777" w:rsidR="004A3207" w:rsidRDefault="004A3207" w:rsidP="00CE4DDF">
      <w:pPr>
        <w:pStyle w:val="NormalHanging12a"/>
      </w:pPr>
      <w:r>
        <w:t>4</w:t>
      </w:r>
      <w:r w:rsidR="00CE4DDF" w:rsidRPr="00294052">
        <w:t>.</w:t>
      </w:r>
      <w:r w:rsidR="00CE4DDF" w:rsidRPr="00294052">
        <w:tab/>
        <w:t>beauftragt seine Präsidentin, den Standpunkt des Parlaments dem Rat und der Kommission sowie den nationalen Parlamenten zu übermitteln.</w:t>
      </w:r>
    </w:p>
    <w:p w14:paraId="6378356F" w14:textId="02C4A59A" w:rsidR="00D5657D" w:rsidRDefault="00D5657D" w:rsidP="00CE4DDF">
      <w:pPr>
        <w:pStyle w:val="NormalHanging12a"/>
        <w:sectPr w:rsidR="00D5657D" w:rsidSect="00294052">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45C9A3B0" w14:textId="7E92987D" w:rsidR="006C4A5B" w:rsidRPr="009F4798" w:rsidRDefault="006C4A5B" w:rsidP="006C4A5B">
      <w:pPr>
        <w:spacing w:after="240"/>
        <w:rPr>
          <w:b/>
          <w:snapToGrid w:val="0"/>
        </w:rPr>
      </w:pPr>
      <w:r>
        <w:rPr>
          <w:b/>
          <w:snapToGrid w:val="0"/>
        </w:rPr>
        <w:lastRenderedPageBreak/>
        <w:t>P10</w:t>
      </w:r>
      <w:r w:rsidRPr="009F4798">
        <w:rPr>
          <w:b/>
          <w:snapToGrid w:val="0"/>
        </w:rPr>
        <w:t>_TC1-</w:t>
      </w:r>
      <w:proofErr w:type="gramStart"/>
      <w:r w:rsidRPr="009F4798">
        <w:rPr>
          <w:b/>
          <w:snapToGrid w:val="0"/>
        </w:rPr>
        <w:t>COD(</w:t>
      </w:r>
      <w:proofErr w:type="gramEnd"/>
      <w:r>
        <w:rPr>
          <w:b/>
          <w:snapToGrid w:val="0"/>
        </w:rPr>
        <w:t>2</w:t>
      </w:r>
      <w:r w:rsidRPr="009F4798">
        <w:rPr>
          <w:b/>
          <w:snapToGrid w:val="0"/>
        </w:rPr>
        <w:t>0</w:t>
      </w:r>
      <w:r>
        <w:rPr>
          <w:b/>
          <w:snapToGrid w:val="0"/>
        </w:rPr>
        <w:t>25</w:t>
      </w:r>
      <w:r w:rsidRPr="009F4798">
        <w:rPr>
          <w:b/>
          <w:snapToGrid w:val="0"/>
        </w:rPr>
        <w:t>)0</w:t>
      </w:r>
      <w:r>
        <w:rPr>
          <w:b/>
          <w:snapToGrid w:val="0"/>
        </w:rPr>
        <w:t>180</w:t>
      </w:r>
    </w:p>
    <w:p w14:paraId="720A8CEA" w14:textId="71E7D297" w:rsidR="006C4A5B" w:rsidRDefault="006C4A5B" w:rsidP="00981FA1">
      <w:pPr>
        <w:spacing w:before="240" w:after="240"/>
        <w:rPr>
          <w:rFonts w:eastAsiaTheme="minorHAnsi"/>
          <w:b/>
          <w:szCs w:val="22"/>
          <w:lang w:eastAsia="en-US"/>
        </w:rPr>
      </w:pPr>
      <w:r w:rsidRPr="00981FA1">
        <w:rPr>
          <w:b/>
          <w:snapToGrid w:val="0"/>
        </w:rPr>
        <w:t>Standpunkt des Europäischen Parlaments festgelegt in erster Lesung am 17. Dezember 2025 im Hinblick auf den Erlass der Verordnung (EU) 202</w:t>
      </w:r>
      <w:r w:rsidR="00981FA1" w:rsidRPr="00981FA1">
        <w:rPr>
          <w:b/>
          <w:snapToGrid w:val="0"/>
        </w:rPr>
        <w:t>6</w:t>
      </w:r>
      <w:r w:rsidRPr="00981FA1">
        <w:rPr>
          <w:b/>
          <w:snapToGrid w:val="0"/>
        </w:rPr>
        <w:t xml:space="preserve">/... des Europäischen Parlaments und des Rates </w:t>
      </w:r>
      <w:r w:rsidRPr="00981FA1">
        <w:rPr>
          <w:rFonts w:eastAsiaTheme="minorHAnsi"/>
          <w:b/>
          <w:szCs w:val="22"/>
          <w:lang w:eastAsia="en-US"/>
        </w:rPr>
        <w:t>zur Einstellung der Einfuhren von russischem Erdgas und zur Vorbereitung der Einstellung von Einfuhren von russischem Öl, zur Verbesserung der Überwachung potenzieller Energieabhängigkeiten und zur Änderung der Verordnung (EU) 2017/1938</w:t>
      </w:r>
    </w:p>
    <w:p w14:paraId="51CD7E2A" w14:textId="3261BD46" w:rsidR="00981FA1" w:rsidRPr="00981FA1" w:rsidRDefault="00981FA1" w:rsidP="006C4A5B">
      <w:pPr>
        <w:rPr>
          <w:b/>
          <w:snapToGrid w:val="0"/>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2026/261</w:t>
      </w:r>
      <w:r>
        <w:rPr>
          <w:rStyle w:val="normaltextrun"/>
          <w:i/>
          <w:iCs/>
          <w:color w:val="000000"/>
          <w:shd w:val="clear" w:color="auto" w:fill="FFFFFF"/>
        </w:rPr>
        <w:t>.)</w:t>
      </w:r>
      <w:r>
        <w:rPr>
          <w:rStyle w:val="eop"/>
          <w:color w:val="000000"/>
          <w:shd w:val="clear" w:color="auto" w:fill="FFFFFF"/>
        </w:rPr>
        <w:t> </w:t>
      </w:r>
    </w:p>
    <w:p w14:paraId="0FC7A3E3" w14:textId="77777777" w:rsidR="00981FA1" w:rsidRDefault="00981FA1">
      <w:pPr>
        <w:widowControl/>
      </w:pPr>
      <w:r>
        <w:br w:type="page"/>
      </w:r>
    </w:p>
    <w:p w14:paraId="0C806643" w14:textId="6D05BA44" w:rsidR="008B692A" w:rsidRDefault="008B692A" w:rsidP="008B692A">
      <w:pPr>
        <w:pStyle w:val="Normal12a"/>
        <w:jc w:val="right"/>
      </w:pPr>
      <w:r w:rsidRPr="003044A0">
        <w:lastRenderedPageBreak/>
        <w:t>ANLAGE ZUR LEGISLATIVEN ENTSCHLIESSUNG</w:t>
      </w:r>
    </w:p>
    <w:p w14:paraId="34DFD9AE" w14:textId="77777777" w:rsidR="008B692A" w:rsidRPr="007F42AE" w:rsidRDefault="008B692A" w:rsidP="008B692A">
      <w:pPr>
        <w:spacing w:line="360" w:lineRule="auto"/>
      </w:pPr>
      <w:r w:rsidRPr="007F42AE">
        <w:rPr>
          <w:b/>
          <w:bCs/>
        </w:rPr>
        <w:t>Erklärung der Europäischen Kommission zu künftigen Maßnahmen in Bezug auf russisches Öl</w:t>
      </w:r>
    </w:p>
    <w:p w14:paraId="0AAEAAAD" w14:textId="77777777" w:rsidR="008B692A" w:rsidRPr="007F42AE" w:rsidRDefault="008B692A" w:rsidP="008B692A">
      <w:pPr>
        <w:spacing w:line="360" w:lineRule="auto"/>
        <w:rPr>
          <w:rFonts w:cs="Arial Unicode MS"/>
          <w:color w:val="000000"/>
          <w14:textOutline w14:w="0" w14:cap="flat" w14:cmpd="sng" w14:algn="ctr">
            <w14:noFill/>
            <w14:prstDash w14:val="solid"/>
            <w14:bevel/>
          </w14:textOutline>
        </w:rPr>
      </w:pPr>
      <w:r w:rsidRPr="007F42AE">
        <w:rPr>
          <w:color w:val="000000"/>
          <w14:textOutline w14:w="0" w14:cap="flat" w14:cmpd="sng" w14:algn="ctr">
            <w14:noFill/>
            <w14:prstDash w14:val="solid"/>
            <w14:bevel/>
          </w14:textOutline>
        </w:rPr>
        <w:t>Um wesentliche Sicherheitsrisiken abzuwehren und Energieabhängigkeiten zu beenden, die sich aus dem fortgesetzten Energiehandel mit der Russischen Föderation ergeben, hält die Europäische Kommission an ihrer Verpflichtung fest, im Einklang mit der Erklärung von Versailles dafür zu sorgen, dass alle noch stattfindenden Einfuhren von Öl aus der Russischen Föderation bis Ende 2027 schrittweise eingestellt werden.</w:t>
      </w:r>
    </w:p>
    <w:p w14:paraId="69D666BE" w14:textId="77777777" w:rsidR="008B692A" w:rsidRPr="007F42AE" w:rsidRDefault="008B692A" w:rsidP="008B692A">
      <w:pPr>
        <w:spacing w:line="360" w:lineRule="auto"/>
        <w:rPr>
          <w:rFonts w:cs="Arial Unicode MS"/>
          <w:b/>
          <w:bCs/>
          <w:color w:val="000000"/>
          <w14:textOutline w14:w="0" w14:cap="flat" w14:cmpd="sng" w14:algn="ctr">
            <w14:noFill/>
            <w14:prstDash w14:val="solid"/>
            <w14:bevel/>
          </w14:textOutline>
        </w:rPr>
      </w:pPr>
      <w:r w:rsidRPr="007F42AE">
        <w:rPr>
          <w:b/>
          <w:color w:val="000000"/>
          <w14:textOutline w14:w="0" w14:cap="flat" w14:cmpd="sng" w14:algn="ctr">
            <w14:noFill/>
            <w14:prstDash w14:val="solid"/>
            <w14:bevel/>
          </w14:textOutline>
        </w:rPr>
        <w:t xml:space="preserve">Die Kommission beabsichtigt, Anfang 2026 einen Legislativvorschlag vorzulegen, um Einfuhren von Öl aus der Russischen Föderation so rasch wie möglich, spätestens jedoch ab Ende 2027 zu verbieten. </w:t>
      </w:r>
    </w:p>
    <w:p w14:paraId="61307431" w14:textId="77777777" w:rsidR="008B692A" w:rsidRPr="007F42AE" w:rsidRDefault="008B692A" w:rsidP="008B692A">
      <w:pPr>
        <w:spacing w:line="360" w:lineRule="auto"/>
        <w:rPr>
          <w:rFonts w:cs="Arial Unicode MS"/>
          <w:color w:val="000000"/>
          <w14:textOutline w14:w="0" w14:cap="flat" w14:cmpd="sng" w14:algn="ctr">
            <w14:noFill/>
            <w14:prstDash w14:val="solid"/>
            <w14:bevel/>
          </w14:textOutline>
        </w:rPr>
      </w:pPr>
      <w:r w:rsidRPr="007F42AE">
        <w:rPr>
          <w:color w:val="000000"/>
          <w14:textOutline w14:w="0" w14:cap="flat" w14:cmpd="sng" w14:algn="ctr">
            <w14:noFill/>
            <w14:prstDash w14:val="solid"/>
            <w14:bevel/>
          </w14:textOutline>
        </w:rPr>
        <w:t xml:space="preserve">Die Kommission wird die möglichen Auswirkungen einer beschleunigten Einstellung der Öleinfuhren auf die Versorgungssicherheit, die Wirtschaft und die </w:t>
      </w:r>
      <w:proofErr w:type="gramStart"/>
      <w:r w:rsidRPr="007F42AE">
        <w:rPr>
          <w:color w:val="000000"/>
          <w14:textOutline w14:w="0" w14:cap="flat" w14:cmpd="sng" w14:algn="ctr">
            <w14:noFill/>
            <w14:prstDash w14:val="solid"/>
            <w14:bevel/>
          </w14:textOutline>
        </w:rPr>
        <w:t>Wettbewerbsfähigkeit</w:t>
      </w:r>
      <w:proofErr w:type="gramEnd"/>
      <w:r w:rsidRPr="007F42AE">
        <w:rPr>
          <w:color w:val="000000"/>
          <w14:textOutline w14:w="0" w14:cap="flat" w14:cmpd="sng" w14:algn="ctr">
            <w14:noFill/>
            <w14:prstDash w14:val="solid"/>
            <w14:bevel/>
          </w14:textOutline>
        </w:rPr>
        <w:t xml:space="preserve"> der am stärksten betroffenen Mitgliedstaaten sorgfältig prüfen.</w:t>
      </w:r>
    </w:p>
    <w:p w14:paraId="1AE66E98" w14:textId="77777777" w:rsidR="008B692A" w:rsidRPr="007F42AE" w:rsidRDefault="008B692A" w:rsidP="008B692A">
      <w:pPr>
        <w:pStyle w:val="Normal12a"/>
        <w:spacing w:after="0" w:line="360" w:lineRule="auto"/>
      </w:pPr>
      <w:r w:rsidRPr="007F42AE">
        <w:rPr>
          <w:color w:val="000000"/>
          <w14:textOutline w14:w="0" w14:cap="flat" w14:cmpd="sng" w14:algn="ctr">
            <w14:noFill/>
            <w14:prstDash w14:val="solid"/>
            <w14:bevel/>
          </w14:textOutline>
        </w:rPr>
        <w:t>Die Kommission wird im Geiste der Solidarität aktiv mit den unmittelbar betroffenen und anderen relevanten Mitgliedstaaten zusammenarbeiten, um geeignete Maßnahmen zur Minimierung der in der Bewertung ermittelten möglichen Risiken zu erarbeiten und den Zugang zu alternativen Lieferquellen zu erleichtern.</w:t>
      </w:r>
    </w:p>
    <w:p w14:paraId="5603FE1E" w14:textId="77777777" w:rsidR="006C4A5B" w:rsidRPr="007F42AE" w:rsidRDefault="006C4A5B" w:rsidP="00A25E6B"/>
    <w:sectPr w:rsidR="006C4A5B" w:rsidRPr="007F42AE" w:rsidSect="0029405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C1CF5" w14:textId="77777777" w:rsidR="00830F45" w:rsidRPr="00294052" w:rsidRDefault="00830F45">
      <w:r w:rsidRPr="00294052">
        <w:separator/>
      </w:r>
    </w:p>
  </w:endnote>
  <w:endnote w:type="continuationSeparator" w:id="0">
    <w:p w14:paraId="0879A086" w14:textId="77777777" w:rsidR="00830F45" w:rsidRPr="00294052" w:rsidRDefault="00830F45">
      <w:r w:rsidRPr="002940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7100C" w14:textId="77777777" w:rsidR="00CE4DDF" w:rsidRPr="00294052" w:rsidRDefault="00CE4DDF" w:rsidP="00A14B32">
    <w:pPr>
      <w:pStyle w:val="EPFooter"/>
    </w:pPr>
    <w:r w:rsidRPr="00294052">
      <w:t>PE</w:t>
    </w:r>
    <w:r w:rsidRPr="00294052">
      <w:rPr>
        <w:rStyle w:val="HideTWBExt"/>
      </w:rPr>
      <w:t>&lt;NoPE&gt;</w:t>
    </w:r>
    <w:r w:rsidRPr="00294052">
      <w:t>775.677</w:t>
    </w:r>
    <w:r w:rsidRPr="00294052">
      <w:rPr>
        <w:rStyle w:val="HideTWBExt"/>
      </w:rPr>
      <w:t>&lt;/NoPE&gt;&lt;Version&gt;</w:t>
    </w:r>
    <w:r w:rsidRPr="00294052">
      <w:t>v02-00</w:t>
    </w:r>
    <w:r w:rsidRPr="00294052">
      <w:rPr>
        <w:rStyle w:val="HideTWBExt"/>
      </w:rPr>
      <w:t>&lt;/Version&gt;</w:t>
    </w:r>
    <w:r w:rsidRPr="00294052">
      <w:tab/>
    </w:r>
    <w:r w:rsidRPr="00294052">
      <w:fldChar w:fldCharType="begin"/>
    </w:r>
    <w:r w:rsidRPr="00294052">
      <w:instrText xml:space="preserve"> PAGE  \* MERGEFORMAT </w:instrText>
    </w:r>
    <w:r w:rsidRPr="00294052">
      <w:fldChar w:fldCharType="separate"/>
    </w:r>
    <w:r w:rsidRPr="00294052">
      <w:rPr>
        <w:noProof/>
      </w:rPr>
      <w:t>2</w:t>
    </w:r>
    <w:r w:rsidRPr="00294052">
      <w:fldChar w:fldCharType="end"/>
    </w:r>
    <w:r w:rsidRPr="00294052">
      <w:t>/</w:t>
    </w:r>
    <w:fldSimple w:instr=" NUMPAGES  \* MERGEFORMAT ">
      <w:r w:rsidRPr="00294052">
        <w:rPr>
          <w:noProof/>
        </w:rPr>
        <w:t>92</w:t>
      </w:r>
    </w:fldSimple>
    <w:r w:rsidRPr="00294052">
      <w:tab/>
    </w:r>
    <w:r w:rsidRPr="00294052">
      <w:rPr>
        <w:rStyle w:val="HideTWBExt"/>
      </w:rPr>
      <w:t>&lt;PathFdR&gt;</w:t>
    </w:r>
    <w:r w:rsidRPr="00294052">
      <w:t>RR\1330198DE.docx</w:t>
    </w:r>
    <w:r w:rsidRPr="00294052">
      <w:rPr>
        <w:rStyle w:val="HideTWBExt"/>
      </w:rPr>
      <w:t>&lt;/PathFdR&gt;</w:t>
    </w:r>
  </w:p>
  <w:p w14:paraId="135F6365" w14:textId="77777777" w:rsidR="00CE4DDF" w:rsidRPr="00294052" w:rsidRDefault="00CE4DDF" w:rsidP="00A14B32">
    <w:pPr>
      <w:pStyle w:val="EPFooter2"/>
    </w:pPr>
    <w:r w:rsidRPr="0029405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027E6" w14:textId="77777777" w:rsidR="00CE4DDF" w:rsidRPr="00294052" w:rsidRDefault="00CE4DDF" w:rsidP="00A14B32">
    <w:pPr>
      <w:pStyle w:val="EPFooter"/>
    </w:pPr>
    <w:r w:rsidRPr="00294052">
      <w:rPr>
        <w:rStyle w:val="HideTWBExt"/>
      </w:rPr>
      <w:t>&lt;PathFdR&gt;</w:t>
    </w:r>
    <w:r w:rsidRPr="00294052">
      <w:t>RR\1330198DE.docx</w:t>
    </w:r>
    <w:r w:rsidRPr="00294052">
      <w:rPr>
        <w:rStyle w:val="HideTWBExt"/>
      </w:rPr>
      <w:t>&lt;/PathFdR&gt;</w:t>
    </w:r>
    <w:r w:rsidRPr="00294052">
      <w:tab/>
    </w:r>
    <w:r w:rsidRPr="00294052">
      <w:tab/>
      <w:t>PE</w:t>
    </w:r>
    <w:r w:rsidRPr="00294052">
      <w:rPr>
        <w:rStyle w:val="HideTWBExt"/>
      </w:rPr>
      <w:t>&lt;NoPE&gt;</w:t>
    </w:r>
    <w:r w:rsidRPr="00294052">
      <w:t>775.677</w:t>
    </w:r>
    <w:r w:rsidRPr="00294052">
      <w:rPr>
        <w:rStyle w:val="HideTWBExt"/>
      </w:rPr>
      <w:t>&lt;/NoPE&gt;&lt;Version&gt;</w:t>
    </w:r>
    <w:r w:rsidRPr="00294052">
      <w:t>v02-00</w:t>
    </w:r>
    <w:r w:rsidRPr="00294052">
      <w:rPr>
        <w:rStyle w:val="HideTWBExt"/>
      </w:rPr>
      <w:t>&lt;/Version&gt;</w:t>
    </w:r>
  </w:p>
  <w:p w14:paraId="0DE74B8B" w14:textId="77777777" w:rsidR="00CE4DDF" w:rsidRPr="00294052" w:rsidRDefault="00CE4DDF" w:rsidP="00A14B32">
    <w:pPr>
      <w:pStyle w:val="EPFooter2"/>
    </w:pPr>
    <w:r w:rsidRPr="00294052">
      <w:t>DE</w:t>
    </w:r>
    <w:r w:rsidRPr="00294052">
      <w:tab/>
    </w:r>
    <w:r w:rsidRPr="00294052">
      <w:rPr>
        <w:b w:val="0"/>
        <w:i/>
        <w:color w:val="C0C0C0"/>
        <w:sz w:val="22"/>
      </w:rPr>
      <w:t>In Vielfalt geeint</w:t>
    </w:r>
    <w:r w:rsidRPr="0029405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FB94" w14:textId="77777777" w:rsidR="00064002" w:rsidRPr="0029405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A6DFA" w14:textId="77777777" w:rsidR="00064002" w:rsidRPr="0029405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5280" w14:textId="77777777" w:rsidR="00064002" w:rsidRPr="002940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49B23" w14:textId="77777777" w:rsidR="00830F45" w:rsidRPr="00294052" w:rsidRDefault="00830F45">
      <w:r w:rsidRPr="00294052">
        <w:separator/>
      </w:r>
    </w:p>
  </w:footnote>
  <w:footnote w:type="continuationSeparator" w:id="0">
    <w:p w14:paraId="3A54DA6F" w14:textId="77777777" w:rsidR="00830F45" w:rsidRPr="00294052" w:rsidRDefault="00830F45">
      <w:r w:rsidRPr="00294052">
        <w:continuationSeparator/>
      </w:r>
    </w:p>
  </w:footnote>
  <w:footnote w:id="1">
    <w:p w14:paraId="13904D9A" w14:textId="0C2B80BD" w:rsidR="00697C50" w:rsidRPr="006C4A5B" w:rsidRDefault="00697C50" w:rsidP="006C4A5B">
      <w:pPr>
        <w:pStyle w:val="FootnoteText"/>
        <w:ind w:left="851" w:hanging="851"/>
        <w:rPr>
          <w:sz w:val="24"/>
          <w:szCs w:val="24"/>
          <w:lang w:val="de-DE"/>
        </w:rPr>
      </w:pPr>
      <w:r w:rsidRPr="006C4A5B">
        <w:rPr>
          <w:rStyle w:val="FootnoteReference"/>
          <w:sz w:val="24"/>
          <w:szCs w:val="24"/>
        </w:rPr>
        <w:footnoteRef/>
      </w:r>
      <w:r w:rsidRPr="006C4A5B">
        <w:rPr>
          <w:sz w:val="24"/>
          <w:szCs w:val="24"/>
          <w:lang w:val="de-DE"/>
        </w:rPr>
        <w:t xml:space="preserve"> </w:t>
      </w:r>
      <w:r w:rsidRPr="006C4A5B">
        <w:rPr>
          <w:sz w:val="24"/>
          <w:szCs w:val="24"/>
          <w:lang w:val="de-DE"/>
        </w:rPr>
        <w:tab/>
        <w:t>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BF92B" w14:textId="77777777" w:rsidR="00064002" w:rsidRPr="002940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F350C" w14:textId="77777777" w:rsidR="00064002" w:rsidRPr="002940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8275" w14:textId="77777777" w:rsidR="00064002" w:rsidRPr="002940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70111915">
    <w:abstractNumId w:val="2"/>
  </w:num>
  <w:num w:numId="2" w16cid:durableId="1743792387">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DE"/>
    <w:docVar w:name="dvnumam" w:val="62"/>
    <w:docVar w:name="dvpe" w:val="775.677"/>
    <w:docVar w:name="dvrapporteur" w:val="Berichterstatter: "/>
    <w:docVar w:name="dvstar" w:val="***I"/>
    <w:docVar w:name="dvtitre" w:val="Legislative Entschließung des Europäischen Parlaments vom XX. XXX 2025 über den Vorschlag für eine Verordnung des Europäischen Parlaments und des Rates zur Einstellung der Einfuhren von russischem Erdgas, zur Verbesserung der Überwachung potenzieller Energieabhängigkeiten und zur Änderung der Verordnung (EU) 2017/1938(COM(2025)0828 – C10-0123/2025 – 2025/0180(COD))"/>
  </w:docVars>
  <w:rsids>
    <w:rsidRoot w:val="00830F45"/>
    <w:rsid w:val="00002272"/>
    <w:rsid w:val="000132F7"/>
    <w:rsid w:val="00025B0C"/>
    <w:rsid w:val="00064002"/>
    <w:rsid w:val="000677B9"/>
    <w:rsid w:val="000831BA"/>
    <w:rsid w:val="000A42CC"/>
    <w:rsid w:val="000E7DD9"/>
    <w:rsid w:val="0010095E"/>
    <w:rsid w:val="00113C88"/>
    <w:rsid w:val="00125B37"/>
    <w:rsid w:val="00187494"/>
    <w:rsid w:val="001F32AE"/>
    <w:rsid w:val="002477C4"/>
    <w:rsid w:val="002767FF"/>
    <w:rsid w:val="00284B12"/>
    <w:rsid w:val="00294052"/>
    <w:rsid w:val="002B18FE"/>
    <w:rsid w:val="002B5493"/>
    <w:rsid w:val="002C02E0"/>
    <w:rsid w:val="003044A0"/>
    <w:rsid w:val="00343214"/>
    <w:rsid w:val="00344443"/>
    <w:rsid w:val="00361C00"/>
    <w:rsid w:val="003678D9"/>
    <w:rsid w:val="00395FA1"/>
    <w:rsid w:val="003A1C3E"/>
    <w:rsid w:val="003E15D4"/>
    <w:rsid w:val="00411CCE"/>
    <w:rsid w:val="0041666E"/>
    <w:rsid w:val="00421060"/>
    <w:rsid w:val="00471079"/>
    <w:rsid w:val="00471C19"/>
    <w:rsid w:val="004867E3"/>
    <w:rsid w:val="00494A28"/>
    <w:rsid w:val="004A3207"/>
    <w:rsid w:val="004C0004"/>
    <w:rsid w:val="004C5D52"/>
    <w:rsid w:val="0050519A"/>
    <w:rsid w:val="005072A1"/>
    <w:rsid w:val="00514517"/>
    <w:rsid w:val="00543081"/>
    <w:rsid w:val="00545827"/>
    <w:rsid w:val="00560270"/>
    <w:rsid w:val="005C2568"/>
    <w:rsid w:val="005D462C"/>
    <w:rsid w:val="005F1B17"/>
    <w:rsid w:val="006037C0"/>
    <w:rsid w:val="006631B6"/>
    <w:rsid w:val="00680577"/>
    <w:rsid w:val="00697C50"/>
    <w:rsid w:val="006C4234"/>
    <w:rsid w:val="006C4A5B"/>
    <w:rsid w:val="006F74FA"/>
    <w:rsid w:val="00731ADD"/>
    <w:rsid w:val="00734777"/>
    <w:rsid w:val="00747932"/>
    <w:rsid w:val="00751A4A"/>
    <w:rsid w:val="00756632"/>
    <w:rsid w:val="00762C74"/>
    <w:rsid w:val="00786EC0"/>
    <w:rsid w:val="007D1690"/>
    <w:rsid w:val="007E22AD"/>
    <w:rsid w:val="00817416"/>
    <w:rsid w:val="00830F45"/>
    <w:rsid w:val="00842779"/>
    <w:rsid w:val="00865263"/>
    <w:rsid w:val="00865F67"/>
    <w:rsid w:val="00881A7B"/>
    <w:rsid w:val="008840E5"/>
    <w:rsid w:val="00887B3E"/>
    <w:rsid w:val="008B692A"/>
    <w:rsid w:val="008C2AC6"/>
    <w:rsid w:val="00930C23"/>
    <w:rsid w:val="0093193B"/>
    <w:rsid w:val="009509D8"/>
    <w:rsid w:val="00950B64"/>
    <w:rsid w:val="00981893"/>
    <w:rsid w:val="00981FA1"/>
    <w:rsid w:val="00A1687D"/>
    <w:rsid w:val="00A25E6B"/>
    <w:rsid w:val="00A43E52"/>
    <w:rsid w:val="00A4678D"/>
    <w:rsid w:val="00A778C7"/>
    <w:rsid w:val="00AB441E"/>
    <w:rsid w:val="00AB6293"/>
    <w:rsid w:val="00AE0928"/>
    <w:rsid w:val="00AE1410"/>
    <w:rsid w:val="00AF3B82"/>
    <w:rsid w:val="00B12E95"/>
    <w:rsid w:val="00B1322B"/>
    <w:rsid w:val="00B22876"/>
    <w:rsid w:val="00B558F0"/>
    <w:rsid w:val="00BD48FE"/>
    <w:rsid w:val="00BD7BD8"/>
    <w:rsid w:val="00BE6ADC"/>
    <w:rsid w:val="00C05BFE"/>
    <w:rsid w:val="00C23CD4"/>
    <w:rsid w:val="00C35020"/>
    <w:rsid w:val="00C52AD9"/>
    <w:rsid w:val="00C61C0C"/>
    <w:rsid w:val="00C67051"/>
    <w:rsid w:val="00C834A0"/>
    <w:rsid w:val="00C941CB"/>
    <w:rsid w:val="00CC2357"/>
    <w:rsid w:val="00CE4DDF"/>
    <w:rsid w:val="00CE625E"/>
    <w:rsid w:val="00CF071A"/>
    <w:rsid w:val="00D058B8"/>
    <w:rsid w:val="00D5657D"/>
    <w:rsid w:val="00D56C11"/>
    <w:rsid w:val="00D834A0"/>
    <w:rsid w:val="00D872DF"/>
    <w:rsid w:val="00D91E21"/>
    <w:rsid w:val="00DA7FCD"/>
    <w:rsid w:val="00DC448F"/>
    <w:rsid w:val="00E365E1"/>
    <w:rsid w:val="00E5096C"/>
    <w:rsid w:val="00E820A4"/>
    <w:rsid w:val="00EB006A"/>
    <w:rsid w:val="00EB4772"/>
    <w:rsid w:val="00ED169E"/>
    <w:rsid w:val="00ED4235"/>
    <w:rsid w:val="00EE1F24"/>
    <w:rsid w:val="00F04346"/>
    <w:rsid w:val="00F075DC"/>
    <w:rsid w:val="00F1105A"/>
    <w:rsid w:val="00F149E9"/>
    <w:rsid w:val="00F5134D"/>
    <w:rsid w:val="00F74202"/>
    <w:rsid w:val="00F87713"/>
    <w:rsid w:val="00FB4360"/>
    <w:rsid w:val="00FD0C70"/>
    <w:rsid w:val="00FF5DE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92C22"/>
  <w15:chartTrackingRefBased/>
  <w15:docId w15:val="{B642278D-B067-4710-B102-CBB15B3E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E4D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E4DDF"/>
    <w:pPr>
      <w:spacing w:before="480" w:after="240"/>
    </w:pPr>
  </w:style>
  <w:style w:type="paragraph" w:customStyle="1" w:styleId="NormalBold">
    <w:name w:val="NormalBold"/>
    <w:basedOn w:val="Normal"/>
    <w:link w:val="NormalBoldChar"/>
    <w:rsid w:val="00CE4DDF"/>
    <w:rPr>
      <w:b/>
    </w:rPr>
  </w:style>
  <w:style w:type="paragraph" w:customStyle="1" w:styleId="NormalHanging12a">
    <w:name w:val="NormalHanging12a"/>
    <w:basedOn w:val="Normal"/>
    <w:rsid w:val="00CE4DDF"/>
    <w:pPr>
      <w:spacing w:after="240"/>
      <w:ind w:left="567" w:hanging="567"/>
    </w:pPr>
  </w:style>
  <w:style w:type="paragraph" w:customStyle="1" w:styleId="NormalCenter12a">
    <w:name w:val="NormalCenter12a"/>
    <w:basedOn w:val="Normal"/>
    <w:rsid w:val="00CE4DDF"/>
    <w:pPr>
      <w:spacing w:after="240"/>
      <w:jc w:val="center"/>
    </w:pPr>
  </w:style>
  <w:style w:type="paragraph" w:styleId="Header">
    <w:name w:val="header"/>
    <w:basedOn w:val="Normal"/>
    <w:link w:val="HeaderChar"/>
    <w:uiPriority w:val="99"/>
    <w:rsid w:val="00CE4DDF"/>
    <w:pPr>
      <w:tabs>
        <w:tab w:val="center" w:pos="4513"/>
        <w:tab w:val="right" w:pos="9026"/>
      </w:tabs>
    </w:pPr>
  </w:style>
  <w:style w:type="character" w:customStyle="1" w:styleId="HeaderChar">
    <w:name w:val="Header Char"/>
    <w:basedOn w:val="DefaultParagraphFont"/>
    <w:link w:val="Header"/>
    <w:uiPriority w:val="99"/>
    <w:rsid w:val="00CE4DDF"/>
    <w:rPr>
      <w:sz w:val="24"/>
      <w:lang w:val="de-DE"/>
    </w:rPr>
  </w:style>
  <w:style w:type="paragraph" w:customStyle="1" w:styleId="AmNumberTabs">
    <w:name w:val="AmNumberTabs"/>
    <w:basedOn w:val="Normal"/>
    <w:rsid w:val="00CE4D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E4DDF"/>
    <w:pPr>
      <w:spacing w:before="720" w:after="240"/>
      <w:jc w:val="center"/>
    </w:pPr>
  </w:style>
  <w:style w:type="paragraph" w:customStyle="1" w:styleId="EPFooter">
    <w:name w:val="EPFooter"/>
    <w:basedOn w:val="Normal"/>
    <w:rsid w:val="00CE4DDF"/>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CE4DDF"/>
    <w:rPr>
      <w:color w:val="0563C1" w:themeColor="hyperlink"/>
      <w:u w:val="single"/>
    </w:rPr>
  </w:style>
  <w:style w:type="paragraph" w:customStyle="1" w:styleId="Statut">
    <w:name w:val="Statut"/>
    <w:basedOn w:val="Normal"/>
    <w:next w:val="Typedudocument"/>
    <w:rsid w:val="00CE4DDF"/>
    <w:pPr>
      <w:widowControl/>
      <w:spacing w:before="360"/>
      <w:jc w:val="center"/>
    </w:pPr>
    <w:rPr>
      <w:rFonts w:eastAsiaTheme="minorHAnsi"/>
      <w:szCs w:val="22"/>
      <w:lang w:eastAsia="en-US"/>
    </w:rPr>
  </w:style>
  <w:style w:type="paragraph" w:customStyle="1" w:styleId="Point1">
    <w:name w:val="Point 1"/>
    <w:basedOn w:val="Normal"/>
    <w:rsid w:val="00CE4DDF"/>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CE4DD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CE4DDF"/>
    <w:pPr>
      <w:widowControl/>
      <w:spacing w:before="480" w:after="120"/>
      <w:jc w:val="both"/>
    </w:pPr>
    <w:rPr>
      <w:rFonts w:eastAsiaTheme="minorHAnsi"/>
      <w:szCs w:val="22"/>
      <w:lang w:eastAsia="en-US"/>
    </w:rPr>
  </w:style>
  <w:style w:type="paragraph" w:customStyle="1" w:styleId="Considrant">
    <w:name w:val="Considérant"/>
    <w:basedOn w:val="Normal"/>
    <w:rsid w:val="00CE4DDF"/>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CE4DDF"/>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CE4DD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CE4DD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E4DD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E4DDF"/>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CE4DDF"/>
    <w:pPr>
      <w:widowControl/>
      <w:ind w:left="5103"/>
    </w:pPr>
    <w:rPr>
      <w:rFonts w:eastAsiaTheme="minorHAnsi"/>
      <w:szCs w:val="22"/>
      <w:lang w:eastAsia="en-US"/>
    </w:rPr>
  </w:style>
  <w:style w:type="paragraph" w:customStyle="1" w:styleId="Typedudocument">
    <w:name w:val="Type du document"/>
    <w:basedOn w:val="Normal"/>
    <w:next w:val="Titreobjet"/>
    <w:rsid w:val="00CE4DDF"/>
    <w:pPr>
      <w:widowControl/>
      <w:spacing w:before="360"/>
      <w:jc w:val="center"/>
    </w:pPr>
    <w:rPr>
      <w:rFonts w:eastAsiaTheme="minorHAnsi"/>
      <w:b/>
      <w:szCs w:val="22"/>
      <w:lang w:eastAsia="en-US"/>
    </w:rPr>
  </w:style>
  <w:style w:type="character" w:customStyle="1" w:styleId="normaltextrun">
    <w:name w:val="normaltextrun"/>
    <w:basedOn w:val="DefaultParagraphFont"/>
    <w:rsid w:val="00CE4DDF"/>
  </w:style>
  <w:style w:type="paragraph" w:customStyle="1" w:styleId="Annexetitre">
    <w:name w:val="Annexe titre"/>
    <w:basedOn w:val="Normal"/>
    <w:next w:val="Normal"/>
    <w:rsid w:val="00CE4DDF"/>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CE4DDF"/>
    <w:rPr>
      <w:color w:val="0000FF"/>
    </w:rPr>
  </w:style>
  <w:style w:type="character" w:customStyle="1" w:styleId="NormalBoldChar">
    <w:name w:val="NormalBold Char"/>
    <w:basedOn w:val="DefaultParagraphFont"/>
    <w:link w:val="NormalBold"/>
    <w:locked/>
    <w:rsid w:val="00CE4DDF"/>
    <w:rPr>
      <w:b/>
      <w:sz w:val="24"/>
      <w:lang w:val="de-DE"/>
    </w:rPr>
  </w:style>
  <w:style w:type="paragraph" w:styleId="Footer">
    <w:name w:val="footer"/>
    <w:basedOn w:val="Normal"/>
    <w:link w:val="FooterChar"/>
    <w:uiPriority w:val="99"/>
    <w:rsid w:val="00C35020"/>
    <w:pPr>
      <w:tabs>
        <w:tab w:val="center" w:pos="4513"/>
        <w:tab w:val="right" w:pos="9026"/>
      </w:tabs>
    </w:pPr>
  </w:style>
  <w:style w:type="character" w:customStyle="1" w:styleId="FooterChar">
    <w:name w:val="Footer Char"/>
    <w:basedOn w:val="DefaultParagraphFont"/>
    <w:link w:val="Footer"/>
    <w:uiPriority w:val="99"/>
    <w:rsid w:val="00C35020"/>
    <w:rPr>
      <w:sz w:val="24"/>
      <w:lang w:val="de-DE"/>
    </w:rPr>
  </w:style>
  <w:style w:type="character" w:styleId="UnresolvedMention">
    <w:name w:val="Unresolved Mention"/>
    <w:basedOn w:val="DefaultParagraphFont"/>
    <w:uiPriority w:val="99"/>
    <w:semiHidden/>
    <w:unhideWhenUsed/>
    <w:rsid w:val="00C35020"/>
    <w:rPr>
      <w:color w:val="605E5C"/>
      <w:shd w:val="clear" w:color="auto" w:fill="E1DFDD"/>
    </w:rPr>
  </w:style>
  <w:style w:type="paragraph" w:styleId="Revision">
    <w:name w:val="Revision"/>
    <w:hidden/>
    <w:uiPriority w:val="99"/>
    <w:semiHidden/>
    <w:rsid w:val="00697C50"/>
    <w:rPr>
      <w:sz w:val="24"/>
      <w:lang w:val="de-DE"/>
    </w:rPr>
  </w:style>
  <w:style w:type="character" w:customStyle="1" w:styleId="Heading1Char">
    <w:name w:val="Heading 1 Char"/>
    <w:basedOn w:val="DefaultParagraphFont"/>
    <w:link w:val="Heading1"/>
    <w:uiPriority w:val="9"/>
    <w:rsid w:val="004A3207"/>
    <w:rPr>
      <w:b/>
      <w:kern w:val="28"/>
      <w:sz w:val="28"/>
      <w:lang w:val="fr-FR" w:eastAsia="fr-FR"/>
    </w:rPr>
  </w:style>
  <w:style w:type="character" w:customStyle="1" w:styleId="Heading2Char">
    <w:name w:val="Heading 2 Char"/>
    <w:basedOn w:val="DefaultParagraphFont"/>
    <w:link w:val="Heading2"/>
    <w:uiPriority w:val="9"/>
    <w:semiHidden/>
    <w:rsid w:val="004A3207"/>
    <w:rPr>
      <w:sz w:val="24"/>
      <w:lang w:val="fr-FR" w:eastAsia="fr-FR"/>
    </w:rPr>
  </w:style>
  <w:style w:type="character" w:customStyle="1" w:styleId="Heading3Char">
    <w:name w:val="Heading 3 Char"/>
    <w:basedOn w:val="DefaultParagraphFont"/>
    <w:link w:val="Heading3"/>
    <w:uiPriority w:val="9"/>
    <w:semiHidden/>
    <w:rsid w:val="004A3207"/>
    <w:rPr>
      <w:rFonts w:ascii="Arial" w:hAnsi="Arial"/>
      <w:sz w:val="24"/>
      <w:lang w:val="fr-FR" w:eastAsia="fr-FR"/>
    </w:rPr>
  </w:style>
  <w:style w:type="character" w:customStyle="1" w:styleId="Heading4Char">
    <w:name w:val="Heading 4 Char"/>
    <w:basedOn w:val="DefaultParagraphFont"/>
    <w:link w:val="Heading4"/>
    <w:uiPriority w:val="9"/>
    <w:semiHidden/>
    <w:rsid w:val="004A3207"/>
    <w:rPr>
      <w:sz w:val="24"/>
      <w:lang w:val="en-US" w:eastAsia="fr-FR"/>
    </w:rPr>
  </w:style>
  <w:style w:type="character" w:customStyle="1" w:styleId="Heading5Char">
    <w:name w:val="Heading 5 Char"/>
    <w:basedOn w:val="DefaultParagraphFont"/>
    <w:link w:val="Heading5"/>
    <w:uiPriority w:val="9"/>
    <w:semiHidden/>
    <w:rsid w:val="004A3207"/>
    <w:rPr>
      <w:sz w:val="24"/>
      <w:lang w:val="en-US" w:eastAsia="fr-FR"/>
    </w:rPr>
  </w:style>
  <w:style w:type="character" w:customStyle="1" w:styleId="Heading6Char">
    <w:name w:val="Heading 6 Char"/>
    <w:basedOn w:val="DefaultParagraphFont"/>
    <w:link w:val="Heading6"/>
    <w:uiPriority w:val="9"/>
    <w:semiHidden/>
    <w:rsid w:val="004A3207"/>
    <w:rPr>
      <w:i/>
      <w:sz w:val="22"/>
      <w:lang w:val="de-DE"/>
    </w:rPr>
  </w:style>
  <w:style w:type="character" w:customStyle="1" w:styleId="Heading7Char">
    <w:name w:val="Heading 7 Char"/>
    <w:basedOn w:val="DefaultParagraphFont"/>
    <w:link w:val="Heading7"/>
    <w:uiPriority w:val="9"/>
    <w:semiHidden/>
    <w:rsid w:val="004A3207"/>
    <w:rPr>
      <w:rFonts w:ascii="Arial" w:hAnsi="Arial"/>
      <w:sz w:val="24"/>
      <w:lang w:val="de-DE"/>
    </w:rPr>
  </w:style>
  <w:style w:type="character" w:customStyle="1" w:styleId="Heading8Char">
    <w:name w:val="Heading 8 Char"/>
    <w:basedOn w:val="DefaultParagraphFont"/>
    <w:link w:val="Heading8"/>
    <w:uiPriority w:val="9"/>
    <w:semiHidden/>
    <w:rsid w:val="004A3207"/>
    <w:rPr>
      <w:rFonts w:ascii="Arial" w:hAnsi="Arial"/>
      <w:i/>
      <w:sz w:val="24"/>
      <w:lang w:val="de-DE"/>
    </w:rPr>
  </w:style>
  <w:style w:type="character" w:customStyle="1" w:styleId="Heading9Char">
    <w:name w:val="Heading 9 Char"/>
    <w:basedOn w:val="DefaultParagraphFont"/>
    <w:link w:val="Heading9"/>
    <w:uiPriority w:val="9"/>
    <w:semiHidden/>
    <w:rsid w:val="004A3207"/>
    <w:rPr>
      <w:rFonts w:ascii="Arial" w:hAnsi="Arial"/>
      <w:b/>
      <w:i/>
      <w:sz w:val="18"/>
      <w:lang w:val="de-DE"/>
    </w:rPr>
  </w:style>
  <w:style w:type="paragraph" w:customStyle="1" w:styleId="AmDocTypeTab">
    <w:name w:val="AmDocTypeTab"/>
    <w:basedOn w:val="Normal"/>
    <w:rsid w:val="004A3207"/>
    <w:pPr>
      <w:tabs>
        <w:tab w:val="right" w:pos="9072"/>
      </w:tabs>
    </w:pPr>
    <w:rPr>
      <w:b/>
    </w:rPr>
  </w:style>
  <w:style w:type="paragraph" w:customStyle="1" w:styleId="Normal12a">
    <w:name w:val="Normal12a"/>
    <w:basedOn w:val="Normal"/>
    <w:rsid w:val="004A3207"/>
    <w:pPr>
      <w:spacing w:after="240"/>
    </w:pPr>
  </w:style>
  <w:style w:type="paragraph" w:customStyle="1" w:styleId="AmOrLang">
    <w:name w:val="AmOrLang"/>
    <w:basedOn w:val="Normal"/>
    <w:rsid w:val="004A3207"/>
    <w:pPr>
      <w:spacing w:before="240" w:after="240"/>
      <w:jc w:val="right"/>
    </w:pPr>
  </w:style>
  <w:style w:type="paragraph" w:customStyle="1" w:styleId="AmDateTab">
    <w:name w:val="AmDateTab"/>
    <w:basedOn w:val="Normal"/>
    <w:rsid w:val="004A3207"/>
    <w:pPr>
      <w:tabs>
        <w:tab w:val="right" w:pos="9072"/>
      </w:tabs>
    </w:pPr>
  </w:style>
  <w:style w:type="paragraph" w:styleId="TOCHeading">
    <w:name w:val="TOC Heading"/>
    <w:basedOn w:val="Normal"/>
    <w:next w:val="Normal"/>
    <w:uiPriority w:val="39"/>
    <w:unhideWhenUsed/>
    <w:qFormat/>
    <w:rsid w:val="004A3207"/>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4A3207"/>
  </w:style>
  <w:style w:type="paragraph" w:customStyle="1" w:styleId="Title1">
    <w:name w:val="Title1"/>
    <w:basedOn w:val="Normal"/>
    <w:next w:val="Normal"/>
    <w:uiPriority w:val="10"/>
    <w:qFormat/>
    <w:rsid w:val="004A3207"/>
    <w:pPr>
      <w:widowControl/>
      <w:spacing w:before="120" w:after="80" w:line="360" w:lineRule="auto"/>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4A3207"/>
    <w:rPr>
      <w:rFonts w:ascii="Cambria" w:hAnsi="Cambria"/>
      <w:spacing w:val="-10"/>
      <w:kern w:val="28"/>
      <w:sz w:val="56"/>
      <w:szCs w:val="56"/>
    </w:rPr>
  </w:style>
  <w:style w:type="paragraph" w:customStyle="1" w:styleId="Subtitle1">
    <w:name w:val="Subtitle1"/>
    <w:basedOn w:val="Normal"/>
    <w:next w:val="Normal"/>
    <w:uiPriority w:val="11"/>
    <w:qFormat/>
    <w:rsid w:val="004A3207"/>
    <w:pPr>
      <w:widowControl/>
      <w:numPr>
        <w:ilvl w:val="1"/>
      </w:numPr>
      <w:spacing w:before="120" w:after="160" w:line="259" w:lineRule="auto"/>
    </w:pPr>
    <w:rPr>
      <w:rFonts w:ascii="Calibri"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4A3207"/>
    <w:rPr>
      <w:color w:val="595959"/>
      <w:spacing w:val="15"/>
      <w:kern w:val="2"/>
      <w:sz w:val="28"/>
      <w:szCs w:val="28"/>
    </w:rPr>
  </w:style>
  <w:style w:type="paragraph" w:customStyle="1" w:styleId="Quote1">
    <w:name w:val="Quote1"/>
    <w:basedOn w:val="Normal"/>
    <w:next w:val="Normal"/>
    <w:uiPriority w:val="29"/>
    <w:qFormat/>
    <w:rsid w:val="004A3207"/>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4A3207"/>
    <w:rPr>
      <w:i/>
      <w:iCs/>
      <w:color w:val="404040"/>
      <w:kern w:val="2"/>
    </w:rPr>
  </w:style>
  <w:style w:type="paragraph" w:customStyle="1" w:styleId="OBCBullet1">
    <w:name w:val="OBC Bullet1"/>
    <w:basedOn w:val="Normal"/>
    <w:next w:val="ListParagraph"/>
    <w:link w:val="ListParagraphChar"/>
    <w:uiPriority w:val="34"/>
    <w:qFormat/>
    <w:rsid w:val="004A3207"/>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4A3207"/>
    <w:rPr>
      <w:i/>
      <w:iCs/>
      <w:color w:val="365F91"/>
    </w:rPr>
  </w:style>
  <w:style w:type="paragraph" w:customStyle="1" w:styleId="IntenseQuote1">
    <w:name w:val="Intense Quote1"/>
    <w:basedOn w:val="Normal"/>
    <w:next w:val="Normal"/>
    <w:uiPriority w:val="30"/>
    <w:qFormat/>
    <w:rsid w:val="004A3207"/>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4A3207"/>
    <w:rPr>
      <w:i/>
      <w:iCs/>
      <w:color w:val="365F91"/>
      <w:kern w:val="2"/>
    </w:rPr>
  </w:style>
  <w:style w:type="character" w:customStyle="1" w:styleId="IntenseReference1">
    <w:name w:val="Intense Reference1"/>
    <w:basedOn w:val="DefaultParagraphFont"/>
    <w:uiPriority w:val="32"/>
    <w:qFormat/>
    <w:rsid w:val="004A3207"/>
    <w:rPr>
      <w:b/>
      <w:bCs/>
      <w:smallCaps/>
      <w:color w:val="365F91"/>
      <w:spacing w:val="5"/>
    </w:rPr>
  </w:style>
  <w:style w:type="paragraph" w:customStyle="1" w:styleId="TechnicalBlockBase">
    <w:name w:val="TechnicalBlockBase"/>
    <w:link w:val="TechnicalBlockBaseChar"/>
    <w:rsid w:val="004A3207"/>
    <w:pPr>
      <w:widowControl w:val="0"/>
      <w:spacing w:before="140" w:after="140" w:line="185" w:lineRule="auto"/>
      <w:ind w:left="260" w:right="260"/>
    </w:pPr>
    <w:rPr>
      <w:rFonts w:ascii="Arial New Roman" w:hAnsi="Arial New Roman" w:cs="Arial"/>
      <w:b/>
      <w:i/>
      <w:dstrike/>
      <w:color w:val="606060"/>
      <w:w w:val="98"/>
      <w:sz w:val="10"/>
      <w:u w:val="words" w:color="606060"/>
      <w:lang w:val="de-DE" w:eastAsia="fr-BE"/>
    </w:rPr>
  </w:style>
  <w:style w:type="character" w:customStyle="1" w:styleId="TechnicalBlockBaseChar">
    <w:name w:val="TechnicalBlockBase Char"/>
    <w:basedOn w:val="EntInstitChar"/>
    <w:link w:val="TechnicalBlockBase"/>
    <w:rsid w:val="004A3207"/>
    <w:rPr>
      <w:rFonts w:ascii="Arial New Roman" w:hAnsi="Arial New Roman" w:cs="Arial"/>
      <w:b/>
      <w:i/>
      <w:dstrike/>
      <w:color w:val="606060"/>
      <w:w w:val="98"/>
      <w:sz w:val="10"/>
      <w:u w:val="words" w:color="606060"/>
      <w:lang w:val="de-DE" w:eastAsia="fr-BE"/>
    </w:rPr>
  </w:style>
  <w:style w:type="paragraph" w:customStyle="1" w:styleId="TBEntRefer">
    <w:name w:val="TBEntRefer"/>
    <w:basedOn w:val="TechnicalBlockBase"/>
    <w:link w:val="EntReferChar"/>
    <w:rsid w:val="004A3207"/>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4A3207"/>
    <w:rPr>
      <w:rFonts w:ascii="Arial" w:hAnsi="Arial" w:cs="Arial"/>
      <w:b/>
      <w:sz w:val="23"/>
      <w:u w:color="606060"/>
      <w:lang w:val="de-DE" w:eastAsia="fr-BE"/>
    </w:rPr>
  </w:style>
  <w:style w:type="paragraph" w:customStyle="1" w:styleId="TBDistrbMarkers">
    <w:name w:val="TBDistrbMarkers"/>
    <w:basedOn w:val="TBEntRefer"/>
    <w:qFormat/>
    <w:rsid w:val="004A3207"/>
    <w:pPr>
      <w:tabs>
        <w:tab w:val="left" w:pos="2262"/>
      </w:tabs>
    </w:pPr>
    <w:rPr>
      <w:i/>
      <w:iCs/>
      <w:szCs w:val="23"/>
    </w:rPr>
  </w:style>
  <w:style w:type="paragraph" w:customStyle="1" w:styleId="TBEntACP">
    <w:name w:val="TBEntACP"/>
    <w:basedOn w:val="TechnicalBlockBase"/>
    <w:rsid w:val="004A3207"/>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A3207"/>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4A3207"/>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4A3207"/>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4A320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A320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A320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4A3207"/>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4A3207"/>
    <w:rPr>
      <w:rFonts w:ascii="Arial" w:hAnsi="Arial" w:cs="Arial"/>
      <w:b/>
      <w:sz w:val="23"/>
      <w:u w:color="606060"/>
      <w:lang w:val="de-DE" w:eastAsia="fr-BE"/>
    </w:rPr>
  </w:style>
  <w:style w:type="paragraph" w:customStyle="1" w:styleId="TBSubjectTable">
    <w:name w:val="TBSubjectTable"/>
    <w:basedOn w:val="TechnicalBlockBase"/>
    <w:rsid w:val="004A3207"/>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4A3207"/>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4A3207"/>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4A3207"/>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4A3207"/>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4A3207"/>
    <w:pPr>
      <w:widowControl/>
      <w:spacing w:after="440" w:line="360" w:lineRule="auto"/>
    </w:pPr>
    <w:rPr>
      <w:rFonts w:eastAsia="Calibri"/>
      <w:sz w:val="2"/>
      <w:szCs w:val="22"/>
      <w:lang w:eastAsia="en-US"/>
    </w:rPr>
  </w:style>
  <w:style w:type="paragraph" w:customStyle="1" w:styleId="FooterText">
    <w:name w:val="Footer Text"/>
    <w:basedOn w:val="Normal"/>
    <w:unhideWhenUsed/>
    <w:rsid w:val="004A3207"/>
    <w:pPr>
      <w:widowControl/>
    </w:pPr>
    <w:rPr>
      <w:rFonts w:eastAsia="Calibri"/>
      <w:szCs w:val="22"/>
      <w:lang w:eastAsia="en-US"/>
    </w:rPr>
  </w:style>
  <w:style w:type="paragraph" w:customStyle="1" w:styleId="NormalCentered">
    <w:name w:val="Normal Centered"/>
    <w:basedOn w:val="Normal"/>
    <w:rsid w:val="004A320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A320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A320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A320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A320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A3207"/>
    <w:pPr>
      <w:widowControl/>
    </w:pPr>
    <w:rPr>
      <w:rFonts w:eastAsia="Calibri"/>
      <w:sz w:val="2"/>
      <w:szCs w:val="22"/>
      <w:lang w:eastAsia="en-US"/>
    </w:rPr>
  </w:style>
  <w:style w:type="paragraph" w:customStyle="1" w:styleId="FooterCouncil">
    <w:name w:val="Footer Council"/>
    <w:basedOn w:val="Normal"/>
    <w:rsid w:val="004A3207"/>
    <w:pPr>
      <w:widowControl/>
    </w:pPr>
    <w:rPr>
      <w:rFonts w:eastAsia="Calibri"/>
      <w:sz w:val="2"/>
      <w:szCs w:val="22"/>
      <w:lang w:eastAsia="en-US"/>
    </w:rPr>
  </w:style>
  <w:style w:type="paragraph" w:customStyle="1" w:styleId="TechnicalBlock">
    <w:name w:val="Technical Block"/>
    <w:basedOn w:val="Normal"/>
    <w:next w:val="Normal"/>
    <w:rsid w:val="004A3207"/>
    <w:pPr>
      <w:widowControl/>
      <w:spacing w:after="240"/>
      <w:jc w:val="center"/>
    </w:pPr>
    <w:rPr>
      <w:rFonts w:eastAsia="Calibri"/>
      <w:szCs w:val="22"/>
      <w:lang w:eastAsia="en-US"/>
    </w:rPr>
  </w:style>
  <w:style w:type="paragraph" w:customStyle="1" w:styleId="FinalLine">
    <w:name w:val="Final Line"/>
    <w:basedOn w:val="Normal"/>
    <w:next w:val="Normal"/>
    <w:rsid w:val="004A320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A320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4A3207"/>
    <w:pPr>
      <w:widowControl/>
      <w:spacing w:before="120" w:after="120" w:line="360" w:lineRule="auto"/>
      <w:ind w:left="567"/>
    </w:pPr>
    <w:rPr>
      <w:rFonts w:eastAsia="Calibri"/>
      <w:szCs w:val="22"/>
      <w:lang w:eastAsia="en-US"/>
    </w:rPr>
  </w:style>
  <w:style w:type="paragraph" w:customStyle="1" w:styleId="Text2">
    <w:name w:val="Text 2"/>
    <w:basedOn w:val="Normal"/>
    <w:rsid w:val="004A3207"/>
    <w:pPr>
      <w:widowControl/>
      <w:spacing w:before="120" w:after="120" w:line="360" w:lineRule="auto"/>
      <w:ind w:left="1134"/>
    </w:pPr>
    <w:rPr>
      <w:rFonts w:eastAsia="Calibri"/>
      <w:szCs w:val="22"/>
      <w:lang w:eastAsia="en-US"/>
    </w:rPr>
  </w:style>
  <w:style w:type="paragraph" w:customStyle="1" w:styleId="Text3">
    <w:name w:val="Text 3"/>
    <w:basedOn w:val="Normal"/>
    <w:rsid w:val="004A3207"/>
    <w:pPr>
      <w:widowControl/>
      <w:spacing w:before="120" w:after="120" w:line="360" w:lineRule="auto"/>
      <w:ind w:left="1701"/>
    </w:pPr>
    <w:rPr>
      <w:rFonts w:eastAsia="Calibri"/>
      <w:szCs w:val="22"/>
      <w:lang w:eastAsia="en-US"/>
    </w:rPr>
  </w:style>
  <w:style w:type="paragraph" w:customStyle="1" w:styleId="Text4">
    <w:name w:val="Text 4"/>
    <w:basedOn w:val="Normal"/>
    <w:rsid w:val="004A3207"/>
    <w:pPr>
      <w:widowControl/>
      <w:spacing w:before="120" w:after="120" w:line="360" w:lineRule="auto"/>
      <w:ind w:left="2268"/>
    </w:pPr>
    <w:rPr>
      <w:rFonts w:eastAsia="Calibri"/>
      <w:szCs w:val="22"/>
      <w:lang w:eastAsia="en-US"/>
    </w:rPr>
  </w:style>
  <w:style w:type="paragraph" w:customStyle="1" w:styleId="Text5">
    <w:name w:val="Text 5"/>
    <w:basedOn w:val="Normal"/>
    <w:rsid w:val="004A3207"/>
    <w:pPr>
      <w:widowControl/>
      <w:spacing w:before="120" w:after="120" w:line="360" w:lineRule="auto"/>
      <w:ind w:left="2835"/>
    </w:pPr>
    <w:rPr>
      <w:rFonts w:eastAsia="Calibri"/>
      <w:szCs w:val="22"/>
      <w:lang w:eastAsia="en-US"/>
    </w:rPr>
  </w:style>
  <w:style w:type="paragraph" w:customStyle="1" w:styleId="Text6">
    <w:name w:val="Text 6"/>
    <w:basedOn w:val="Normal"/>
    <w:rsid w:val="004A320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A320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A320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A320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A320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A320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A320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A320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A320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A320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A320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A3207"/>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4A3207"/>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4A3207"/>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4A3207"/>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4A3207"/>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4A3207"/>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4A3207"/>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4A3207"/>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4A3207"/>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4A3207"/>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4A3207"/>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4A3207"/>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4A3207"/>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4A3207"/>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4A3207"/>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4A3207"/>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4A3207"/>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4A3207"/>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4A3207"/>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4A3207"/>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4A3207"/>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4A3207"/>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4A3207"/>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4A3207"/>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4A3207"/>
    <w:pPr>
      <w:numPr>
        <w:numId w:val="16"/>
      </w:numPr>
      <w:tabs>
        <w:tab w:val="clear" w:pos="567"/>
        <w:tab w:val="num" w:pos="720"/>
      </w:tabs>
      <w:ind w:left="720" w:hanging="360"/>
    </w:pPr>
  </w:style>
  <w:style w:type="paragraph" w:customStyle="1" w:styleId="DashEqual1">
    <w:name w:val="Dash Equal 1"/>
    <w:basedOn w:val="Dash1"/>
    <w:rsid w:val="004A3207"/>
    <w:pPr>
      <w:numPr>
        <w:numId w:val="17"/>
      </w:numPr>
      <w:tabs>
        <w:tab w:val="clear" w:pos="1134"/>
        <w:tab w:val="num" w:pos="720"/>
      </w:tabs>
      <w:ind w:left="720" w:hanging="360"/>
    </w:pPr>
  </w:style>
  <w:style w:type="paragraph" w:customStyle="1" w:styleId="DashEqual2">
    <w:name w:val="Dash Equal 2"/>
    <w:basedOn w:val="Dash2"/>
    <w:rsid w:val="004A3207"/>
    <w:pPr>
      <w:numPr>
        <w:numId w:val="18"/>
      </w:numPr>
      <w:tabs>
        <w:tab w:val="clear" w:pos="1701"/>
        <w:tab w:val="num" w:pos="1080"/>
      </w:tabs>
      <w:ind w:left="1080" w:hanging="360"/>
    </w:pPr>
  </w:style>
  <w:style w:type="paragraph" w:customStyle="1" w:styleId="DashEqual3">
    <w:name w:val="Dash Equal 3"/>
    <w:basedOn w:val="Dash3"/>
    <w:rsid w:val="004A3207"/>
    <w:pPr>
      <w:numPr>
        <w:numId w:val="19"/>
      </w:numPr>
      <w:tabs>
        <w:tab w:val="clear" w:pos="2268"/>
        <w:tab w:val="num" w:pos="1080"/>
      </w:tabs>
      <w:ind w:left="1080" w:hanging="360"/>
    </w:pPr>
  </w:style>
  <w:style w:type="paragraph" w:customStyle="1" w:styleId="DashEqual4">
    <w:name w:val="Dash Equal 4"/>
    <w:basedOn w:val="Dash4"/>
    <w:rsid w:val="004A3207"/>
    <w:pPr>
      <w:numPr>
        <w:numId w:val="20"/>
      </w:numPr>
      <w:tabs>
        <w:tab w:val="clear" w:pos="2835"/>
        <w:tab w:val="num" w:pos="1440"/>
      </w:tabs>
      <w:ind w:left="1440" w:hanging="360"/>
    </w:pPr>
  </w:style>
  <w:style w:type="character" w:customStyle="1" w:styleId="Marker1">
    <w:name w:val="Marker1"/>
    <w:basedOn w:val="DefaultParagraphFont"/>
    <w:rsid w:val="004A3207"/>
    <w:rPr>
      <w:color w:val="008000"/>
      <w:shd w:val="clear" w:color="auto" w:fill="auto"/>
    </w:rPr>
  </w:style>
  <w:style w:type="paragraph" w:customStyle="1" w:styleId="HeadingLeft">
    <w:name w:val="Heading Left"/>
    <w:basedOn w:val="Normal"/>
    <w:next w:val="Normal"/>
    <w:rsid w:val="004A320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A3207"/>
    <w:pPr>
      <w:numPr>
        <w:numId w:val="21"/>
      </w:numPr>
      <w:tabs>
        <w:tab w:val="clear" w:pos="567"/>
        <w:tab w:val="num" w:pos="1440"/>
      </w:tabs>
      <w:ind w:left="1440" w:hanging="360"/>
    </w:pPr>
  </w:style>
  <w:style w:type="paragraph" w:customStyle="1" w:styleId="Heading123">
    <w:name w:val="Heading 123"/>
    <w:basedOn w:val="HeadingLeft"/>
    <w:next w:val="Normal"/>
    <w:rsid w:val="004A3207"/>
    <w:pPr>
      <w:numPr>
        <w:numId w:val="22"/>
      </w:numPr>
      <w:tabs>
        <w:tab w:val="clear" w:pos="567"/>
        <w:tab w:val="num" w:pos="1800"/>
      </w:tabs>
      <w:ind w:left="1800" w:hanging="360"/>
    </w:pPr>
  </w:style>
  <w:style w:type="paragraph" w:customStyle="1" w:styleId="HeadingABC">
    <w:name w:val="Heading ABC"/>
    <w:basedOn w:val="HeadingLeft"/>
    <w:next w:val="Normal"/>
    <w:rsid w:val="004A3207"/>
    <w:pPr>
      <w:numPr>
        <w:numId w:val="23"/>
      </w:numPr>
      <w:tabs>
        <w:tab w:val="clear" w:pos="567"/>
        <w:tab w:val="num" w:pos="1800"/>
      </w:tabs>
      <w:ind w:left="1800" w:hanging="360"/>
    </w:pPr>
  </w:style>
  <w:style w:type="paragraph" w:customStyle="1" w:styleId="HeadingCentered">
    <w:name w:val="Heading Centered"/>
    <w:basedOn w:val="HeadingLeft"/>
    <w:next w:val="Normal"/>
    <w:rsid w:val="004A3207"/>
    <w:pPr>
      <w:jc w:val="center"/>
    </w:pPr>
  </w:style>
  <w:style w:type="paragraph" w:customStyle="1" w:styleId="Jardin">
    <w:name w:val="Jardin"/>
    <w:basedOn w:val="Normal"/>
    <w:rsid w:val="004A3207"/>
    <w:pPr>
      <w:widowControl/>
      <w:spacing w:before="200"/>
      <w:jc w:val="center"/>
    </w:pPr>
    <w:rPr>
      <w:rFonts w:eastAsia="Calibri"/>
      <w:szCs w:val="22"/>
      <w:lang w:eastAsia="en-US"/>
    </w:rPr>
  </w:style>
  <w:style w:type="paragraph" w:customStyle="1" w:styleId="Amendment">
    <w:name w:val="Amendment"/>
    <w:basedOn w:val="Normal"/>
    <w:next w:val="Normal"/>
    <w:rsid w:val="004A320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A320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A3207"/>
    <w:pPr>
      <w:widowControl/>
      <w:spacing w:before="120" w:after="480"/>
      <w:contextualSpacing/>
    </w:pPr>
    <w:rPr>
      <w:rFonts w:eastAsia="Calibri"/>
      <w:szCs w:val="22"/>
      <w:lang w:eastAsia="en-US"/>
    </w:rPr>
  </w:style>
  <w:style w:type="paragraph" w:customStyle="1" w:styleId="ReplyBold">
    <w:name w:val="Reply Bold"/>
    <w:basedOn w:val="ReplyRE"/>
    <w:next w:val="Normal"/>
    <w:rsid w:val="004A3207"/>
    <w:rPr>
      <w:b/>
    </w:rPr>
  </w:style>
  <w:style w:type="paragraph" w:customStyle="1" w:styleId="Annex">
    <w:name w:val="Annex"/>
    <w:basedOn w:val="Normal"/>
    <w:next w:val="Normal"/>
    <w:rsid w:val="004A320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A320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A320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A3207"/>
    <w:rPr>
      <w:rFonts w:ascii="Times New Roman" w:hAnsi="Times New Roman" w:cs="Times New Roman"/>
      <w:b/>
      <w:sz w:val="24"/>
      <w:shd w:val="clear" w:color="auto" w:fill="CCCCCC"/>
    </w:rPr>
  </w:style>
  <w:style w:type="paragraph" w:customStyle="1" w:styleId="NormalCompact">
    <w:name w:val="Normal Compact"/>
    <w:basedOn w:val="Normal"/>
    <w:next w:val="Normal"/>
    <w:rsid w:val="004A3207"/>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4A3207"/>
    <w:pPr>
      <w:widowControl/>
    </w:pPr>
    <w:rPr>
      <w:sz w:val="20"/>
      <w:lang w:val="en-GB"/>
    </w:rPr>
  </w:style>
  <w:style w:type="character" w:customStyle="1" w:styleId="EndnoteTextChar">
    <w:name w:val="Endnote Text Char"/>
    <w:basedOn w:val="DefaultParagraphFont"/>
    <w:link w:val="EndnoteText1"/>
    <w:uiPriority w:val="99"/>
    <w:rsid w:val="004A3207"/>
  </w:style>
  <w:style w:type="character" w:styleId="EndnoteReference">
    <w:name w:val="endnote reference"/>
    <w:basedOn w:val="DefaultParagraphFont"/>
    <w:uiPriority w:val="99"/>
    <w:unhideWhenUsed/>
    <w:rsid w:val="004A3207"/>
    <w:rPr>
      <w:vertAlign w:val="superscript"/>
    </w:rPr>
  </w:style>
  <w:style w:type="character" w:styleId="PlaceholderText">
    <w:name w:val="Placeholder Text"/>
    <w:basedOn w:val="DefaultParagraphFont"/>
    <w:uiPriority w:val="99"/>
    <w:semiHidden/>
    <w:rsid w:val="004A3207"/>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4A3207"/>
    <w:pPr>
      <w:widowControl/>
      <w:spacing w:after="160" w:line="240" w:lineRule="exact"/>
    </w:pPr>
    <w:rPr>
      <w:sz w:val="20"/>
      <w:vertAlign w:val="superscript"/>
      <w:lang w:val="en-GB"/>
    </w:rPr>
  </w:style>
  <w:style w:type="paragraph" w:customStyle="1" w:styleId="Par-dash">
    <w:name w:val="Par-dash"/>
    <w:basedOn w:val="Normal"/>
    <w:next w:val="Normal"/>
    <w:rsid w:val="004A3207"/>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4A3207"/>
    <w:rPr>
      <w:rFonts w:ascii="Calibri" w:eastAsia="Calibri" w:hAnsi="Calibri" w:cs="Arial"/>
      <w:kern w:val="2"/>
      <w:sz w:val="22"/>
      <w:szCs w:val="22"/>
      <w:lang w:val="de-DE" w:eastAsia="en-US"/>
    </w:rPr>
  </w:style>
  <w:style w:type="paragraph" w:customStyle="1" w:styleId="NormalWeb1">
    <w:name w:val="Normal (Web)1"/>
    <w:basedOn w:val="Normal"/>
    <w:next w:val="NormalWeb"/>
    <w:uiPriority w:val="99"/>
    <w:semiHidden/>
    <w:unhideWhenUsed/>
    <w:rsid w:val="004A3207"/>
    <w:pPr>
      <w:widowControl/>
      <w:spacing w:before="120" w:after="120" w:line="360" w:lineRule="auto"/>
    </w:pPr>
    <w:rPr>
      <w:rFonts w:eastAsia="Calibri"/>
      <w:szCs w:val="24"/>
      <w:lang w:eastAsia="en-US"/>
    </w:rPr>
  </w:style>
  <w:style w:type="character" w:styleId="CommentReference">
    <w:name w:val="annotation reference"/>
    <w:basedOn w:val="DefaultParagraphFont"/>
    <w:uiPriority w:val="99"/>
    <w:unhideWhenUsed/>
    <w:rsid w:val="004A3207"/>
    <w:rPr>
      <w:sz w:val="16"/>
      <w:szCs w:val="16"/>
    </w:rPr>
  </w:style>
  <w:style w:type="paragraph" w:customStyle="1" w:styleId="CommentText1">
    <w:name w:val="Comment Text1"/>
    <w:basedOn w:val="Normal"/>
    <w:next w:val="CommentText"/>
    <w:link w:val="CommentTextChar"/>
    <w:uiPriority w:val="99"/>
    <w:unhideWhenUsed/>
    <w:rsid w:val="004A3207"/>
    <w:pPr>
      <w:widowControl/>
      <w:spacing w:before="120" w:after="120"/>
    </w:pPr>
    <w:rPr>
      <w:sz w:val="20"/>
      <w:lang w:val="en-GB"/>
    </w:rPr>
  </w:style>
  <w:style w:type="character" w:customStyle="1" w:styleId="CommentTextChar">
    <w:name w:val="Comment Text Char"/>
    <w:basedOn w:val="DefaultParagraphFont"/>
    <w:link w:val="CommentText1"/>
    <w:uiPriority w:val="99"/>
    <w:rsid w:val="004A3207"/>
  </w:style>
  <w:style w:type="paragraph" w:customStyle="1" w:styleId="CommentSubject1">
    <w:name w:val="Comment Subject1"/>
    <w:basedOn w:val="CommentText"/>
    <w:next w:val="CommentText"/>
    <w:uiPriority w:val="99"/>
    <w:semiHidden/>
    <w:unhideWhenUsed/>
    <w:rsid w:val="004A3207"/>
    <w:pPr>
      <w:widowControl/>
      <w:spacing w:before="120" w:after="120"/>
    </w:pPr>
    <w:rPr>
      <w:rFonts w:eastAsia="Calibri"/>
      <w:b/>
      <w:bCs/>
      <w:lang w:eastAsia="en-US"/>
    </w:rPr>
  </w:style>
  <w:style w:type="character" w:customStyle="1" w:styleId="CommentSubjectChar">
    <w:name w:val="Comment Subject Char"/>
    <w:basedOn w:val="CommentTextChar"/>
    <w:link w:val="CommentSubject"/>
    <w:uiPriority w:val="99"/>
    <w:rsid w:val="004A3207"/>
    <w:rPr>
      <w:b/>
      <w:bCs/>
    </w:rPr>
  </w:style>
  <w:style w:type="paragraph" w:customStyle="1" w:styleId="Revision1">
    <w:name w:val="Revision1"/>
    <w:next w:val="Revision"/>
    <w:hidden/>
    <w:uiPriority w:val="99"/>
    <w:semiHidden/>
    <w:rsid w:val="004A3207"/>
    <w:rPr>
      <w:rFonts w:eastAsia="Calibri"/>
      <w:sz w:val="24"/>
      <w:szCs w:val="22"/>
      <w:lang w:val="de-DE" w:eastAsia="en-US"/>
    </w:rPr>
  </w:style>
  <w:style w:type="paragraph" w:customStyle="1" w:styleId="TOC11">
    <w:name w:val="TOC 11"/>
    <w:basedOn w:val="Normal"/>
    <w:next w:val="Normal"/>
    <w:uiPriority w:val="39"/>
    <w:semiHidden/>
    <w:unhideWhenUsed/>
    <w:rsid w:val="004A3207"/>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4A3207"/>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4A3207"/>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4A3207"/>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4A3207"/>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4A3207"/>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4A3207"/>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4A3207"/>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4A3207"/>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4A3207"/>
    <w:pPr>
      <w:widowControl/>
      <w:spacing w:before="120" w:after="120" w:line="360" w:lineRule="auto"/>
      <w:ind w:left="4252"/>
    </w:pPr>
    <w:rPr>
      <w:rFonts w:eastAsia="Calibri"/>
      <w:szCs w:val="22"/>
      <w:lang w:eastAsia="en-US"/>
    </w:rPr>
  </w:style>
  <w:style w:type="paragraph" w:customStyle="1" w:styleId="Text8">
    <w:name w:val="Text 8"/>
    <w:basedOn w:val="Normal"/>
    <w:rsid w:val="004A3207"/>
    <w:pPr>
      <w:widowControl/>
      <w:spacing w:before="120" w:after="120" w:line="360" w:lineRule="auto"/>
      <w:ind w:left="4819"/>
    </w:pPr>
    <w:rPr>
      <w:rFonts w:eastAsia="Calibri"/>
      <w:szCs w:val="22"/>
      <w:lang w:eastAsia="en-US"/>
    </w:rPr>
  </w:style>
  <w:style w:type="paragraph" w:customStyle="1" w:styleId="Text9">
    <w:name w:val="Text 9"/>
    <w:basedOn w:val="Normal"/>
    <w:rsid w:val="004A3207"/>
    <w:pPr>
      <w:widowControl/>
      <w:spacing w:before="120" w:after="120" w:line="360" w:lineRule="auto"/>
      <w:ind w:left="5386"/>
    </w:pPr>
    <w:rPr>
      <w:rFonts w:eastAsia="Calibri"/>
      <w:szCs w:val="22"/>
      <w:lang w:eastAsia="en-US"/>
    </w:rPr>
  </w:style>
  <w:style w:type="paragraph" w:customStyle="1" w:styleId="Text10">
    <w:name w:val="Text 10"/>
    <w:basedOn w:val="Normal"/>
    <w:rsid w:val="004A3207"/>
    <w:pPr>
      <w:widowControl/>
      <w:spacing w:before="120" w:after="120" w:line="360" w:lineRule="auto"/>
      <w:ind w:left="5953"/>
    </w:pPr>
    <w:rPr>
      <w:rFonts w:eastAsia="Calibri"/>
      <w:szCs w:val="22"/>
      <w:lang w:eastAsia="en-US"/>
    </w:rPr>
  </w:style>
  <w:style w:type="paragraph" w:customStyle="1" w:styleId="NormalLeft">
    <w:name w:val="Normal Left"/>
    <w:basedOn w:val="Normal"/>
    <w:rsid w:val="004A3207"/>
    <w:pPr>
      <w:widowControl/>
      <w:spacing w:before="120" w:after="120" w:line="360" w:lineRule="auto"/>
    </w:pPr>
    <w:rPr>
      <w:rFonts w:eastAsia="Calibri"/>
      <w:szCs w:val="22"/>
      <w:lang w:eastAsia="en-US"/>
    </w:rPr>
  </w:style>
  <w:style w:type="paragraph" w:customStyle="1" w:styleId="QuotedText">
    <w:name w:val="Quoted Text"/>
    <w:basedOn w:val="Normal"/>
    <w:rsid w:val="004A3207"/>
    <w:pPr>
      <w:widowControl/>
      <w:spacing w:before="120" w:after="120" w:line="360" w:lineRule="auto"/>
      <w:ind w:left="1417"/>
    </w:pPr>
    <w:rPr>
      <w:rFonts w:eastAsia="Calibri"/>
      <w:szCs w:val="22"/>
      <w:lang w:eastAsia="en-US"/>
    </w:rPr>
  </w:style>
  <w:style w:type="paragraph" w:customStyle="1" w:styleId="Point0">
    <w:name w:val="Point 0"/>
    <w:basedOn w:val="Normal"/>
    <w:rsid w:val="004A3207"/>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4A320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A320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A320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A320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A320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A320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A320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A320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A320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A320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A320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A320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A320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A320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A320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A320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A320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A320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A320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A320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A3207"/>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4A3207"/>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4A3207"/>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4A3207"/>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4A3207"/>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4A3207"/>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4A3207"/>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4A3207"/>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4A3207"/>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4A3207"/>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4A3207"/>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4A3207"/>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4A3207"/>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4A3207"/>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4A3207"/>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4A3207"/>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4A320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A320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A320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A320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A320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A320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A320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A320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A320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A320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A320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A320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A320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A320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A320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A320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A320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A320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A320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A3207"/>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4A3207"/>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4A3207"/>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4A3207"/>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4A3207"/>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4A3207"/>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4A3207"/>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4A3207"/>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4A3207"/>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4A3207"/>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4A3207"/>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4A3207"/>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4A3207"/>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4A3207"/>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4A320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A3207"/>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4A3207"/>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4A320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A320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A3207"/>
    <w:pPr>
      <w:widowControl/>
      <w:spacing w:line="360" w:lineRule="auto"/>
      <w:jc w:val="center"/>
    </w:pPr>
    <w:rPr>
      <w:rFonts w:eastAsia="Calibri"/>
      <w:b/>
      <w:szCs w:val="22"/>
      <w:lang w:eastAsia="en-US"/>
    </w:rPr>
  </w:style>
  <w:style w:type="paragraph" w:customStyle="1" w:styleId="Lignefinal">
    <w:name w:val="Ligne final"/>
    <w:basedOn w:val="Normal"/>
    <w:next w:val="Normal"/>
    <w:rsid w:val="004A320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A320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A3207"/>
    <w:pPr>
      <w:widowControl/>
      <w:spacing w:line="360" w:lineRule="auto"/>
      <w:ind w:left="5103"/>
    </w:pPr>
    <w:rPr>
      <w:rFonts w:eastAsia="Calibri"/>
      <w:szCs w:val="22"/>
      <w:lang w:eastAsia="en-US"/>
    </w:rPr>
  </w:style>
  <w:style w:type="paragraph" w:customStyle="1" w:styleId="EntLogo">
    <w:name w:val="EntLogo"/>
    <w:basedOn w:val="Normal"/>
    <w:rsid w:val="004A3207"/>
    <w:pPr>
      <w:widowControl/>
      <w:tabs>
        <w:tab w:val="right" w:pos="9639"/>
      </w:tabs>
      <w:spacing w:line="360" w:lineRule="auto"/>
    </w:pPr>
    <w:rPr>
      <w:rFonts w:eastAsia="Calibri"/>
      <w:b/>
      <w:szCs w:val="22"/>
      <w:lang w:eastAsia="en-US"/>
    </w:rPr>
  </w:style>
  <w:style w:type="paragraph" w:customStyle="1" w:styleId="EntInstit">
    <w:name w:val="EntInstit"/>
    <w:basedOn w:val="Normal"/>
    <w:rsid w:val="004A3207"/>
    <w:pPr>
      <w:widowControl/>
      <w:jc w:val="right"/>
    </w:pPr>
    <w:rPr>
      <w:rFonts w:eastAsia="Calibri"/>
      <w:b/>
      <w:szCs w:val="22"/>
      <w:lang w:eastAsia="en-US"/>
    </w:rPr>
  </w:style>
  <w:style w:type="paragraph" w:customStyle="1" w:styleId="EntRefer">
    <w:name w:val="EntRefer"/>
    <w:basedOn w:val="Normal"/>
    <w:rsid w:val="004A3207"/>
    <w:pPr>
      <w:widowControl/>
    </w:pPr>
    <w:rPr>
      <w:rFonts w:eastAsia="Calibri"/>
      <w:b/>
      <w:szCs w:val="22"/>
      <w:lang w:eastAsia="en-US"/>
    </w:rPr>
  </w:style>
  <w:style w:type="paragraph" w:customStyle="1" w:styleId="EntEmet">
    <w:name w:val="EntEmet"/>
    <w:basedOn w:val="Normal"/>
    <w:rsid w:val="004A3207"/>
    <w:pPr>
      <w:widowControl/>
      <w:spacing w:before="40"/>
    </w:pPr>
    <w:rPr>
      <w:rFonts w:eastAsia="Calibri"/>
      <w:szCs w:val="22"/>
      <w:lang w:eastAsia="en-US"/>
    </w:rPr>
  </w:style>
  <w:style w:type="paragraph" w:customStyle="1" w:styleId="EntText">
    <w:name w:val="EntText"/>
    <w:basedOn w:val="Normal"/>
    <w:rsid w:val="004A3207"/>
    <w:pPr>
      <w:widowControl/>
      <w:spacing w:before="120" w:after="120" w:line="360" w:lineRule="auto"/>
    </w:pPr>
    <w:rPr>
      <w:rFonts w:eastAsia="Calibri"/>
      <w:szCs w:val="22"/>
      <w:lang w:eastAsia="en-US"/>
    </w:rPr>
  </w:style>
  <w:style w:type="paragraph" w:customStyle="1" w:styleId="EntEU">
    <w:name w:val="EntEU"/>
    <w:basedOn w:val="Normal"/>
    <w:rsid w:val="004A3207"/>
    <w:pPr>
      <w:widowControl/>
      <w:spacing w:before="240" w:after="240"/>
      <w:jc w:val="center"/>
    </w:pPr>
    <w:rPr>
      <w:rFonts w:eastAsia="Calibri"/>
      <w:b/>
      <w:sz w:val="36"/>
      <w:szCs w:val="22"/>
      <w:lang w:eastAsia="en-US"/>
    </w:rPr>
  </w:style>
  <w:style w:type="paragraph" w:customStyle="1" w:styleId="EntASSOC">
    <w:name w:val="EntASSOC"/>
    <w:basedOn w:val="Normal"/>
    <w:rsid w:val="004A3207"/>
    <w:pPr>
      <w:widowControl/>
      <w:jc w:val="center"/>
    </w:pPr>
    <w:rPr>
      <w:rFonts w:eastAsia="Calibri"/>
      <w:b/>
      <w:szCs w:val="22"/>
      <w:lang w:eastAsia="en-US"/>
    </w:rPr>
  </w:style>
  <w:style w:type="paragraph" w:customStyle="1" w:styleId="EntACP">
    <w:name w:val="EntACP"/>
    <w:basedOn w:val="Normal"/>
    <w:rsid w:val="004A3207"/>
    <w:pPr>
      <w:widowControl/>
      <w:spacing w:after="180"/>
      <w:jc w:val="center"/>
    </w:pPr>
    <w:rPr>
      <w:rFonts w:eastAsia="Calibri"/>
      <w:b/>
      <w:spacing w:val="40"/>
      <w:sz w:val="28"/>
      <w:szCs w:val="22"/>
      <w:lang w:eastAsia="en-US"/>
    </w:rPr>
  </w:style>
  <w:style w:type="paragraph" w:customStyle="1" w:styleId="EntInstitACP">
    <w:name w:val="EntInstitACP"/>
    <w:basedOn w:val="Normal"/>
    <w:rsid w:val="004A3207"/>
    <w:pPr>
      <w:widowControl/>
      <w:jc w:val="center"/>
    </w:pPr>
    <w:rPr>
      <w:rFonts w:eastAsia="Calibri"/>
      <w:b/>
      <w:szCs w:val="22"/>
      <w:lang w:eastAsia="en-US"/>
    </w:rPr>
  </w:style>
  <w:style w:type="paragraph" w:customStyle="1" w:styleId="Genredudocument">
    <w:name w:val="Genre du document"/>
    <w:basedOn w:val="EntRefer"/>
    <w:next w:val="EntRefer"/>
    <w:rsid w:val="004A3207"/>
    <w:pPr>
      <w:spacing w:before="240"/>
    </w:pPr>
  </w:style>
  <w:style w:type="paragraph" w:customStyle="1" w:styleId="Accordtitre">
    <w:name w:val="Accord titre"/>
    <w:basedOn w:val="Normal"/>
    <w:rsid w:val="004A3207"/>
    <w:pPr>
      <w:widowControl/>
      <w:spacing w:line="360" w:lineRule="auto"/>
      <w:jc w:val="center"/>
    </w:pPr>
    <w:rPr>
      <w:rFonts w:eastAsia="Calibri"/>
      <w:szCs w:val="22"/>
      <w:lang w:eastAsia="en-US"/>
    </w:rPr>
  </w:style>
  <w:style w:type="paragraph" w:customStyle="1" w:styleId="FooterAccord">
    <w:name w:val="Footer Accord"/>
    <w:basedOn w:val="Normal"/>
    <w:rsid w:val="004A320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A320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A320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A320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A3207"/>
    <w:pPr>
      <w:spacing w:after="240"/>
    </w:pPr>
  </w:style>
  <w:style w:type="paragraph" w:customStyle="1" w:styleId="DESignature">
    <w:name w:val="DE Signature"/>
    <w:basedOn w:val="Normal"/>
    <w:next w:val="Normal"/>
    <w:rsid w:val="004A320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A320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A320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A320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A320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A320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A320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A320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A320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A320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A320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A320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A320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A320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A320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A320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A320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A320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A320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A320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A320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A320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A320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A320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A320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A320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A320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A3207"/>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4A320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A3207"/>
    <w:pPr>
      <w:pBdr>
        <w:top w:val="none" w:sz="0" w:space="0" w:color="auto"/>
        <w:left w:val="single" w:sz="4" w:space="20" w:color="auto"/>
      </w:pBdr>
    </w:pPr>
  </w:style>
  <w:style w:type="table" w:customStyle="1" w:styleId="TableGrid1">
    <w:name w:val="Table Grid1"/>
    <w:basedOn w:val="TableNormal"/>
    <w:next w:val="TableGrid"/>
    <w:rsid w:val="004A3207"/>
    <w:pPr>
      <w:spacing w:before="120" w:after="120"/>
      <w:jc w:val="both"/>
    </w:pPr>
    <w:rPr>
      <w:lang w:val="de-D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4A3207"/>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4A3207"/>
    <w:rPr>
      <w:color w:val="0000FF"/>
      <w:u w:val="single"/>
    </w:rPr>
  </w:style>
  <w:style w:type="paragraph" w:styleId="Title">
    <w:name w:val="Title"/>
    <w:basedOn w:val="Normal"/>
    <w:next w:val="Normal"/>
    <w:link w:val="TitleChar"/>
    <w:uiPriority w:val="10"/>
    <w:qFormat/>
    <w:rsid w:val="004A3207"/>
    <w:pPr>
      <w:contextualSpacing/>
    </w:pPr>
    <w:rPr>
      <w:rFonts w:ascii="Cambria" w:hAnsi="Cambria"/>
      <w:spacing w:val="-10"/>
      <w:kern w:val="28"/>
      <w:sz w:val="56"/>
      <w:szCs w:val="56"/>
      <w:lang w:val="en-GB"/>
    </w:rPr>
  </w:style>
  <w:style w:type="character" w:customStyle="1" w:styleId="TitleChar1">
    <w:name w:val="Title Char1"/>
    <w:basedOn w:val="DefaultParagraphFont"/>
    <w:rsid w:val="004A3207"/>
    <w:rPr>
      <w:rFonts w:asciiTheme="majorHAnsi" w:eastAsiaTheme="majorEastAsia" w:hAnsiTheme="majorHAnsi" w:cstheme="majorBidi"/>
      <w:spacing w:val="-10"/>
      <w:kern w:val="28"/>
      <w:sz w:val="56"/>
      <w:szCs w:val="56"/>
      <w:lang w:val="de-DE"/>
    </w:rPr>
  </w:style>
  <w:style w:type="paragraph" w:styleId="Subtitle">
    <w:name w:val="Subtitle"/>
    <w:basedOn w:val="Normal"/>
    <w:next w:val="Normal"/>
    <w:link w:val="SubtitleChar"/>
    <w:uiPriority w:val="11"/>
    <w:qFormat/>
    <w:rsid w:val="004A3207"/>
    <w:pPr>
      <w:numPr>
        <w:ilvl w:val="1"/>
      </w:numPr>
      <w:spacing w:after="160"/>
    </w:pPr>
    <w:rPr>
      <w:color w:val="595959"/>
      <w:spacing w:val="15"/>
      <w:kern w:val="2"/>
      <w:sz w:val="28"/>
      <w:szCs w:val="28"/>
      <w:lang w:val="en-GB"/>
    </w:rPr>
  </w:style>
  <w:style w:type="character" w:customStyle="1" w:styleId="SubtitleChar1">
    <w:name w:val="Subtitle Char1"/>
    <w:basedOn w:val="DefaultParagraphFont"/>
    <w:rsid w:val="004A3207"/>
    <w:rPr>
      <w:rFonts w:asciiTheme="minorHAnsi" w:eastAsiaTheme="minorEastAsia" w:hAnsiTheme="minorHAnsi" w:cstheme="minorBidi"/>
      <w:color w:val="5A5A5A" w:themeColor="text1" w:themeTint="A5"/>
      <w:spacing w:val="15"/>
      <w:sz w:val="22"/>
      <w:szCs w:val="22"/>
      <w:lang w:val="de-DE"/>
    </w:rPr>
  </w:style>
  <w:style w:type="paragraph" w:styleId="Quote">
    <w:name w:val="Quote"/>
    <w:basedOn w:val="Normal"/>
    <w:next w:val="Normal"/>
    <w:link w:val="QuoteChar"/>
    <w:uiPriority w:val="29"/>
    <w:qFormat/>
    <w:rsid w:val="004A3207"/>
    <w:pPr>
      <w:spacing w:before="200" w:after="160"/>
      <w:ind w:left="864" w:right="864"/>
      <w:jc w:val="center"/>
    </w:pPr>
    <w:rPr>
      <w:i/>
      <w:iCs/>
      <w:color w:val="404040"/>
      <w:kern w:val="2"/>
      <w:sz w:val="20"/>
      <w:lang w:val="en-GB"/>
    </w:rPr>
  </w:style>
  <w:style w:type="character" w:customStyle="1" w:styleId="QuoteChar1">
    <w:name w:val="Quote Char1"/>
    <w:basedOn w:val="DefaultParagraphFont"/>
    <w:uiPriority w:val="29"/>
    <w:rsid w:val="004A3207"/>
    <w:rPr>
      <w:i/>
      <w:iCs/>
      <w:color w:val="404040" w:themeColor="text1" w:themeTint="BF"/>
      <w:sz w:val="24"/>
      <w:lang w:val="de-DE"/>
    </w:rPr>
  </w:style>
  <w:style w:type="paragraph" w:styleId="ListParagraph">
    <w:name w:val="List Paragraph"/>
    <w:aliases w:val="Bullet Points,Dot pt,F5 List Paragraph,Heading 2_sj,Indicator Text,LISTA,List Paragraph Char Char Char,List Paragraph1,List Paragraph12,List of measures,MAIN CONTENT,No Spacing1,Numbered Para 1,Report Para,WinDForce-Letter,OBC Bullet"/>
    <w:basedOn w:val="Normal"/>
    <w:uiPriority w:val="34"/>
    <w:qFormat/>
    <w:rsid w:val="004A3207"/>
    <w:pPr>
      <w:ind w:left="720"/>
      <w:contextualSpacing/>
    </w:pPr>
  </w:style>
  <w:style w:type="character" w:styleId="IntenseEmphasis">
    <w:name w:val="Intense Emphasis"/>
    <w:basedOn w:val="DefaultParagraphFont"/>
    <w:uiPriority w:val="21"/>
    <w:qFormat/>
    <w:rsid w:val="004A3207"/>
    <w:rPr>
      <w:i/>
      <w:iCs/>
      <w:color w:val="5B9BD5" w:themeColor="accent1"/>
    </w:rPr>
  </w:style>
  <w:style w:type="paragraph" w:styleId="IntenseQuote">
    <w:name w:val="Intense Quote"/>
    <w:basedOn w:val="Normal"/>
    <w:next w:val="Normal"/>
    <w:link w:val="IntenseQuoteChar"/>
    <w:uiPriority w:val="30"/>
    <w:qFormat/>
    <w:rsid w:val="004A3207"/>
    <w:pPr>
      <w:pBdr>
        <w:top w:val="single" w:sz="4" w:space="10" w:color="5B9BD5" w:themeColor="accent1"/>
        <w:bottom w:val="single" w:sz="4" w:space="10" w:color="5B9BD5" w:themeColor="accent1"/>
      </w:pBdr>
      <w:spacing w:before="360" w:after="360"/>
      <w:ind w:left="864" w:right="864"/>
      <w:jc w:val="center"/>
    </w:pPr>
    <w:rPr>
      <w:i/>
      <w:iCs/>
      <w:color w:val="365F91"/>
      <w:kern w:val="2"/>
      <w:sz w:val="20"/>
      <w:lang w:val="en-GB"/>
    </w:rPr>
  </w:style>
  <w:style w:type="character" w:customStyle="1" w:styleId="IntenseQuoteChar1">
    <w:name w:val="Intense Quote Char1"/>
    <w:basedOn w:val="DefaultParagraphFont"/>
    <w:uiPriority w:val="30"/>
    <w:rsid w:val="004A3207"/>
    <w:rPr>
      <w:i/>
      <w:iCs/>
      <w:color w:val="5B9BD5" w:themeColor="accent1"/>
      <w:sz w:val="24"/>
      <w:lang w:val="de-DE"/>
    </w:rPr>
  </w:style>
  <w:style w:type="character" w:styleId="IntenseReference">
    <w:name w:val="Intense Reference"/>
    <w:basedOn w:val="DefaultParagraphFont"/>
    <w:uiPriority w:val="32"/>
    <w:qFormat/>
    <w:rsid w:val="004A3207"/>
    <w:rPr>
      <w:b/>
      <w:bCs/>
      <w:smallCaps/>
      <w:color w:val="5B9BD5" w:themeColor="accent1"/>
      <w:spacing w:val="5"/>
    </w:rPr>
  </w:style>
  <w:style w:type="paragraph" w:styleId="EndnoteText">
    <w:name w:val="endnote text"/>
    <w:basedOn w:val="Normal"/>
    <w:link w:val="EndnoteTextChar1"/>
    <w:uiPriority w:val="99"/>
    <w:rsid w:val="004A3207"/>
    <w:rPr>
      <w:sz w:val="20"/>
    </w:rPr>
  </w:style>
  <w:style w:type="character" w:customStyle="1" w:styleId="EndnoteTextChar1">
    <w:name w:val="Endnote Text Char1"/>
    <w:basedOn w:val="DefaultParagraphFont"/>
    <w:link w:val="EndnoteText"/>
    <w:rsid w:val="004A3207"/>
    <w:rPr>
      <w:lang w:val="de-DE"/>
    </w:rPr>
  </w:style>
  <w:style w:type="paragraph" w:styleId="NormalWeb">
    <w:name w:val="Normal (Web)"/>
    <w:basedOn w:val="Normal"/>
    <w:uiPriority w:val="99"/>
    <w:rsid w:val="004A3207"/>
    <w:rPr>
      <w:szCs w:val="24"/>
    </w:rPr>
  </w:style>
  <w:style w:type="paragraph" w:styleId="CommentText">
    <w:name w:val="annotation text"/>
    <w:basedOn w:val="Normal"/>
    <w:link w:val="CommentTextChar1"/>
    <w:uiPriority w:val="99"/>
    <w:rsid w:val="004A3207"/>
    <w:rPr>
      <w:sz w:val="20"/>
    </w:rPr>
  </w:style>
  <w:style w:type="character" w:customStyle="1" w:styleId="CommentTextChar1">
    <w:name w:val="Comment Text Char1"/>
    <w:basedOn w:val="DefaultParagraphFont"/>
    <w:link w:val="CommentText"/>
    <w:rsid w:val="004A3207"/>
    <w:rPr>
      <w:lang w:val="de-DE"/>
    </w:rPr>
  </w:style>
  <w:style w:type="paragraph" w:styleId="CommentSubject">
    <w:name w:val="annotation subject"/>
    <w:basedOn w:val="CommentText"/>
    <w:next w:val="CommentText"/>
    <w:link w:val="CommentSubjectChar"/>
    <w:uiPriority w:val="99"/>
    <w:rsid w:val="004A3207"/>
    <w:rPr>
      <w:b/>
      <w:bCs/>
      <w:lang w:val="en-GB"/>
    </w:rPr>
  </w:style>
  <w:style w:type="character" w:customStyle="1" w:styleId="CommentSubjectChar1">
    <w:name w:val="Comment Subject Char1"/>
    <w:basedOn w:val="CommentTextChar1"/>
    <w:rsid w:val="004A3207"/>
    <w:rPr>
      <w:b/>
      <w:bCs/>
      <w:lang w:val="de-DE"/>
    </w:rPr>
  </w:style>
  <w:style w:type="paragraph" w:customStyle="1" w:styleId="HeadingDocType24a">
    <w:name w:val="HeadingDocType24a"/>
    <w:basedOn w:val="Normal"/>
    <w:rsid w:val="006C4A5B"/>
    <w:pPr>
      <w:spacing w:after="480"/>
      <w:jc w:val="center"/>
    </w:pPr>
    <w:rPr>
      <w:rFonts w:ascii="Arial" w:hAnsi="Arial"/>
      <w:b/>
      <w:sz w:val="48"/>
    </w:rPr>
  </w:style>
  <w:style w:type="paragraph" w:customStyle="1" w:styleId="HeadingReferenceERCO">
    <w:name w:val="HeadingReferenceERCO"/>
    <w:basedOn w:val="Normal"/>
    <w:rsid w:val="006C4A5B"/>
    <w:pPr>
      <w:spacing w:before="360" w:after="240"/>
      <w:jc w:val="right"/>
    </w:pPr>
    <w:rPr>
      <w:rFonts w:ascii="Arial" w:hAnsi="Arial"/>
      <w:b/>
    </w:rPr>
  </w:style>
  <w:style w:type="paragraph" w:customStyle="1" w:styleId="NormalCenter">
    <w:name w:val="NormalCenter"/>
    <w:basedOn w:val="Normal"/>
    <w:rsid w:val="006C4A5B"/>
    <w:pPr>
      <w:jc w:val="center"/>
    </w:pPr>
  </w:style>
  <w:style w:type="paragraph" w:customStyle="1" w:styleId="Normal24a">
    <w:name w:val="Normal24a"/>
    <w:basedOn w:val="Normal"/>
    <w:rsid w:val="006C4A5B"/>
    <w:pPr>
      <w:spacing w:after="480"/>
    </w:pPr>
  </w:style>
  <w:style w:type="paragraph" w:customStyle="1" w:styleId="EPBody">
    <w:name w:val="EPBody"/>
    <w:basedOn w:val="Normal"/>
    <w:rsid w:val="006C4A5B"/>
    <w:pPr>
      <w:jc w:val="center"/>
    </w:pPr>
    <w:rPr>
      <w:rFonts w:ascii="Arial" w:hAnsi="Arial" w:cs="Arial"/>
      <w:i/>
      <w:sz w:val="22"/>
      <w:szCs w:val="22"/>
    </w:rPr>
  </w:style>
  <w:style w:type="paragraph" w:customStyle="1" w:styleId="LineSingle">
    <w:name w:val="LineSingle"/>
    <w:basedOn w:val="Normal"/>
    <w:next w:val="Normal"/>
    <w:rsid w:val="006C4A5B"/>
    <w:pPr>
      <w:pBdr>
        <w:bottom w:val="single" w:sz="4" w:space="1" w:color="auto"/>
      </w:pBdr>
      <w:spacing w:after="240"/>
    </w:pPr>
  </w:style>
  <w:style w:type="paragraph" w:customStyle="1" w:styleId="HeadingDate">
    <w:name w:val="HeadingDate"/>
    <w:basedOn w:val="Normal"/>
    <w:rsid w:val="006C4A5B"/>
    <w:pPr>
      <w:spacing w:before="240" w:after="240"/>
    </w:pPr>
  </w:style>
  <w:style w:type="paragraph" w:styleId="TOC4">
    <w:name w:val="toc 4"/>
    <w:basedOn w:val="Normal"/>
    <w:next w:val="Normal"/>
    <w:uiPriority w:val="39"/>
    <w:unhideWhenUsed/>
    <w:rsid w:val="006C4A5B"/>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6C4A5B"/>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6C4A5B"/>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6C4A5B"/>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6C4A5B"/>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6C4A5B"/>
    <w:pPr>
      <w:widowControl/>
      <w:tabs>
        <w:tab w:val="right" w:leader="dot" w:pos="9071"/>
      </w:tabs>
      <w:spacing w:before="120" w:after="120" w:line="360" w:lineRule="auto"/>
    </w:pPr>
    <w:rPr>
      <w:rFonts w:eastAsiaTheme="minorHAnsi"/>
      <w:szCs w:val="22"/>
      <w:lang w:eastAsia="en-US"/>
    </w:rPr>
  </w:style>
  <w:style w:type="character" w:styleId="FollowedHyperlink">
    <w:name w:val="FollowedHyperlink"/>
    <w:basedOn w:val="DefaultParagraphFont"/>
    <w:uiPriority w:val="99"/>
    <w:unhideWhenUsed/>
    <w:rsid w:val="006C4A5B"/>
    <w:rPr>
      <w:color w:val="954F72" w:themeColor="followedHyperlink"/>
      <w:u w:val="single"/>
    </w:rPr>
  </w:style>
  <w:style w:type="character" w:customStyle="1" w:styleId="eop">
    <w:name w:val="eop"/>
    <w:basedOn w:val="DefaultParagraphFont"/>
    <w:rsid w:val="00981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BM_EP_Start</cp:lastModifiedBy>
  <cp:revision>2</cp:revision>
  <cp:lastPrinted>2004-11-19T15:42:00Z</cp:lastPrinted>
  <dcterms:created xsi:type="dcterms:W3CDTF">2026-02-13T11:09:00Z</dcterms:created>
  <dcterms:modified xsi:type="dcterms:W3CDTF">2026-02-13T11:09:00Z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P10_TA(2025)0330_</vt:lpwstr>
  </property>
  <property fmtid="{D5CDD505-2E9C-101B-9397-08002B2CF9AE}" pid="4" name="&lt;Type&gt;">
    <vt:lpwstr>RR</vt:lpwstr>
  </property>
</Properties>
</file>