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186E" w14:paraId="6BE86707" w14:textId="77777777" w:rsidTr="0010095E">
        <w:trPr>
          <w:trHeight w:hRule="exact" w:val="1418"/>
        </w:trPr>
        <w:tc>
          <w:tcPr>
            <w:tcW w:w="6804" w:type="dxa"/>
            <w:shd w:val="clear" w:color="auto" w:fill="auto"/>
            <w:vAlign w:val="center"/>
          </w:tcPr>
          <w:p w14:paraId="04A3D074" w14:textId="77777777" w:rsidR="00751A4A" w:rsidRPr="00A8186E" w:rsidRDefault="00BC3D4A" w:rsidP="0010095E">
            <w:pPr>
              <w:pStyle w:val="EPName"/>
            </w:pPr>
            <w:r w:rsidRPr="00A8186E">
              <w:t>Europski parlament</w:t>
            </w:r>
          </w:p>
          <w:p w14:paraId="1B809728" w14:textId="77777777" w:rsidR="00751A4A" w:rsidRPr="00A8186E" w:rsidRDefault="005F1B17" w:rsidP="005F1B17">
            <w:pPr>
              <w:pStyle w:val="EPTerm"/>
              <w:rPr>
                <w:rStyle w:val="HideTWBExt"/>
                <w:noProof w:val="0"/>
                <w:vanish w:val="0"/>
                <w:color w:val="auto"/>
              </w:rPr>
            </w:pPr>
            <w:r w:rsidRPr="00A8186E">
              <w:t>2024</w:t>
            </w:r>
            <w:r w:rsidR="00817416" w:rsidRPr="00A8186E">
              <w:t>-202</w:t>
            </w:r>
            <w:r w:rsidRPr="00A8186E">
              <w:t>9</w:t>
            </w:r>
          </w:p>
        </w:tc>
        <w:tc>
          <w:tcPr>
            <w:tcW w:w="2268" w:type="dxa"/>
            <w:shd w:val="clear" w:color="auto" w:fill="auto"/>
          </w:tcPr>
          <w:p w14:paraId="2F33A908" w14:textId="77777777" w:rsidR="00751A4A" w:rsidRPr="00A8186E" w:rsidRDefault="00187494" w:rsidP="0010095E">
            <w:pPr>
              <w:pStyle w:val="EPLogo"/>
            </w:pPr>
            <w:r w:rsidRPr="00A8186E">
              <w:rPr>
                <w:noProof/>
                <w:lang w:eastAsia="ja-JP"/>
              </w:rPr>
              <w:drawing>
                <wp:inline distT="0" distB="0" distL="0" distR="0" wp14:anchorId="759743A7" wp14:editId="470B53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C5708D" w14:textId="77777777" w:rsidR="00D058B8" w:rsidRPr="00A8186E" w:rsidRDefault="00D058B8" w:rsidP="004C5D52">
      <w:pPr>
        <w:pStyle w:val="LineTop"/>
      </w:pPr>
    </w:p>
    <w:p w14:paraId="2A7BB88D" w14:textId="77777777" w:rsidR="00680577" w:rsidRPr="00A8186E" w:rsidRDefault="00BC3D4A" w:rsidP="00680577">
      <w:pPr>
        <w:pStyle w:val="EPBodyTA1"/>
      </w:pPr>
      <w:r w:rsidRPr="00A8186E">
        <w:t>USVOJENI TEKSTOVI</w:t>
      </w:r>
    </w:p>
    <w:p w14:paraId="6763BF34" w14:textId="77777777" w:rsidR="00D058B8" w:rsidRPr="00A8186E" w:rsidRDefault="00D058B8" w:rsidP="00D058B8">
      <w:pPr>
        <w:pStyle w:val="LineBottom"/>
      </w:pPr>
    </w:p>
    <w:p w14:paraId="78AB20C1" w14:textId="6F9E8529" w:rsidR="00BC3D4A" w:rsidRPr="00A8186E" w:rsidRDefault="00BC3D4A" w:rsidP="00BC3D4A">
      <w:pPr>
        <w:pStyle w:val="ATHeading1"/>
      </w:pPr>
      <w:bookmarkStart w:id="0" w:name="TANumber"/>
      <w:r w:rsidRPr="00A8186E">
        <w:t>P10_TA(2025)0</w:t>
      </w:r>
      <w:r w:rsidR="00A40027">
        <w:t>33</w:t>
      </w:r>
      <w:r w:rsidRPr="00A8186E">
        <w:t>0</w:t>
      </w:r>
      <w:bookmarkEnd w:id="0"/>
    </w:p>
    <w:p w14:paraId="58147769" w14:textId="58D3A6A4" w:rsidR="00BC3D4A" w:rsidRPr="00A8186E" w:rsidRDefault="00BC3D4A" w:rsidP="00BC3D4A">
      <w:pPr>
        <w:pStyle w:val="ATHeading2"/>
      </w:pPr>
      <w:bookmarkStart w:id="1" w:name="title"/>
      <w:r w:rsidRPr="00A8186E">
        <w:t xml:space="preserve">Postupno ukidanje uvoza ruskog prirodnog plina </w:t>
      </w:r>
      <w:r w:rsidR="00F66F10">
        <w:t xml:space="preserve">i </w:t>
      </w:r>
      <w:r w:rsidRPr="00A8186E">
        <w:t>poboljšanje praćenja potencijalne energetske ovisnosti</w:t>
      </w:r>
      <w:bookmarkEnd w:id="1"/>
    </w:p>
    <w:p w14:paraId="2435D52E" w14:textId="77777777" w:rsidR="00BC3D4A" w:rsidRPr="00A8186E" w:rsidRDefault="00BC3D4A" w:rsidP="00BC3D4A">
      <w:pPr>
        <w:rPr>
          <w:i/>
          <w:vanish/>
        </w:rPr>
      </w:pPr>
      <w:r w:rsidRPr="00A8186E">
        <w:rPr>
          <w:i/>
        </w:rPr>
        <w:fldChar w:fldCharType="begin"/>
      </w:r>
      <w:r w:rsidRPr="00A8186E">
        <w:rPr>
          <w:i/>
        </w:rPr>
        <w:instrText xml:space="preserve"> TC"(</w:instrText>
      </w:r>
      <w:bookmarkStart w:id="2" w:name="DocNumber"/>
      <w:r w:rsidRPr="00A8186E">
        <w:rPr>
          <w:i/>
        </w:rPr>
        <w:instrText>A10-0195/2025</w:instrText>
      </w:r>
      <w:bookmarkEnd w:id="2"/>
      <w:r w:rsidRPr="00A8186E">
        <w:rPr>
          <w:i/>
        </w:rPr>
        <w:instrText xml:space="preserve"> - Izvjestitelji: </w:instrText>
      </w:r>
      <w:proofErr w:type="spellStart"/>
      <w:r w:rsidRPr="00A8186E">
        <w:rPr>
          <w:i/>
        </w:rPr>
        <w:instrText>Inese</w:instrText>
      </w:r>
      <w:proofErr w:type="spellEnd"/>
      <w:r w:rsidRPr="00A8186E">
        <w:rPr>
          <w:i/>
        </w:rPr>
        <w:instrText xml:space="preserve"> </w:instrText>
      </w:r>
      <w:proofErr w:type="spellStart"/>
      <w:r w:rsidRPr="00A8186E">
        <w:rPr>
          <w:i/>
        </w:rPr>
        <w:instrText>Vaidere</w:instrText>
      </w:r>
      <w:proofErr w:type="spellEnd"/>
      <w:r w:rsidRPr="00A8186E">
        <w:rPr>
          <w:i/>
        </w:rPr>
        <w:instrText xml:space="preserve">, Ville </w:instrText>
      </w:r>
      <w:proofErr w:type="spellStart"/>
      <w:r w:rsidRPr="00A8186E">
        <w:rPr>
          <w:i/>
        </w:rPr>
        <w:instrText>Niinistö</w:instrText>
      </w:r>
      <w:proofErr w:type="spellEnd"/>
      <w:r w:rsidRPr="00A8186E">
        <w:rPr>
          <w:i/>
        </w:rPr>
        <w:instrText xml:space="preserve">)"\l3 \n&gt; \* MERGEFORMAT </w:instrText>
      </w:r>
      <w:r w:rsidRPr="00A8186E">
        <w:rPr>
          <w:i/>
        </w:rPr>
        <w:fldChar w:fldCharType="end"/>
      </w:r>
    </w:p>
    <w:p w14:paraId="40401DFA" w14:textId="77777777" w:rsidR="00BC3D4A" w:rsidRPr="00A8186E" w:rsidRDefault="00BC3D4A" w:rsidP="00BC3D4A">
      <w:pPr>
        <w:rPr>
          <w:vanish/>
        </w:rPr>
      </w:pPr>
      <w:bookmarkStart w:id="3" w:name="Commission"/>
      <w:r w:rsidRPr="00A8186E">
        <w:rPr>
          <w:vanish/>
        </w:rPr>
        <w:t>Odbor za međunarodnu trgovinu, Odbor za industriju, istraživanje i energetiku</w:t>
      </w:r>
      <w:bookmarkEnd w:id="3"/>
    </w:p>
    <w:p w14:paraId="76CAD89B" w14:textId="77777777" w:rsidR="00BC3D4A" w:rsidRPr="00A8186E" w:rsidRDefault="00BC3D4A" w:rsidP="00BC3D4A">
      <w:pPr>
        <w:rPr>
          <w:vanish/>
        </w:rPr>
      </w:pPr>
      <w:bookmarkStart w:id="4" w:name="PE"/>
      <w:r w:rsidRPr="00A8186E">
        <w:rPr>
          <w:vanish/>
        </w:rPr>
        <w:t>PE775.677</w:t>
      </w:r>
      <w:bookmarkEnd w:id="4"/>
    </w:p>
    <w:p w14:paraId="5EE4BBE0" w14:textId="14AAF16A" w:rsidR="00BC3D4A" w:rsidRPr="00A8186E" w:rsidRDefault="00BC3D4A" w:rsidP="00BC3D4A">
      <w:pPr>
        <w:pStyle w:val="ATHeading3"/>
      </w:pPr>
      <w:bookmarkStart w:id="5" w:name="Sujet"/>
      <w:r w:rsidRPr="00A8186E">
        <w:t xml:space="preserve">Zakonodavna rezolucija Europskog parlamenta od </w:t>
      </w:r>
      <w:r w:rsidR="00A8186E">
        <w:t>1</w:t>
      </w:r>
      <w:r w:rsidR="00F66F10">
        <w:t>7</w:t>
      </w:r>
      <w:r w:rsidRPr="00A8186E">
        <w:t xml:space="preserve">. </w:t>
      </w:r>
      <w:r w:rsidR="00A8186E">
        <w:t xml:space="preserve">prosinca </w:t>
      </w:r>
      <w:r w:rsidRPr="00A8186E">
        <w:t>2025. o Prijedlogu uredbe Europskog parlamenta i Vijeća o postupnom ukidanju uvoza ruskog prirodnog plina, poboljšanju praćenja potencijalne energetske ovisnosti i izmjeni Uredbe (EU) 2017/1938</w:t>
      </w:r>
      <w:bookmarkEnd w:id="5"/>
      <w:r w:rsidRPr="00A8186E">
        <w:t xml:space="preserve"> </w:t>
      </w:r>
      <w:bookmarkStart w:id="6" w:name="References"/>
      <w:r w:rsidRPr="00A8186E">
        <w:t>(COM(2025)0828 – C10-0123/2025 – 2025/0180(COD))</w:t>
      </w:r>
      <w:bookmarkEnd w:id="6"/>
    </w:p>
    <w:p w14:paraId="78062BC1" w14:textId="77777777" w:rsidR="00B15A64" w:rsidRPr="00A8186E" w:rsidRDefault="00B15A64" w:rsidP="00B15A64">
      <w:pPr>
        <w:pStyle w:val="NormalBold"/>
      </w:pPr>
      <w:r w:rsidRPr="00A8186E">
        <w:t>(Redovni zakonodavni postupak: prvo čitanje)</w:t>
      </w:r>
    </w:p>
    <w:p w14:paraId="1FC97C2F" w14:textId="77777777" w:rsidR="00B15A64" w:rsidRPr="00A8186E" w:rsidRDefault="00B15A64" w:rsidP="00B15A64">
      <w:pPr>
        <w:pStyle w:val="EPComma"/>
      </w:pPr>
      <w:r w:rsidRPr="00A8186E">
        <w:rPr>
          <w:i/>
        </w:rPr>
        <w:t>Europski parlament</w:t>
      </w:r>
      <w:r w:rsidRPr="00A8186E">
        <w:t>,</w:t>
      </w:r>
    </w:p>
    <w:p w14:paraId="0FADCE4D" w14:textId="77777777" w:rsidR="00B15A64" w:rsidRPr="00A8186E" w:rsidRDefault="00B15A64" w:rsidP="00B15A64">
      <w:pPr>
        <w:pStyle w:val="NormalHanging12a"/>
      </w:pPr>
      <w:r w:rsidRPr="00A8186E">
        <w:t>–</w:t>
      </w:r>
      <w:r w:rsidRPr="00A8186E">
        <w:tab/>
        <w:t>uzimajući u obzir Prijedlog Komisije upućen Europskom parlamentu i Vijeću (COM(2025)0828),</w:t>
      </w:r>
    </w:p>
    <w:p w14:paraId="19D00E6E" w14:textId="77777777" w:rsidR="00B15A64" w:rsidRPr="00A8186E" w:rsidRDefault="00B15A64" w:rsidP="00B15A64">
      <w:pPr>
        <w:pStyle w:val="NormalHanging12a"/>
      </w:pPr>
      <w:r w:rsidRPr="00A8186E">
        <w:t>–</w:t>
      </w:r>
      <w:r w:rsidRPr="00A8186E">
        <w:tab/>
        <w:t>uzimajući u obzir članak 294. stavak 2., članak 194. stavak 2 i članak 207. Ugovora o funkcioniranju Europske unije, u skladu s kojima je Komisija podnijela Prijedlog Parlamentu (C10</w:t>
      </w:r>
      <w:r w:rsidRPr="00A8186E">
        <w:noBreakHyphen/>
        <w:t>0123/2025),</w:t>
      </w:r>
    </w:p>
    <w:p w14:paraId="5DC65D1D" w14:textId="77777777" w:rsidR="00B15A64" w:rsidRDefault="00B15A64" w:rsidP="00B15A64">
      <w:pPr>
        <w:pStyle w:val="NormalHanging12a"/>
      </w:pPr>
      <w:r w:rsidRPr="00A8186E">
        <w:t>–</w:t>
      </w:r>
      <w:r w:rsidRPr="00A8186E">
        <w:tab/>
        <w:t>uzimajući u obzir članak 294. stavak 3. Ugovora o funkcioniranju Europske unije,</w:t>
      </w:r>
    </w:p>
    <w:p w14:paraId="2BB0A405" w14:textId="7C45BAA3" w:rsidR="00F66F10" w:rsidRPr="00A8186E" w:rsidRDefault="00F66F10" w:rsidP="00B15A64">
      <w:pPr>
        <w:pStyle w:val="NormalHanging12a"/>
      </w:pPr>
      <w:r w:rsidRPr="00A8186E">
        <w:t>–</w:t>
      </w:r>
      <w:r w:rsidRPr="00A8186E">
        <w:tab/>
      </w:r>
      <w:r w:rsidRPr="00F66F10">
        <w:t xml:space="preserve">uzimajući u obzir obrazložena mišljenja </w:t>
      </w:r>
      <w:r>
        <w:t>mađarske Nacionalne skupštine i slovačkog Nacionalnog vijeća</w:t>
      </w:r>
      <w:r w:rsidRPr="00F66F10">
        <w:t xml:space="preserve"> podnesena u okviru Protokola br. 2 o primjeni načela supsidijarnosti i proporcionalnosti, u kojima se izjavljuje da Nacrt zakonodavnog akta nije u skladu s načelom supsidijarnosti</w:t>
      </w:r>
      <w:r>
        <w:t>,</w:t>
      </w:r>
    </w:p>
    <w:p w14:paraId="1DEF027F" w14:textId="214C5BC4" w:rsidR="00B15A64" w:rsidRPr="00A8186E" w:rsidRDefault="00B15A64" w:rsidP="00B15A64">
      <w:pPr>
        <w:pStyle w:val="NormalHanging12a"/>
      </w:pPr>
      <w:r w:rsidRPr="00A8186E">
        <w:t>–</w:t>
      </w:r>
      <w:r w:rsidRPr="00A8186E">
        <w:tab/>
        <w:t>uzimajući u obzir mišljenje Europskog</w:t>
      </w:r>
      <w:r w:rsidR="00A8186E">
        <w:t>a</w:t>
      </w:r>
      <w:r w:rsidRPr="00A8186E">
        <w:t xml:space="preserve"> gospodarskog i socijalnog odbora</w:t>
      </w:r>
      <w:r w:rsidR="00F66F10">
        <w:t xml:space="preserve"> od 18. rujna 2025.</w:t>
      </w:r>
      <w:r w:rsidR="00F66F10">
        <w:rPr>
          <w:rStyle w:val="FootnoteReference"/>
        </w:rPr>
        <w:footnoteReference w:id="1"/>
      </w:r>
      <w:r w:rsidRPr="00A8186E">
        <w:t>,</w:t>
      </w:r>
    </w:p>
    <w:p w14:paraId="753F7742" w14:textId="209B739C" w:rsidR="00B15A64" w:rsidRDefault="00B15A64" w:rsidP="00B15A64">
      <w:pPr>
        <w:pStyle w:val="NormalHanging12a"/>
      </w:pPr>
      <w:r w:rsidRPr="00A8186E">
        <w:t>–</w:t>
      </w:r>
      <w:r w:rsidRPr="00A8186E">
        <w:tab/>
      </w:r>
      <w:r w:rsidR="00F66F10">
        <w:t xml:space="preserve">nakon savjetovanja s </w:t>
      </w:r>
      <w:r w:rsidRPr="00A8186E">
        <w:t>Odbor</w:t>
      </w:r>
      <w:r w:rsidR="00F66F10">
        <w:t>om</w:t>
      </w:r>
      <w:r w:rsidRPr="00A8186E">
        <w:t xml:space="preserve"> regija,</w:t>
      </w:r>
    </w:p>
    <w:p w14:paraId="464F253C" w14:textId="09C92DB9" w:rsidR="00EF0454" w:rsidRPr="00A8186E" w:rsidRDefault="00EF0454" w:rsidP="00B15A64">
      <w:pPr>
        <w:pStyle w:val="NormalHanging12a"/>
      </w:pPr>
      <w:r w:rsidRPr="0018216B">
        <w:t>–</w:t>
      </w:r>
      <w:r w:rsidRPr="0018216B">
        <w:tab/>
      </w:r>
      <w:r w:rsidRPr="0018216B">
        <w:rPr>
          <w:szCs w:val="24"/>
        </w:rPr>
        <w:t xml:space="preserve">uzimajući u obzir privremeni sporazum koji </w:t>
      </w:r>
      <w:r>
        <w:rPr>
          <w:szCs w:val="24"/>
        </w:rPr>
        <w:t>su</w:t>
      </w:r>
      <w:r w:rsidRPr="0018216B">
        <w:rPr>
          <w:szCs w:val="24"/>
        </w:rPr>
        <w:t xml:space="preserve"> odobri</w:t>
      </w:r>
      <w:r>
        <w:rPr>
          <w:szCs w:val="24"/>
        </w:rPr>
        <w:t>li</w:t>
      </w:r>
      <w:r w:rsidRPr="0018216B">
        <w:rPr>
          <w:szCs w:val="24"/>
        </w:rPr>
        <w:t xml:space="preserve"> nadležni odbor</w:t>
      </w:r>
      <w:r>
        <w:rPr>
          <w:szCs w:val="24"/>
        </w:rPr>
        <w:t>i</w:t>
      </w:r>
      <w:r w:rsidRPr="0018216B">
        <w:rPr>
          <w:szCs w:val="24"/>
        </w:rPr>
        <w:t xml:space="preserve"> u skladu s člankom 75. stavkom 4. Poslovnika te činjenicu da se predstavnik Vijeća pismom od 1</w:t>
      </w:r>
      <w:r>
        <w:rPr>
          <w:szCs w:val="24"/>
        </w:rPr>
        <w:t>0</w:t>
      </w:r>
      <w:r w:rsidRPr="0018216B">
        <w:rPr>
          <w:szCs w:val="24"/>
        </w:rPr>
        <w:t>. prosinca 2025. obvezao prihvatiti stajalište Europskog parlamenta u skladu s člankom 294. stavkom 4. Ugovora o funkcioniranju Europske unije,</w:t>
      </w:r>
    </w:p>
    <w:p w14:paraId="1ECF16DD" w14:textId="77777777" w:rsidR="00B15A64" w:rsidRPr="00A8186E" w:rsidRDefault="00B15A64" w:rsidP="00B15A64">
      <w:pPr>
        <w:pStyle w:val="NormalHanging12a"/>
      </w:pPr>
      <w:r w:rsidRPr="00A8186E">
        <w:lastRenderedPageBreak/>
        <w:t>–</w:t>
      </w:r>
      <w:r w:rsidRPr="00A8186E">
        <w:tab/>
        <w:t>uzimajući u obzir članak 60. Poslovnika,</w:t>
      </w:r>
    </w:p>
    <w:p w14:paraId="09ACE7BE" w14:textId="77777777" w:rsidR="00B15A64" w:rsidRDefault="00B15A64" w:rsidP="00B15A64">
      <w:pPr>
        <w:pStyle w:val="NormalHanging12a"/>
      </w:pPr>
      <w:r w:rsidRPr="00A8186E">
        <w:t>–</w:t>
      </w:r>
      <w:r w:rsidRPr="00A8186E">
        <w:tab/>
        <w:t>uzimajući u obzir mišljenje Odbora za unutarnje tržište i zaštitu potrošača,</w:t>
      </w:r>
    </w:p>
    <w:p w14:paraId="5D2AAF8B" w14:textId="7CBC5A15" w:rsidR="009A4DA5" w:rsidRPr="00A8186E" w:rsidRDefault="009A4DA5" w:rsidP="00B15A64">
      <w:pPr>
        <w:pStyle w:val="NormalHanging12a"/>
      </w:pPr>
      <w:r w:rsidRPr="00A8186E">
        <w:t>–</w:t>
      </w:r>
      <w:r w:rsidRPr="00A8186E">
        <w:tab/>
      </w:r>
      <w:r w:rsidRPr="009A4DA5">
        <w:t xml:space="preserve">uzimajući u obzir zajedničke rasprave Odbora za </w:t>
      </w:r>
      <w:r>
        <w:t>međunarodnu trgovinu</w:t>
      </w:r>
      <w:r w:rsidRPr="009A4DA5">
        <w:t xml:space="preserve"> i Odbora za </w:t>
      </w:r>
      <w:r>
        <w:t>industriju, istraživanje i energetiku</w:t>
      </w:r>
      <w:r w:rsidRPr="009A4DA5">
        <w:t xml:space="preserve"> u skladu s člankom 59. Poslovnika,</w:t>
      </w:r>
    </w:p>
    <w:p w14:paraId="49431421" w14:textId="77777777" w:rsidR="00B15A64" w:rsidRPr="00A8186E" w:rsidRDefault="00B15A64" w:rsidP="00B15A64">
      <w:pPr>
        <w:pStyle w:val="NormalHanging12a"/>
      </w:pPr>
      <w:r w:rsidRPr="00A8186E">
        <w:t>–</w:t>
      </w:r>
      <w:r w:rsidRPr="00A8186E">
        <w:tab/>
        <w:t>uzimajući u obzir izvješće Odbora za međunarodnu trgovinu i Odbora za industriju, istraživanje i energetiku (A10</w:t>
      </w:r>
      <w:r w:rsidRPr="00A8186E">
        <w:noBreakHyphen/>
        <w:t>0195/2025),</w:t>
      </w:r>
    </w:p>
    <w:p w14:paraId="2D6800FE" w14:textId="06AEDA41" w:rsidR="00B15A64" w:rsidRDefault="00B15A64" w:rsidP="00B15A64">
      <w:pPr>
        <w:pStyle w:val="NormalHanging12a"/>
      </w:pPr>
      <w:r w:rsidRPr="00A8186E">
        <w:t>1.</w:t>
      </w:r>
      <w:r w:rsidRPr="00A8186E">
        <w:tab/>
        <w:t xml:space="preserve">usvaja </w:t>
      </w:r>
      <w:r w:rsidR="00A8186E">
        <w:t>niže navedeno</w:t>
      </w:r>
      <w:r w:rsidRPr="00A8186E">
        <w:t xml:space="preserve"> stajalište u prvom čitanju;</w:t>
      </w:r>
    </w:p>
    <w:p w14:paraId="21FEB47B" w14:textId="367F980E" w:rsidR="009A4DA5" w:rsidRPr="00A8186E" w:rsidRDefault="009A4DA5" w:rsidP="00B15A64">
      <w:pPr>
        <w:pStyle w:val="NormalHanging12a"/>
      </w:pPr>
      <w:r>
        <w:t>2.</w:t>
      </w:r>
      <w:r>
        <w:tab/>
      </w:r>
      <w:r w:rsidRPr="00A40027">
        <w:rPr>
          <w:bCs/>
          <w:iCs/>
        </w:rPr>
        <w:t xml:space="preserve">prima na znanje izjavu Komisije priloženu ovoj Rezoluciji, koja će biti objavljena u seriji L </w:t>
      </w:r>
      <w:r w:rsidRPr="00A40027">
        <w:rPr>
          <w:bCs/>
          <w:i/>
        </w:rPr>
        <w:t>Službenog lista Europske unije</w:t>
      </w:r>
      <w:r w:rsidRPr="00A40027">
        <w:rPr>
          <w:bCs/>
          <w:iCs/>
        </w:rPr>
        <w:t xml:space="preserve"> zajedno s konačnim zakonodavnim aktom;</w:t>
      </w:r>
    </w:p>
    <w:p w14:paraId="09FAE34C" w14:textId="7CF79406" w:rsidR="00B15A64" w:rsidRPr="00A8186E" w:rsidRDefault="009A4DA5" w:rsidP="00B15A64">
      <w:pPr>
        <w:pStyle w:val="NormalHanging12a"/>
      </w:pPr>
      <w:r>
        <w:t>3</w:t>
      </w:r>
      <w:r w:rsidR="00B15A64" w:rsidRPr="00A8186E">
        <w:t>.</w:t>
      </w:r>
      <w:r w:rsidR="00B15A64" w:rsidRPr="00A8186E">
        <w:tab/>
        <w:t>poziva Komisiju da predmet ponovno uputi Parlamentu ako zamijeni, bitno izmijeni ili namjerava bitno izmijeniti svoj Prijedlog;</w:t>
      </w:r>
    </w:p>
    <w:p w14:paraId="78EE97F9" w14:textId="40F6B506" w:rsidR="00B15A64" w:rsidRPr="00A8186E" w:rsidRDefault="009A4DA5" w:rsidP="00B15A64">
      <w:pPr>
        <w:pStyle w:val="NormalHanging12a"/>
      </w:pPr>
      <w:r>
        <w:t>4</w:t>
      </w:r>
      <w:r w:rsidR="00B15A64" w:rsidRPr="00A8186E">
        <w:t>.</w:t>
      </w:r>
      <w:r w:rsidR="00B15A64" w:rsidRPr="00A8186E">
        <w:tab/>
        <w:t>nalaže svojoj predsjednici da stajalište Parlamenta proslijedi Vijeću, Komisiji i nacionalnim parlamentima.</w:t>
      </w:r>
    </w:p>
    <w:p w14:paraId="6055A600" w14:textId="77777777" w:rsidR="003217A8" w:rsidRDefault="003217A8" w:rsidP="00EF0454">
      <w:pPr>
        <w:autoSpaceDE w:val="0"/>
        <w:autoSpaceDN w:val="0"/>
        <w:adjustRightInd w:val="0"/>
        <w:spacing w:after="240"/>
        <w:rPr>
          <w:b/>
          <w:bCs/>
          <w:color w:val="000000"/>
        </w:rPr>
        <w:sectPr w:rsidR="003217A8" w:rsidSect="00EF0454">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417" w:bottom="1134" w:left="1417" w:header="709" w:footer="709" w:gutter="0"/>
          <w:cols w:space="720"/>
          <w:docGrid w:linePitch="326"/>
        </w:sectPr>
      </w:pPr>
    </w:p>
    <w:p w14:paraId="6A3E39BD" w14:textId="5AD95FD2" w:rsidR="00EF0454" w:rsidRPr="001C33E0" w:rsidRDefault="00EF0454" w:rsidP="00EF0454">
      <w:pPr>
        <w:autoSpaceDE w:val="0"/>
        <w:autoSpaceDN w:val="0"/>
        <w:adjustRightInd w:val="0"/>
        <w:spacing w:after="240"/>
        <w:rPr>
          <w:b/>
          <w:bCs/>
          <w:color w:val="000000"/>
        </w:rPr>
      </w:pPr>
      <w:r w:rsidRPr="001C33E0">
        <w:rPr>
          <w:b/>
          <w:bCs/>
          <w:color w:val="000000"/>
        </w:rPr>
        <w:lastRenderedPageBreak/>
        <w:t>P10_TC1-COD(2025)0180</w:t>
      </w:r>
    </w:p>
    <w:p w14:paraId="0EC3DDEC" w14:textId="1E681012" w:rsidR="003217A8" w:rsidRPr="003217A8" w:rsidRDefault="00EF0454" w:rsidP="003217A8">
      <w:pPr>
        <w:widowControl/>
        <w:spacing w:before="240"/>
        <w:rPr>
          <w:rFonts w:eastAsia="Calibri"/>
          <w:b/>
          <w:szCs w:val="22"/>
          <w:lang w:eastAsia="en-US"/>
        </w:rPr>
      </w:pPr>
      <w:r w:rsidRPr="00E85A51">
        <w:rPr>
          <w:b/>
          <w:bCs/>
        </w:rPr>
        <w:t xml:space="preserve">Stajalište Europskog parlamenta usvojeno u prvom čitanju </w:t>
      </w:r>
      <w:r>
        <w:rPr>
          <w:b/>
          <w:bCs/>
        </w:rPr>
        <w:t>17</w:t>
      </w:r>
      <w:r w:rsidRPr="00E85A51">
        <w:rPr>
          <w:b/>
          <w:bCs/>
        </w:rPr>
        <w:t xml:space="preserve">. </w:t>
      </w:r>
      <w:r>
        <w:rPr>
          <w:b/>
          <w:bCs/>
        </w:rPr>
        <w:t>prosinca</w:t>
      </w:r>
      <w:r w:rsidRPr="00E85A51">
        <w:rPr>
          <w:b/>
          <w:bCs/>
        </w:rPr>
        <w:t xml:space="preserve"> 2025. radi donošenja </w:t>
      </w:r>
      <w:r w:rsidR="003217A8" w:rsidRPr="003217A8">
        <w:rPr>
          <w:rFonts w:eastAsia="Calibri"/>
          <w:b/>
          <w:szCs w:val="22"/>
          <w:lang w:eastAsia="en-US"/>
        </w:rPr>
        <w:t>U</w:t>
      </w:r>
      <w:r w:rsidR="003217A8">
        <w:rPr>
          <w:rFonts w:eastAsia="Calibri"/>
          <w:b/>
          <w:szCs w:val="22"/>
          <w:lang w:eastAsia="en-US"/>
        </w:rPr>
        <w:t>redbe</w:t>
      </w:r>
      <w:r w:rsidR="003217A8" w:rsidRPr="003217A8">
        <w:rPr>
          <w:rFonts w:eastAsia="Calibri"/>
          <w:b/>
          <w:szCs w:val="22"/>
          <w:lang w:eastAsia="en-US"/>
        </w:rPr>
        <w:t xml:space="preserve"> (EU)</w:t>
      </w:r>
      <w:r w:rsidR="00EE57EE">
        <w:rPr>
          <w:rFonts w:eastAsia="Calibri"/>
          <w:b/>
          <w:szCs w:val="22"/>
          <w:lang w:eastAsia="en-US"/>
        </w:rPr>
        <w:t xml:space="preserve"> 2026</w:t>
      </w:r>
      <w:r w:rsidR="003217A8" w:rsidRPr="003217A8">
        <w:rPr>
          <w:rFonts w:eastAsia="Calibri"/>
          <w:b/>
          <w:szCs w:val="22"/>
          <w:lang w:eastAsia="en-US"/>
        </w:rPr>
        <w:t xml:space="preserve">/… </w:t>
      </w:r>
      <w:r w:rsidR="003217A8">
        <w:rPr>
          <w:rFonts w:eastAsia="Calibri"/>
          <w:b/>
          <w:szCs w:val="22"/>
          <w:lang w:eastAsia="en-US"/>
        </w:rPr>
        <w:t>E</w:t>
      </w:r>
      <w:r w:rsidR="003217A8" w:rsidRPr="003217A8">
        <w:rPr>
          <w:rFonts w:eastAsia="Calibri"/>
          <w:b/>
          <w:szCs w:val="22"/>
          <w:lang w:eastAsia="en-US"/>
        </w:rPr>
        <w:t xml:space="preserve">uropskog parlamenta </w:t>
      </w:r>
      <w:r w:rsidR="003217A8">
        <w:rPr>
          <w:rFonts w:eastAsia="Calibri"/>
          <w:b/>
          <w:szCs w:val="22"/>
          <w:lang w:eastAsia="en-US"/>
        </w:rPr>
        <w:t>i</w:t>
      </w:r>
      <w:r w:rsidR="003217A8" w:rsidRPr="003217A8">
        <w:rPr>
          <w:rFonts w:eastAsia="Calibri"/>
          <w:b/>
          <w:szCs w:val="22"/>
          <w:lang w:eastAsia="en-US"/>
        </w:rPr>
        <w:t xml:space="preserve"> </w:t>
      </w:r>
      <w:r w:rsidR="003217A8">
        <w:rPr>
          <w:rFonts w:eastAsia="Calibri"/>
          <w:b/>
          <w:szCs w:val="22"/>
          <w:lang w:eastAsia="en-US"/>
        </w:rPr>
        <w:t>V</w:t>
      </w:r>
      <w:r w:rsidR="003217A8" w:rsidRPr="003217A8">
        <w:rPr>
          <w:rFonts w:eastAsia="Calibri"/>
          <w:b/>
          <w:szCs w:val="22"/>
          <w:lang w:eastAsia="en-US"/>
        </w:rPr>
        <w:t>ijeća</w:t>
      </w:r>
      <w:r w:rsidR="003217A8">
        <w:rPr>
          <w:rFonts w:eastAsia="Calibri"/>
          <w:b/>
          <w:szCs w:val="22"/>
          <w:lang w:eastAsia="en-US"/>
        </w:rPr>
        <w:t xml:space="preserve"> </w:t>
      </w:r>
      <w:r w:rsidR="003217A8" w:rsidRPr="003217A8">
        <w:rPr>
          <w:rFonts w:eastAsia="Calibri"/>
          <w:b/>
          <w:szCs w:val="22"/>
          <w:lang w:eastAsia="en-US"/>
        </w:rPr>
        <w:t xml:space="preserve">o postupnom ukidanju uvoza ruskog prirodnog </w:t>
      </w:r>
      <w:r w:rsidR="003217A8" w:rsidRPr="00EE57EE">
        <w:rPr>
          <w:rFonts w:eastAsia="Calibri"/>
          <w:b/>
          <w:szCs w:val="22"/>
          <w:lang w:eastAsia="en-US"/>
        </w:rPr>
        <w:t>plina i pripremi postupnog ukidanja uvoza ruske nafte,</w:t>
      </w:r>
      <w:r w:rsidR="003217A8" w:rsidRPr="003217A8">
        <w:rPr>
          <w:rFonts w:eastAsia="Calibri"/>
          <w:b/>
          <w:szCs w:val="22"/>
          <w:lang w:eastAsia="en-US"/>
        </w:rPr>
        <w:t xml:space="preserve"> poboljšanju praćenja potencijalne energetske ovisnosti i izmjeni Uredbe (EU) 2017/1938</w:t>
      </w:r>
    </w:p>
    <w:p w14:paraId="5F0389F1" w14:textId="77777777" w:rsidR="003217A8" w:rsidRPr="003217A8" w:rsidRDefault="003217A8" w:rsidP="003217A8">
      <w:pPr>
        <w:spacing w:after="240"/>
      </w:pPr>
    </w:p>
    <w:p w14:paraId="25CFC8C1" w14:textId="602AB8A7" w:rsidR="003217A8" w:rsidRPr="003217A8" w:rsidRDefault="00EE57EE" w:rsidP="003217A8">
      <w:r>
        <w:rPr>
          <w:i/>
        </w:rPr>
        <w:t xml:space="preserve">(S obzirom da je postignut sporazum Parlamenta i Vijeća, stajalište Parlamenta odgovara konačnom zakonodavnom aktu, </w:t>
      </w:r>
      <w:r>
        <w:rPr>
          <w:i/>
        </w:rPr>
        <w:t xml:space="preserve">Uredbi (EU) </w:t>
      </w:r>
      <w:r w:rsidRPr="00EE57EE">
        <w:rPr>
          <w:i/>
        </w:rPr>
        <w:t>2026/261.)</w:t>
      </w:r>
    </w:p>
    <w:p w14:paraId="63DE6966" w14:textId="71509E39" w:rsidR="00EE57EE" w:rsidRDefault="00EE57EE" w:rsidP="003217A8">
      <w:pPr>
        <w:widowControl/>
        <w:spacing w:before="360" w:after="360"/>
      </w:pPr>
      <w:r>
        <w:br w:type="page"/>
      </w:r>
    </w:p>
    <w:p w14:paraId="3CD2E8F6" w14:textId="77777777" w:rsidR="00EF0454" w:rsidRPr="00EF0454" w:rsidRDefault="00EF0454" w:rsidP="003217A8">
      <w:pPr>
        <w:widowControl/>
        <w:spacing w:before="360" w:after="360"/>
      </w:pPr>
    </w:p>
    <w:p w14:paraId="74492297" w14:textId="3ADB7A01" w:rsidR="00B15A64" w:rsidRDefault="009A4DA5" w:rsidP="009A4DA5">
      <w:pPr>
        <w:widowControl/>
        <w:jc w:val="right"/>
      </w:pPr>
      <w:r>
        <w:t>PRILOG ZAKONODAVNOJ REZOLUCIJI</w:t>
      </w:r>
    </w:p>
    <w:p w14:paraId="6D7F9ED3" w14:textId="77777777" w:rsidR="009A4DA5" w:rsidRPr="00A40027" w:rsidRDefault="009A4DA5" w:rsidP="00A40027">
      <w:pPr>
        <w:widowControl/>
        <w:spacing w:before="360" w:after="160" w:line="360" w:lineRule="auto"/>
        <w:rPr>
          <w:szCs w:val="24"/>
          <w:lang w:eastAsia="ja-JP"/>
        </w:rPr>
      </w:pPr>
      <w:r w:rsidRPr="00A40027">
        <w:rPr>
          <w:rFonts w:eastAsia="MS Mincho"/>
          <w:b/>
          <w:szCs w:val="24"/>
          <w:lang w:eastAsia="ja-JP"/>
        </w:rPr>
        <w:t>Izjava Europske komisije o budućem djelovanju u vezi s ruskom naftom</w:t>
      </w:r>
    </w:p>
    <w:p w14:paraId="53FCF26C" w14:textId="77777777" w:rsidR="009A4DA5" w:rsidRPr="00A40027" w:rsidRDefault="009A4DA5" w:rsidP="00A40027">
      <w:pPr>
        <w:widowControl/>
        <w:spacing w:after="160" w:line="360" w:lineRule="auto"/>
        <w:rPr>
          <w:rFonts w:eastAsia="MS Mincho"/>
          <w:color w:val="000000"/>
          <w:szCs w:val="24"/>
          <w:lang w:eastAsia="ja-JP"/>
          <w14:textOutline w14:w="0" w14:cap="flat" w14:cmpd="sng" w14:algn="ctr">
            <w14:noFill/>
            <w14:prstDash w14:val="solid"/>
            <w14:bevel/>
          </w14:textOutline>
        </w:rPr>
      </w:pPr>
      <w:r w:rsidRPr="00A40027">
        <w:rPr>
          <w:rFonts w:eastAsia="MS Mincho"/>
          <w:color w:val="000000"/>
          <w:szCs w:val="24"/>
          <w:lang w:eastAsia="ja-JP"/>
          <w14:textOutline w14:w="0" w14:cap="flat" w14:cmpd="sng" w14:algn="ctr">
            <w14:noFill/>
            <w14:prstDash w14:val="solid"/>
            <w14:bevel/>
          </w14:textOutline>
        </w:rPr>
        <w:t>Kako bi se izbjegli ključni sigurnosni rizici i energetska ovisnost koji proizlaze iz nastavka trgovine energijom s Ruskom Federacijom, Europska komisija ostaje predana osiguravanju postupnog ukidanja cjelokupnog preostalog uvoza nafte iz Ruske Federacije do kraja 2027., u skladu s Izjavom iz Versaillesa.</w:t>
      </w:r>
    </w:p>
    <w:p w14:paraId="29ECF71F" w14:textId="77777777" w:rsidR="009A4DA5" w:rsidRPr="00A40027" w:rsidRDefault="009A4DA5" w:rsidP="00A40027">
      <w:pPr>
        <w:widowControl/>
        <w:spacing w:after="160" w:line="360" w:lineRule="auto"/>
        <w:rPr>
          <w:rFonts w:eastAsia="MS Mincho"/>
          <w:b/>
          <w:bCs/>
          <w:color w:val="000000"/>
          <w:szCs w:val="24"/>
          <w:lang w:eastAsia="ja-JP"/>
          <w14:textOutline w14:w="0" w14:cap="flat" w14:cmpd="sng" w14:algn="ctr">
            <w14:noFill/>
            <w14:prstDash w14:val="solid"/>
            <w14:bevel/>
          </w14:textOutline>
        </w:rPr>
      </w:pPr>
      <w:r w:rsidRPr="00A40027">
        <w:rPr>
          <w:rFonts w:eastAsia="MS Mincho"/>
          <w:b/>
          <w:color w:val="000000"/>
          <w:szCs w:val="24"/>
          <w:lang w:eastAsia="ja-JP"/>
          <w14:textOutline w14:w="0" w14:cap="flat" w14:cmpd="sng" w14:algn="ctr">
            <w14:noFill/>
            <w14:prstDash w14:val="solid"/>
            <w14:bevel/>
          </w14:textOutline>
        </w:rPr>
        <w:t xml:space="preserve">Komisija početkom 2026. namjerava podnijeti zakonodavni prijedlog o zabrani uvoza nafte iz Ruske Federacije što je prije moguće, a najkasnije do kraja 2027. </w:t>
      </w:r>
    </w:p>
    <w:p w14:paraId="02D12A98" w14:textId="77777777" w:rsidR="009A4DA5" w:rsidRPr="00A40027" w:rsidRDefault="009A4DA5" w:rsidP="00A40027">
      <w:pPr>
        <w:widowControl/>
        <w:spacing w:after="160" w:line="360" w:lineRule="auto"/>
        <w:rPr>
          <w:rFonts w:eastAsia="MS Mincho"/>
          <w:color w:val="000000"/>
          <w:szCs w:val="24"/>
          <w:lang w:eastAsia="ja-JP"/>
          <w14:textOutline w14:w="0" w14:cap="flat" w14:cmpd="sng" w14:algn="ctr">
            <w14:noFill/>
            <w14:prstDash w14:val="solid"/>
            <w14:bevel/>
          </w14:textOutline>
        </w:rPr>
      </w:pPr>
      <w:r w:rsidRPr="00A40027">
        <w:rPr>
          <w:rFonts w:eastAsia="MS Mincho"/>
          <w:color w:val="000000"/>
          <w:szCs w:val="24"/>
          <w:lang w:eastAsia="ja-JP"/>
          <w14:textOutline w14:w="0" w14:cap="flat" w14:cmpd="sng" w14:algn="ctr">
            <w14:noFill/>
            <w14:prstDash w14:val="solid"/>
            <w14:bevel/>
          </w14:textOutline>
        </w:rPr>
        <w:t xml:space="preserve">Komisija će pažljivo procijeniti mogući učinak ubrzanog prekida uvoza nafte na sigurnost opskrbe, gospodarstvo i konkurentnost </w:t>
      </w:r>
      <w:proofErr w:type="spellStart"/>
      <w:r w:rsidRPr="00A40027">
        <w:rPr>
          <w:rFonts w:eastAsia="MS Mincho"/>
          <w:color w:val="000000"/>
          <w:szCs w:val="24"/>
          <w:lang w:eastAsia="ja-JP"/>
          <w14:textOutline w14:w="0" w14:cap="flat" w14:cmpd="sng" w14:algn="ctr">
            <w14:noFill/>
            <w14:prstDash w14:val="solid"/>
            <w14:bevel/>
          </w14:textOutline>
        </w:rPr>
        <w:t>najpogođenijih</w:t>
      </w:r>
      <w:proofErr w:type="spellEnd"/>
      <w:r w:rsidRPr="00A40027">
        <w:rPr>
          <w:rFonts w:eastAsia="MS Mincho"/>
          <w:color w:val="000000"/>
          <w:szCs w:val="24"/>
          <w:lang w:eastAsia="ja-JP"/>
          <w14:textOutline w14:w="0" w14:cap="flat" w14:cmpd="sng" w14:algn="ctr">
            <w14:noFill/>
            <w14:prstDash w14:val="solid"/>
            <w14:bevel/>
          </w14:textOutline>
        </w:rPr>
        <w:t xml:space="preserve"> država članica.</w:t>
      </w:r>
    </w:p>
    <w:p w14:paraId="2D5BC3E4" w14:textId="77777777" w:rsidR="009A4DA5" w:rsidRPr="00A40027" w:rsidRDefault="009A4DA5" w:rsidP="00A40027">
      <w:pPr>
        <w:widowControl/>
        <w:spacing w:after="160" w:line="360" w:lineRule="auto"/>
        <w:rPr>
          <w:rFonts w:eastAsia="MS Mincho"/>
          <w:szCs w:val="24"/>
          <w:lang w:eastAsia="ja-JP"/>
        </w:rPr>
      </w:pPr>
      <w:r w:rsidRPr="00A40027">
        <w:rPr>
          <w:rFonts w:eastAsia="MS Mincho"/>
          <w:color w:val="000000"/>
          <w:szCs w:val="24"/>
          <w:lang w:eastAsia="ja-JP"/>
          <w14:textOutline w14:w="0" w14:cap="flat" w14:cmpd="sng" w14:algn="ctr">
            <w14:noFill/>
            <w14:prstDash w14:val="solid"/>
            <w14:bevel/>
          </w14:textOutline>
        </w:rPr>
        <w:t>Komisija će u duhu solidarnosti aktivno surađivati s izravno pogođenim državama članicama i drugim relevantnim državama članicama kako bi se identificirale odgovarajuće mjere za smanjenje mogućih rizika utvrđenih u procjeni te olakšati pristup alternativnim izvorima opskrbe.</w:t>
      </w:r>
    </w:p>
    <w:p w14:paraId="26FE07D2" w14:textId="77777777" w:rsidR="009A4DA5" w:rsidRPr="00A8186E" w:rsidRDefault="009A4DA5" w:rsidP="00A40027">
      <w:pPr>
        <w:widowControl/>
        <w:jc w:val="right"/>
      </w:pPr>
    </w:p>
    <w:sectPr w:rsidR="009A4DA5" w:rsidRPr="00A8186E" w:rsidSect="00EF0454">
      <w:footnotePr>
        <w:numRestart w:val="eachSect"/>
      </w:footnotePr>
      <w:pgSz w:w="11907" w:h="16839"/>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80CF0" w14:textId="77777777" w:rsidR="00BC3D4A" w:rsidRPr="00705696" w:rsidRDefault="00BC3D4A">
      <w:r w:rsidRPr="00705696">
        <w:separator/>
      </w:r>
    </w:p>
  </w:endnote>
  <w:endnote w:type="continuationSeparator" w:id="0">
    <w:p w14:paraId="3B0D5853" w14:textId="77777777" w:rsidR="00BC3D4A" w:rsidRPr="00705696" w:rsidRDefault="00BC3D4A">
      <w:r w:rsidRPr="007056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51BAB" w14:textId="77777777" w:rsidR="00064002" w:rsidRPr="0070569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1FF64" w14:textId="77777777" w:rsidR="00064002" w:rsidRPr="0070569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D9DF1" w14:textId="77777777" w:rsidR="00064002" w:rsidRPr="007056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ABD99" w14:textId="77777777" w:rsidR="00BC3D4A" w:rsidRPr="00705696" w:rsidRDefault="00BC3D4A">
      <w:r w:rsidRPr="00705696">
        <w:separator/>
      </w:r>
    </w:p>
  </w:footnote>
  <w:footnote w:type="continuationSeparator" w:id="0">
    <w:p w14:paraId="12E85CFE" w14:textId="77777777" w:rsidR="00BC3D4A" w:rsidRPr="00705696" w:rsidRDefault="00BC3D4A">
      <w:r w:rsidRPr="00705696">
        <w:continuationSeparator/>
      </w:r>
    </w:p>
  </w:footnote>
  <w:footnote w:id="1">
    <w:p w14:paraId="096939CF" w14:textId="123C6910" w:rsidR="00F66F10" w:rsidRPr="003217A8" w:rsidRDefault="00F66F10" w:rsidP="003217A8">
      <w:pPr>
        <w:pStyle w:val="FootnoteText"/>
        <w:ind w:left="567" w:hanging="567"/>
        <w:rPr>
          <w:sz w:val="24"/>
          <w:szCs w:val="24"/>
          <w:lang w:val="hr-HR"/>
        </w:rPr>
      </w:pPr>
      <w:r w:rsidRPr="003217A8">
        <w:rPr>
          <w:rStyle w:val="FootnoteReference"/>
          <w:sz w:val="24"/>
          <w:szCs w:val="24"/>
        </w:rPr>
        <w:footnoteRef/>
      </w:r>
      <w:r w:rsidRPr="003217A8">
        <w:rPr>
          <w:sz w:val="24"/>
          <w:szCs w:val="24"/>
          <w:lang w:val="hr-HR"/>
        </w:rPr>
        <w:tab/>
        <w:t>Još nije objavljeno u Službenom listu.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960D5" w14:textId="77777777" w:rsidR="00064002" w:rsidRPr="0070569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6E070" w14:textId="77777777" w:rsidR="00064002" w:rsidRPr="0070569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E1925" w14:textId="77777777" w:rsidR="00064002" w:rsidRPr="007056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7"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9"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abstractNum w:abstractNumId="39"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666593918">
    <w:abstractNumId w:val="2"/>
  </w:num>
  <w:num w:numId="2" w16cid:durableId="1794668328">
    <w:abstractNumId w:val="12"/>
  </w:num>
  <w:num w:numId="3" w16cid:durableId="1999843244">
    <w:abstractNumId w:val="38"/>
    <w:lvlOverride w:ilvl="0">
      <w:startOverride w:val="1"/>
    </w:lvlOverride>
  </w:num>
  <w:num w:numId="4" w16cid:durableId="39936689">
    <w:abstractNumId w:val="0"/>
  </w:num>
  <w:num w:numId="5" w16cid:durableId="1903053889">
    <w:abstractNumId w:val="9"/>
  </w:num>
  <w:num w:numId="6" w16cid:durableId="840237583">
    <w:abstractNumId w:val="16"/>
  </w:num>
  <w:num w:numId="7" w16cid:durableId="1212033654">
    <w:abstractNumId w:val="8"/>
  </w:num>
  <w:num w:numId="8" w16cid:durableId="897084516">
    <w:abstractNumId w:val="6"/>
  </w:num>
  <w:num w:numId="9" w16cid:durableId="1963344493">
    <w:abstractNumId w:val="26"/>
  </w:num>
  <w:num w:numId="10" w16cid:durableId="2073116542">
    <w:abstractNumId w:val="32"/>
  </w:num>
  <w:num w:numId="11" w16cid:durableId="870606002">
    <w:abstractNumId w:val="27"/>
  </w:num>
  <w:num w:numId="12" w16cid:durableId="1759986184">
    <w:abstractNumId w:val="1"/>
  </w:num>
  <w:num w:numId="13" w16cid:durableId="650789192">
    <w:abstractNumId w:val="28"/>
  </w:num>
  <w:num w:numId="14" w16cid:durableId="1004824257">
    <w:abstractNumId w:val="24"/>
  </w:num>
  <w:num w:numId="15" w16cid:durableId="627854774">
    <w:abstractNumId w:val="3"/>
  </w:num>
  <w:num w:numId="16" w16cid:durableId="934292075">
    <w:abstractNumId w:val="31"/>
  </w:num>
  <w:num w:numId="17" w16cid:durableId="1104492568">
    <w:abstractNumId w:val="36"/>
  </w:num>
  <w:num w:numId="18" w16cid:durableId="1255164892">
    <w:abstractNumId w:val="21"/>
  </w:num>
  <w:num w:numId="19" w16cid:durableId="1860313833">
    <w:abstractNumId w:val="30"/>
  </w:num>
  <w:num w:numId="20" w16cid:durableId="1229463295">
    <w:abstractNumId w:val="25"/>
  </w:num>
  <w:num w:numId="21" w16cid:durableId="1752776772">
    <w:abstractNumId w:val="22"/>
  </w:num>
  <w:num w:numId="22" w16cid:durableId="2043676162">
    <w:abstractNumId w:val="10"/>
  </w:num>
  <w:num w:numId="23" w16cid:durableId="808667250">
    <w:abstractNumId w:val="5"/>
  </w:num>
  <w:num w:numId="24" w16cid:durableId="75978876">
    <w:abstractNumId w:val="4"/>
  </w:num>
  <w:num w:numId="25" w16cid:durableId="534347319">
    <w:abstractNumId w:val="17"/>
  </w:num>
  <w:num w:numId="26" w16cid:durableId="970748424">
    <w:abstractNumId w:val="20"/>
  </w:num>
  <w:num w:numId="27" w16cid:durableId="1371607850">
    <w:abstractNumId w:val="19"/>
  </w:num>
  <w:num w:numId="28" w16cid:durableId="708648370">
    <w:abstractNumId w:val="37"/>
  </w:num>
  <w:num w:numId="29" w16cid:durableId="50347105">
    <w:abstractNumId w:val="13"/>
  </w:num>
  <w:num w:numId="30" w16cid:durableId="2021005607">
    <w:abstractNumId w:val="14"/>
  </w:num>
  <w:num w:numId="31" w16cid:durableId="55976667">
    <w:abstractNumId w:val="15"/>
  </w:num>
  <w:num w:numId="32" w16cid:durableId="1841388943">
    <w:abstractNumId w:val="18"/>
  </w:num>
  <w:num w:numId="33" w16cid:durableId="794837940">
    <w:abstractNumId w:val="7"/>
  </w:num>
  <w:num w:numId="34" w16cid:durableId="793064457">
    <w:abstractNumId w:val="39"/>
  </w:num>
  <w:num w:numId="35" w16cid:durableId="1733193109">
    <w:abstractNumId w:val="11"/>
  </w:num>
  <w:num w:numId="36" w16cid:durableId="1805612504">
    <w:abstractNumId w:val="23"/>
  </w:num>
  <w:num w:numId="37" w16cid:durableId="783305513">
    <w:abstractNumId w:val="34"/>
  </w:num>
  <w:num w:numId="38" w16cid:durableId="1331905468">
    <w:abstractNumId w:val="33"/>
  </w:num>
  <w:num w:numId="39" w16cid:durableId="547450475">
    <w:abstractNumId w:val="35"/>
  </w:num>
  <w:num w:numId="40" w16cid:durableId="1069154639">
    <w:abstractNumId w:val="2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5/2025"/>
    <w:docVar w:name="dvlangue" w:val="HR"/>
    <w:docVar w:name="dvnumam" w:val="62"/>
    <w:docVar w:name="dvpe" w:val="775.677"/>
    <w:docVar w:name="dvrapporteur" w:val="Izvjestitelji: "/>
    <w:docVar w:name="dvstar" w:val="***I"/>
    <w:docVar w:name="dvtitre" w:val="Zakonodavna rezolucija Europskog parlamenta od .... 2025. o Prijedlogu uredbe Europskog parlamenta i Vijeća o postupnom ukidanju uvoza ruskog prirodnog plina, poboljšanju praćenja potencijalne energetske ovisnosti i izmjeni Uredbe (EU) 2017/1938(COM(2025)0828 – C10-0123/2025 – 2025/0180(COD))"/>
  </w:docVars>
  <w:rsids>
    <w:rsidRoot w:val="00BC3D4A"/>
    <w:rsid w:val="00002272"/>
    <w:rsid w:val="00064002"/>
    <w:rsid w:val="000677B9"/>
    <w:rsid w:val="000831BA"/>
    <w:rsid w:val="000A42CC"/>
    <w:rsid w:val="000E7DD9"/>
    <w:rsid w:val="0010095E"/>
    <w:rsid w:val="00125B37"/>
    <w:rsid w:val="00127AE8"/>
    <w:rsid w:val="00187494"/>
    <w:rsid w:val="001951DE"/>
    <w:rsid w:val="001F32AE"/>
    <w:rsid w:val="00246C32"/>
    <w:rsid w:val="002717E7"/>
    <w:rsid w:val="002767FF"/>
    <w:rsid w:val="002B18FE"/>
    <w:rsid w:val="002B5493"/>
    <w:rsid w:val="003217A8"/>
    <w:rsid w:val="00343214"/>
    <w:rsid w:val="00361C00"/>
    <w:rsid w:val="003705DF"/>
    <w:rsid w:val="00395FA1"/>
    <w:rsid w:val="003E15D4"/>
    <w:rsid w:val="00411CCE"/>
    <w:rsid w:val="0041666E"/>
    <w:rsid w:val="00421060"/>
    <w:rsid w:val="00471C19"/>
    <w:rsid w:val="004867E3"/>
    <w:rsid w:val="00494A28"/>
    <w:rsid w:val="004C0004"/>
    <w:rsid w:val="004C5D52"/>
    <w:rsid w:val="0050519A"/>
    <w:rsid w:val="005072A1"/>
    <w:rsid w:val="00514517"/>
    <w:rsid w:val="00530BBB"/>
    <w:rsid w:val="00545827"/>
    <w:rsid w:val="00555BA8"/>
    <w:rsid w:val="00560270"/>
    <w:rsid w:val="00566344"/>
    <w:rsid w:val="005C2568"/>
    <w:rsid w:val="005F1B17"/>
    <w:rsid w:val="006037C0"/>
    <w:rsid w:val="006631B6"/>
    <w:rsid w:val="00680577"/>
    <w:rsid w:val="006F74FA"/>
    <w:rsid w:val="00705696"/>
    <w:rsid w:val="00727C3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3930"/>
    <w:rsid w:val="00930C23"/>
    <w:rsid w:val="0093193B"/>
    <w:rsid w:val="009509D8"/>
    <w:rsid w:val="00950B64"/>
    <w:rsid w:val="00981893"/>
    <w:rsid w:val="009A4DA5"/>
    <w:rsid w:val="00A1687D"/>
    <w:rsid w:val="00A40027"/>
    <w:rsid w:val="00A43E52"/>
    <w:rsid w:val="00A4678D"/>
    <w:rsid w:val="00A778C7"/>
    <w:rsid w:val="00A8186E"/>
    <w:rsid w:val="00AB441E"/>
    <w:rsid w:val="00AB6293"/>
    <w:rsid w:val="00AE0928"/>
    <w:rsid w:val="00AF3B82"/>
    <w:rsid w:val="00B12E95"/>
    <w:rsid w:val="00B15A64"/>
    <w:rsid w:val="00B22876"/>
    <w:rsid w:val="00B558F0"/>
    <w:rsid w:val="00BC3D4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6C75"/>
    <w:rsid w:val="00E365E1"/>
    <w:rsid w:val="00E807F9"/>
    <w:rsid w:val="00E820A4"/>
    <w:rsid w:val="00EB006A"/>
    <w:rsid w:val="00EB4772"/>
    <w:rsid w:val="00ED169E"/>
    <w:rsid w:val="00ED4235"/>
    <w:rsid w:val="00EE57EE"/>
    <w:rsid w:val="00EF0454"/>
    <w:rsid w:val="00F04346"/>
    <w:rsid w:val="00F075DC"/>
    <w:rsid w:val="00F149E9"/>
    <w:rsid w:val="00F344EA"/>
    <w:rsid w:val="00F5134D"/>
    <w:rsid w:val="00F66F1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93FD1"/>
  <w15:chartTrackingRefBased/>
  <w15:docId w15:val="{78071540-BA74-4A2A-A431-9AB0ED6ED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Appelnotedebasdep"/>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15A64"/>
    <w:pPr>
      <w:widowControl/>
      <w:tabs>
        <w:tab w:val="center" w:pos="4535"/>
        <w:tab w:val="right" w:pos="9921"/>
      </w:tabs>
      <w:ind w:left="-850" w:right="-850"/>
    </w:pPr>
    <w:rPr>
      <w:rFonts w:ascii="Arial" w:hAnsi="Arial" w:cs="Arial"/>
      <w:b/>
      <w:sz w:val="48"/>
    </w:rPr>
  </w:style>
  <w:style w:type="paragraph" w:customStyle="1" w:styleId="NormalBold">
    <w:name w:val="NormalBold"/>
    <w:basedOn w:val="Normal"/>
    <w:link w:val="NormalBoldChar"/>
    <w:rsid w:val="00B15A64"/>
    <w:rPr>
      <w:b/>
    </w:rPr>
  </w:style>
  <w:style w:type="paragraph" w:customStyle="1" w:styleId="NormalHanging12a">
    <w:name w:val="NormalHanging12a"/>
    <w:basedOn w:val="Normal"/>
    <w:rsid w:val="00B15A64"/>
    <w:pPr>
      <w:spacing w:after="240"/>
      <w:ind w:left="567" w:hanging="567"/>
    </w:pPr>
  </w:style>
  <w:style w:type="paragraph" w:styleId="Header">
    <w:name w:val="header"/>
    <w:basedOn w:val="Normal"/>
    <w:link w:val="HeaderChar"/>
    <w:uiPriority w:val="99"/>
    <w:rsid w:val="00B15A64"/>
    <w:pPr>
      <w:tabs>
        <w:tab w:val="center" w:pos="4513"/>
        <w:tab w:val="right" w:pos="9026"/>
      </w:tabs>
    </w:pPr>
  </w:style>
  <w:style w:type="character" w:customStyle="1" w:styleId="HeaderChar">
    <w:name w:val="Header Char"/>
    <w:basedOn w:val="DefaultParagraphFont"/>
    <w:link w:val="Header"/>
    <w:uiPriority w:val="99"/>
    <w:rsid w:val="00B15A64"/>
    <w:rPr>
      <w:sz w:val="24"/>
      <w:lang w:val="hr-HR"/>
    </w:rPr>
  </w:style>
  <w:style w:type="paragraph" w:customStyle="1" w:styleId="AmNumberTabs">
    <w:name w:val="AmNumberTabs"/>
    <w:basedOn w:val="Normal"/>
    <w:rsid w:val="00B15A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B15A64"/>
    <w:pPr>
      <w:tabs>
        <w:tab w:val="center" w:pos="4535"/>
        <w:tab w:val="right" w:pos="9071"/>
      </w:tabs>
      <w:spacing w:before="240" w:after="240"/>
    </w:pPr>
    <w:rPr>
      <w:color w:val="010000"/>
      <w:sz w:val="22"/>
    </w:rPr>
  </w:style>
  <w:style w:type="paragraph" w:customStyle="1" w:styleId="EPComma">
    <w:name w:val="EPComma"/>
    <w:basedOn w:val="Normal"/>
    <w:rsid w:val="00B15A64"/>
    <w:pPr>
      <w:spacing w:before="480" w:after="240"/>
    </w:pPr>
  </w:style>
  <w:style w:type="character" w:styleId="Hyperlink">
    <w:name w:val="Hyperlink"/>
    <w:basedOn w:val="DefaultParagraphFont"/>
    <w:rsid w:val="00B15A64"/>
    <w:rPr>
      <w:color w:val="0563C1" w:themeColor="hyperlink"/>
      <w:u w:val="single"/>
    </w:rPr>
  </w:style>
  <w:style w:type="character" w:customStyle="1" w:styleId="NormalBoldChar">
    <w:name w:val="NormalBold Char"/>
    <w:basedOn w:val="DefaultParagraphFont"/>
    <w:link w:val="NormalBold"/>
    <w:locked/>
    <w:rsid w:val="00B15A64"/>
    <w:rPr>
      <w:b/>
      <w:sz w:val="24"/>
      <w:lang w:val="hr-HR"/>
    </w:rPr>
  </w:style>
  <w:style w:type="paragraph" w:customStyle="1" w:styleId="NormalCenter12a">
    <w:name w:val="NormalCenter12a"/>
    <w:basedOn w:val="Normal"/>
    <w:rsid w:val="00B15A64"/>
    <w:pPr>
      <w:spacing w:after="240"/>
      <w:jc w:val="center"/>
    </w:pPr>
  </w:style>
  <w:style w:type="paragraph" w:customStyle="1" w:styleId="AmHeadingConsam">
    <w:name w:val="AmHeadingConsam"/>
    <w:basedOn w:val="Normal"/>
    <w:next w:val="NormalCenter12a"/>
    <w:rsid w:val="00B15A64"/>
    <w:pPr>
      <w:spacing w:before="720" w:after="240"/>
      <w:jc w:val="center"/>
    </w:pPr>
  </w:style>
  <w:style w:type="paragraph" w:customStyle="1" w:styleId="Statut">
    <w:name w:val="Statut"/>
    <w:basedOn w:val="Normal"/>
    <w:next w:val="Typedudocument"/>
    <w:rsid w:val="00B15A64"/>
    <w:pPr>
      <w:widowControl/>
      <w:spacing w:before="360"/>
      <w:jc w:val="center"/>
    </w:pPr>
    <w:rPr>
      <w:rFonts w:eastAsiaTheme="minorHAnsi"/>
      <w:szCs w:val="22"/>
      <w:lang w:eastAsia="en-US"/>
    </w:rPr>
  </w:style>
  <w:style w:type="paragraph" w:customStyle="1" w:styleId="Point1">
    <w:name w:val="Point 1"/>
    <w:basedOn w:val="Normal"/>
    <w:rsid w:val="00B15A64"/>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B15A64"/>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B15A64"/>
    <w:pPr>
      <w:widowControl/>
      <w:spacing w:before="480" w:after="120"/>
      <w:jc w:val="both"/>
    </w:pPr>
    <w:rPr>
      <w:rFonts w:eastAsiaTheme="minorHAnsi"/>
      <w:szCs w:val="22"/>
      <w:lang w:eastAsia="en-US"/>
    </w:rPr>
  </w:style>
  <w:style w:type="paragraph" w:customStyle="1" w:styleId="Considrant">
    <w:name w:val="Considérant"/>
    <w:basedOn w:val="Normal"/>
    <w:rsid w:val="00B15A64"/>
    <w:pPr>
      <w:widowControl/>
      <w:numPr>
        <w:numId w:val="3"/>
      </w:numPr>
      <w:spacing w:before="120" w:after="120"/>
      <w:jc w:val="both"/>
    </w:pPr>
    <w:rPr>
      <w:rFonts w:eastAsiaTheme="minorHAnsi"/>
      <w:szCs w:val="22"/>
      <w:lang w:eastAsia="en-US"/>
    </w:rPr>
  </w:style>
  <w:style w:type="paragraph" w:customStyle="1" w:styleId="Titreobjet">
    <w:name w:val="Titre objet"/>
    <w:basedOn w:val="Normal"/>
    <w:next w:val="Normal"/>
    <w:rsid w:val="00B15A64"/>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B15A64"/>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B15A6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15A6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15A64"/>
    <w:pPr>
      <w:keepNext/>
      <w:widowControl/>
      <w:spacing w:before="600" w:after="120"/>
      <w:jc w:val="both"/>
    </w:pPr>
    <w:rPr>
      <w:rFonts w:eastAsiaTheme="minorHAnsi"/>
      <w:szCs w:val="22"/>
      <w:lang w:eastAsia="en-US"/>
    </w:rPr>
  </w:style>
  <w:style w:type="paragraph" w:customStyle="1" w:styleId="Rfrenceinterinstitutionnelle">
    <w:name w:val="Référence interinstitutionnelle"/>
    <w:basedOn w:val="Normal"/>
    <w:next w:val="Statut"/>
    <w:rsid w:val="00B15A64"/>
    <w:pPr>
      <w:widowControl/>
      <w:ind w:left="5103"/>
    </w:pPr>
    <w:rPr>
      <w:rFonts w:eastAsiaTheme="minorHAnsi"/>
      <w:szCs w:val="22"/>
      <w:lang w:eastAsia="en-US"/>
    </w:rPr>
  </w:style>
  <w:style w:type="paragraph" w:customStyle="1" w:styleId="Typedudocument">
    <w:name w:val="Type du document"/>
    <w:basedOn w:val="Normal"/>
    <w:next w:val="Titreobjet"/>
    <w:rsid w:val="00B15A64"/>
    <w:pPr>
      <w:widowControl/>
      <w:spacing w:before="360"/>
      <w:jc w:val="center"/>
    </w:pPr>
    <w:rPr>
      <w:rFonts w:eastAsiaTheme="minorHAnsi"/>
      <w:b/>
      <w:szCs w:val="22"/>
      <w:lang w:eastAsia="en-US"/>
    </w:rPr>
  </w:style>
  <w:style w:type="character" w:customStyle="1" w:styleId="normaltextrun">
    <w:name w:val="normaltextrun"/>
    <w:basedOn w:val="DefaultParagraphFont"/>
    <w:rsid w:val="00B15A64"/>
  </w:style>
  <w:style w:type="character" w:customStyle="1" w:styleId="eop">
    <w:name w:val="eop"/>
    <w:basedOn w:val="DefaultParagraphFont"/>
    <w:rsid w:val="00B15A64"/>
  </w:style>
  <w:style w:type="paragraph" w:customStyle="1" w:styleId="Annexetitre">
    <w:name w:val="Annexe titre"/>
    <w:basedOn w:val="Normal"/>
    <w:next w:val="Normal"/>
    <w:rsid w:val="00B15A64"/>
    <w:pPr>
      <w:widowControl/>
      <w:spacing w:before="120" w:after="120"/>
      <w:jc w:val="center"/>
    </w:pPr>
    <w:rPr>
      <w:rFonts w:eastAsiaTheme="minorHAnsi"/>
      <w:b/>
      <w:szCs w:val="22"/>
      <w:u w:val="single"/>
      <w:lang w:eastAsia="en-US"/>
    </w:rPr>
  </w:style>
  <w:style w:type="character" w:customStyle="1" w:styleId="Marker">
    <w:name w:val="Marker"/>
    <w:basedOn w:val="DefaultParagraphFont"/>
    <w:rsid w:val="00B15A64"/>
    <w:rPr>
      <w:color w:val="0000FF"/>
    </w:rPr>
  </w:style>
  <w:style w:type="paragraph" w:styleId="Footer">
    <w:name w:val="footer"/>
    <w:basedOn w:val="Normal"/>
    <w:link w:val="FooterChar"/>
    <w:uiPriority w:val="99"/>
    <w:rsid w:val="00A8186E"/>
    <w:pPr>
      <w:tabs>
        <w:tab w:val="center" w:pos="4513"/>
        <w:tab w:val="right" w:pos="9026"/>
      </w:tabs>
    </w:pPr>
  </w:style>
  <w:style w:type="character" w:customStyle="1" w:styleId="FooterChar">
    <w:name w:val="Footer Char"/>
    <w:basedOn w:val="DefaultParagraphFont"/>
    <w:link w:val="Footer"/>
    <w:uiPriority w:val="99"/>
    <w:rsid w:val="00A8186E"/>
    <w:rPr>
      <w:sz w:val="24"/>
      <w:lang w:val="hr-HR"/>
    </w:rPr>
  </w:style>
  <w:style w:type="paragraph" w:styleId="Revision">
    <w:name w:val="Revision"/>
    <w:hidden/>
    <w:uiPriority w:val="99"/>
    <w:semiHidden/>
    <w:rsid w:val="00A8186E"/>
    <w:rPr>
      <w:sz w:val="24"/>
      <w:lang w:val="hr-HR"/>
    </w:rPr>
  </w:style>
  <w:style w:type="paragraph" w:customStyle="1" w:styleId="AmDocTypeTab">
    <w:name w:val="AmDocTypeTab"/>
    <w:basedOn w:val="Normal"/>
    <w:rsid w:val="00EF0454"/>
    <w:pPr>
      <w:tabs>
        <w:tab w:val="right" w:pos="9072"/>
      </w:tabs>
    </w:pPr>
    <w:rPr>
      <w:b/>
    </w:rPr>
  </w:style>
  <w:style w:type="paragraph" w:customStyle="1" w:styleId="Normal12a">
    <w:name w:val="Normal12a"/>
    <w:basedOn w:val="Normal"/>
    <w:rsid w:val="00EF0454"/>
    <w:pPr>
      <w:spacing w:after="240"/>
    </w:pPr>
  </w:style>
  <w:style w:type="paragraph" w:customStyle="1" w:styleId="AmOrLang">
    <w:name w:val="AmOrLang"/>
    <w:basedOn w:val="Normal"/>
    <w:rsid w:val="00EF0454"/>
    <w:pPr>
      <w:spacing w:before="240" w:after="240"/>
      <w:jc w:val="right"/>
    </w:pPr>
  </w:style>
  <w:style w:type="paragraph" w:customStyle="1" w:styleId="AmDateTab">
    <w:name w:val="AmDateTab"/>
    <w:basedOn w:val="Normal"/>
    <w:rsid w:val="00EF0454"/>
    <w:pPr>
      <w:tabs>
        <w:tab w:val="right" w:pos="9072"/>
      </w:tabs>
    </w:pPr>
  </w:style>
  <w:style w:type="paragraph" w:styleId="TOCHeading">
    <w:name w:val="TOC Heading"/>
    <w:basedOn w:val="Normal"/>
    <w:next w:val="Normal"/>
    <w:uiPriority w:val="39"/>
    <w:unhideWhenUsed/>
    <w:qFormat/>
    <w:rsid w:val="00EF0454"/>
    <w:pPr>
      <w:keepLines/>
      <w:spacing w:after="240"/>
    </w:pPr>
    <w:rPr>
      <w:rFonts w:asciiTheme="majorHAnsi" w:eastAsiaTheme="majorEastAsia" w:hAnsiTheme="majorHAnsi" w:cstheme="majorBidi"/>
      <w:b/>
      <w:color w:val="2E74B5" w:themeColor="accent1" w:themeShade="BF"/>
      <w:sz w:val="32"/>
      <w:szCs w:val="32"/>
    </w:rPr>
  </w:style>
  <w:style w:type="numbering" w:customStyle="1" w:styleId="NoList1">
    <w:name w:val="No List1"/>
    <w:next w:val="NoList"/>
    <w:uiPriority w:val="99"/>
    <w:semiHidden/>
    <w:unhideWhenUsed/>
    <w:rsid w:val="00EF0454"/>
  </w:style>
  <w:style w:type="character" w:customStyle="1" w:styleId="Heading1Char">
    <w:name w:val="Heading 1 Char"/>
    <w:basedOn w:val="DefaultParagraphFont"/>
    <w:link w:val="Heading1"/>
    <w:uiPriority w:val="9"/>
    <w:rsid w:val="00EF0454"/>
    <w:rPr>
      <w:b/>
      <w:kern w:val="28"/>
      <w:sz w:val="28"/>
      <w:lang w:val="fr-FR" w:eastAsia="fr-FR"/>
    </w:rPr>
  </w:style>
  <w:style w:type="character" w:customStyle="1" w:styleId="Heading2Char">
    <w:name w:val="Heading 2 Char"/>
    <w:basedOn w:val="DefaultParagraphFont"/>
    <w:link w:val="Heading2"/>
    <w:uiPriority w:val="9"/>
    <w:semiHidden/>
    <w:rsid w:val="00EF0454"/>
    <w:rPr>
      <w:sz w:val="24"/>
      <w:lang w:val="fr-FR" w:eastAsia="fr-FR"/>
    </w:rPr>
  </w:style>
  <w:style w:type="character" w:customStyle="1" w:styleId="Heading3Char">
    <w:name w:val="Heading 3 Char"/>
    <w:basedOn w:val="DefaultParagraphFont"/>
    <w:link w:val="Heading3"/>
    <w:uiPriority w:val="9"/>
    <w:semiHidden/>
    <w:rsid w:val="00EF0454"/>
    <w:rPr>
      <w:rFonts w:ascii="Arial" w:hAnsi="Arial"/>
      <w:sz w:val="24"/>
      <w:lang w:val="fr-FR" w:eastAsia="fr-FR"/>
    </w:rPr>
  </w:style>
  <w:style w:type="character" w:customStyle="1" w:styleId="Heading4Char">
    <w:name w:val="Heading 4 Char"/>
    <w:basedOn w:val="DefaultParagraphFont"/>
    <w:link w:val="Heading4"/>
    <w:uiPriority w:val="9"/>
    <w:semiHidden/>
    <w:rsid w:val="00EF0454"/>
    <w:rPr>
      <w:sz w:val="24"/>
      <w:lang w:val="en-US" w:eastAsia="fr-FR"/>
    </w:rPr>
  </w:style>
  <w:style w:type="character" w:customStyle="1" w:styleId="Heading5Char">
    <w:name w:val="Heading 5 Char"/>
    <w:basedOn w:val="DefaultParagraphFont"/>
    <w:link w:val="Heading5"/>
    <w:uiPriority w:val="9"/>
    <w:semiHidden/>
    <w:rsid w:val="00EF0454"/>
    <w:rPr>
      <w:sz w:val="24"/>
      <w:lang w:val="en-US" w:eastAsia="fr-FR"/>
    </w:rPr>
  </w:style>
  <w:style w:type="character" w:customStyle="1" w:styleId="Heading6Char">
    <w:name w:val="Heading 6 Char"/>
    <w:basedOn w:val="DefaultParagraphFont"/>
    <w:link w:val="Heading6"/>
    <w:uiPriority w:val="9"/>
    <w:semiHidden/>
    <w:rsid w:val="00EF0454"/>
    <w:rPr>
      <w:i/>
      <w:sz w:val="22"/>
      <w:lang w:val="hr-HR"/>
    </w:rPr>
  </w:style>
  <w:style w:type="character" w:customStyle="1" w:styleId="Heading7Char">
    <w:name w:val="Heading 7 Char"/>
    <w:basedOn w:val="DefaultParagraphFont"/>
    <w:link w:val="Heading7"/>
    <w:uiPriority w:val="9"/>
    <w:semiHidden/>
    <w:rsid w:val="00EF0454"/>
    <w:rPr>
      <w:rFonts w:ascii="Arial" w:hAnsi="Arial"/>
      <w:sz w:val="24"/>
      <w:lang w:val="hr-HR"/>
    </w:rPr>
  </w:style>
  <w:style w:type="character" w:customStyle="1" w:styleId="Heading8Char">
    <w:name w:val="Heading 8 Char"/>
    <w:basedOn w:val="DefaultParagraphFont"/>
    <w:link w:val="Heading8"/>
    <w:uiPriority w:val="9"/>
    <w:semiHidden/>
    <w:rsid w:val="00EF0454"/>
    <w:rPr>
      <w:rFonts w:ascii="Arial" w:hAnsi="Arial"/>
      <w:i/>
      <w:sz w:val="24"/>
      <w:lang w:val="hr-HR"/>
    </w:rPr>
  </w:style>
  <w:style w:type="character" w:customStyle="1" w:styleId="Heading9Char">
    <w:name w:val="Heading 9 Char"/>
    <w:basedOn w:val="DefaultParagraphFont"/>
    <w:link w:val="Heading9"/>
    <w:uiPriority w:val="9"/>
    <w:semiHidden/>
    <w:rsid w:val="00EF0454"/>
    <w:rPr>
      <w:rFonts w:ascii="Arial" w:hAnsi="Arial"/>
      <w:b/>
      <w:i/>
      <w:sz w:val="18"/>
      <w:lang w:val="hr-HR"/>
    </w:rPr>
  </w:style>
  <w:style w:type="paragraph" w:customStyle="1" w:styleId="Title1">
    <w:name w:val="Title1"/>
    <w:basedOn w:val="Normal"/>
    <w:next w:val="Normal"/>
    <w:uiPriority w:val="10"/>
    <w:qFormat/>
    <w:rsid w:val="00EF0454"/>
    <w:pPr>
      <w:widowControl/>
      <w:spacing w:before="120" w:after="80" w:line="360" w:lineRule="auto"/>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EF0454"/>
    <w:rPr>
      <w:rFonts w:ascii="Cambria" w:hAnsi="Cambria"/>
      <w:spacing w:val="-10"/>
      <w:kern w:val="28"/>
      <w:sz w:val="56"/>
      <w:szCs w:val="56"/>
    </w:rPr>
  </w:style>
  <w:style w:type="paragraph" w:customStyle="1" w:styleId="Subtitle1">
    <w:name w:val="Subtitle1"/>
    <w:basedOn w:val="Normal"/>
    <w:next w:val="Normal"/>
    <w:uiPriority w:val="11"/>
    <w:qFormat/>
    <w:rsid w:val="00EF0454"/>
    <w:pPr>
      <w:widowControl/>
      <w:numPr>
        <w:ilvl w:val="1"/>
      </w:numPr>
      <w:spacing w:before="120" w:after="160" w:line="259" w:lineRule="auto"/>
    </w:pPr>
    <w:rPr>
      <w:rFonts w:ascii="Calibri" w:hAnsi="Calibri"/>
      <w:color w:val="595959"/>
      <w:spacing w:val="15"/>
      <w:kern w:val="2"/>
      <w:sz w:val="28"/>
      <w:szCs w:val="28"/>
      <w:lang w:eastAsia="en-US"/>
    </w:rPr>
  </w:style>
  <w:style w:type="character" w:customStyle="1" w:styleId="SubtitleChar">
    <w:name w:val="Subtitle Char"/>
    <w:basedOn w:val="DefaultParagraphFont"/>
    <w:link w:val="Subtitle"/>
    <w:uiPriority w:val="11"/>
    <w:rsid w:val="00EF0454"/>
    <w:rPr>
      <w:color w:val="595959"/>
      <w:spacing w:val="15"/>
      <w:sz w:val="28"/>
      <w:szCs w:val="28"/>
    </w:rPr>
  </w:style>
  <w:style w:type="paragraph" w:customStyle="1" w:styleId="Quote1">
    <w:name w:val="Quote1"/>
    <w:basedOn w:val="Normal"/>
    <w:next w:val="Normal"/>
    <w:uiPriority w:val="29"/>
    <w:qFormat/>
    <w:rsid w:val="00EF0454"/>
    <w:pPr>
      <w:widowControl/>
      <w:spacing w:before="160" w:after="160" w:line="259" w:lineRule="auto"/>
      <w:jc w:val="center"/>
    </w:pPr>
    <w:rPr>
      <w:rFonts w:ascii="Calibri" w:eastAsia="Calibri" w:hAnsi="Calibri" w:cs="Arial"/>
      <w:i/>
      <w:iCs/>
      <w:color w:val="404040"/>
      <w:kern w:val="2"/>
      <w:sz w:val="22"/>
      <w:szCs w:val="22"/>
      <w:lang w:eastAsia="en-US"/>
    </w:rPr>
  </w:style>
  <w:style w:type="character" w:customStyle="1" w:styleId="QuoteChar">
    <w:name w:val="Quote Char"/>
    <w:basedOn w:val="DefaultParagraphFont"/>
    <w:link w:val="Quote"/>
    <w:uiPriority w:val="29"/>
    <w:rsid w:val="00EF0454"/>
    <w:rPr>
      <w:i/>
      <w:iCs/>
      <w:color w:val="404040"/>
    </w:rPr>
  </w:style>
  <w:style w:type="paragraph" w:customStyle="1" w:styleId="OBCBullet1">
    <w:name w:val="OBC Bullet1"/>
    <w:basedOn w:val="Normal"/>
    <w:next w:val="ListParagraph"/>
    <w:link w:val="ListParagraphChar"/>
    <w:uiPriority w:val="34"/>
    <w:qFormat/>
    <w:rsid w:val="00EF0454"/>
    <w:pPr>
      <w:widowControl/>
      <w:spacing w:before="120" w:after="160" w:line="259" w:lineRule="auto"/>
      <w:ind w:left="720"/>
      <w:contextualSpacing/>
    </w:pPr>
    <w:rPr>
      <w:rFonts w:ascii="Calibri" w:eastAsia="Calibri" w:hAnsi="Calibri" w:cs="Arial"/>
      <w:kern w:val="2"/>
      <w:sz w:val="22"/>
      <w:szCs w:val="22"/>
      <w:lang w:eastAsia="en-US"/>
    </w:rPr>
  </w:style>
  <w:style w:type="character" w:customStyle="1" w:styleId="IntenseEmphasis1">
    <w:name w:val="Intense Emphasis1"/>
    <w:basedOn w:val="DefaultParagraphFont"/>
    <w:uiPriority w:val="21"/>
    <w:qFormat/>
    <w:rsid w:val="00EF0454"/>
    <w:rPr>
      <w:i/>
      <w:iCs/>
      <w:color w:val="365F91"/>
    </w:rPr>
  </w:style>
  <w:style w:type="paragraph" w:customStyle="1" w:styleId="IntenseQuote1">
    <w:name w:val="Intense Quote1"/>
    <w:basedOn w:val="Normal"/>
    <w:next w:val="Normal"/>
    <w:uiPriority w:val="30"/>
    <w:qFormat/>
    <w:rsid w:val="00EF0454"/>
    <w:pPr>
      <w:widowControl/>
      <w:pBdr>
        <w:top w:val="single" w:sz="4" w:space="10" w:color="365F91"/>
        <w:bottom w:val="single" w:sz="4" w:space="10" w:color="365F91"/>
      </w:pBdr>
      <w:spacing w:before="360" w:after="360" w:line="259" w:lineRule="auto"/>
      <w:ind w:left="864" w:right="864"/>
      <w:jc w:val="center"/>
    </w:pPr>
    <w:rPr>
      <w:rFonts w:ascii="Calibri" w:eastAsia="Calibri" w:hAnsi="Calibri" w:cs="Arial"/>
      <w:i/>
      <w:iCs/>
      <w:color w:val="365F91"/>
      <w:kern w:val="2"/>
      <w:sz w:val="22"/>
      <w:szCs w:val="22"/>
      <w:lang w:eastAsia="en-US"/>
    </w:rPr>
  </w:style>
  <w:style w:type="character" w:customStyle="1" w:styleId="IntenseQuoteChar">
    <w:name w:val="Intense Quote Char"/>
    <w:basedOn w:val="DefaultParagraphFont"/>
    <w:link w:val="IntenseQuote"/>
    <w:uiPriority w:val="30"/>
    <w:rsid w:val="00EF0454"/>
    <w:rPr>
      <w:i/>
      <w:iCs/>
      <w:color w:val="365F91"/>
    </w:rPr>
  </w:style>
  <w:style w:type="character" w:customStyle="1" w:styleId="IntenseReference1">
    <w:name w:val="Intense Reference1"/>
    <w:basedOn w:val="DefaultParagraphFont"/>
    <w:uiPriority w:val="32"/>
    <w:qFormat/>
    <w:rsid w:val="00EF0454"/>
    <w:rPr>
      <w:b/>
      <w:bCs/>
      <w:smallCaps/>
      <w:color w:val="365F91"/>
      <w:spacing w:val="5"/>
    </w:rPr>
  </w:style>
  <w:style w:type="paragraph" w:customStyle="1" w:styleId="TechnicalBlockBase">
    <w:name w:val="TechnicalBlockBase"/>
    <w:link w:val="TechnicalBlockBaseChar"/>
    <w:rsid w:val="00EF0454"/>
    <w:pPr>
      <w:widowControl w:val="0"/>
      <w:spacing w:before="140" w:after="140" w:line="185" w:lineRule="auto"/>
      <w:ind w:left="260" w:right="260"/>
    </w:pPr>
    <w:rPr>
      <w:rFonts w:ascii="Arial New Roman" w:hAnsi="Arial New Roman" w:cs="Arial"/>
      <w:b/>
      <w:i/>
      <w:dstrike/>
      <w:color w:val="606060"/>
      <w:w w:val="98"/>
      <w:sz w:val="10"/>
      <w:u w:val="words" w:color="606060"/>
      <w:lang w:val="hr-HR" w:eastAsia="fr-BE"/>
    </w:rPr>
  </w:style>
  <w:style w:type="character" w:customStyle="1" w:styleId="TechnicalBlockBaseChar">
    <w:name w:val="TechnicalBlockBase Char"/>
    <w:basedOn w:val="EntInstitChar"/>
    <w:link w:val="TechnicalBlockBase"/>
    <w:rsid w:val="00EF0454"/>
    <w:rPr>
      <w:rFonts w:ascii="Arial New Roman" w:hAnsi="Arial New Roman" w:cs="Arial"/>
      <w:b/>
      <w:i/>
      <w:dstrike/>
      <w:color w:val="606060"/>
      <w:w w:val="98"/>
      <w:sz w:val="10"/>
      <w:u w:val="words" w:color="606060"/>
      <w:lang w:val="hr-HR" w:eastAsia="fr-BE"/>
    </w:rPr>
  </w:style>
  <w:style w:type="paragraph" w:customStyle="1" w:styleId="TBEntRefer">
    <w:name w:val="TBEntRefer"/>
    <w:basedOn w:val="TechnicalBlockBase"/>
    <w:link w:val="EntReferChar"/>
    <w:rsid w:val="00EF0454"/>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EF0454"/>
    <w:rPr>
      <w:rFonts w:ascii="Arial" w:hAnsi="Arial" w:cs="Arial"/>
      <w:b/>
      <w:sz w:val="23"/>
      <w:u w:color="606060"/>
      <w:lang w:val="hr-HR" w:eastAsia="fr-BE"/>
    </w:rPr>
  </w:style>
  <w:style w:type="paragraph" w:customStyle="1" w:styleId="TBDistrbMarkers">
    <w:name w:val="TBDistrbMarkers"/>
    <w:basedOn w:val="TBEntRefer"/>
    <w:qFormat/>
    <w:rsid w:val="00EF0454"/>
    <w:pPr>
      <w:tabs>
        <w:tab w:val="left" w:pos="2262"/>
      </w:tabs>
    </w:pPr>
    <w:rPr>
      <w:i/>
      <w:iCs/>
      <w:szCs w:val="23"/>
    </w:rPr>
  </w:style>
  <w:style w:type="paragraph" w:customStyle="1" w:styleId="TBEntACP">
    <w:name w:val="TBEntACP"/>
    <w:basedOn w:val="TechnicalBlockBase"/>
    <w:rsid w:val="00EF0454"/>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EF0454"/>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EF0454"/>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EF0454"/>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EF0454"/>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EF0454"/>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EF0454"/>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EF0454"/>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EF0454"/>
    <w:rPr>
      <w:rFonts w:ascii="Arial" w:hAnsi="Arial" w:cs="Arial"/>
      <w:b/>
      <w:sz w:val="23"/>
      <w:u w:color="606060"/>
      <w:lang w:val="hr-HR" w:eastAsia="fr-BE"/>
    </w:rPr>
  </w:style>
  <w:style w:type="paragraph" w:customStyle="1" w:styleId="TBSubjectTable">
    <w:name w:val="TBSubjectTable"/>
    <w:basedOn w:val="TechnicalBlockBase"/>
    <w:rsid w:val="00EF0454"/>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EF0454"/>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EF0454"/>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EF0454"/>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EF0454"/>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EF0454"/>
    <w:pPr>
      <w:widowControl/>
      <w:spacing w:after="440" w:line="360" w:lineRule="auto"/>
    </w:pPr>
    <w:rPr>
      <w:rFonts w:eastAsia="Calibri"/>
      <w:sz w:val="2"/>
      <w:szCs w:val="22"/>
      <w:lang w:eastAsia="en-US"/>
    </w:rPr>
  </w:style>
  <w:style w:type="paragraph" w:customStyle="1" w:styleId="FooterText">
    <w:name w:val="Footer Text"/>
    <w:basedOn w:val="Normal"/>
    <w:unhideWhenUsed/>
    <w:rsid w:val="00EF0454"/>
    <w:pPr>
      <w:widowControl/>
    </w:pPr>
    <w:rPr>
      <w:rFonts w:eastAsia="Calibri"/>
      <w:szCs w:val="22"/>
      <w:lang w:eastAsia="en-US"/>
    </w:rPr>
  </w:style>
  <w:style w:type="paragraph" w:customStyle="1" w:styleId="NormalCentered">
    <w:name w:val="Normal Centered"/>
    <w:basedOn w:val="Normal"/>
    <w:rsid w:val="00EF0454"/>
    <w:pPr>
      <w:widowControl/>
      <w:spacing w:before="200" w:after="120" w:line="360" w:lineRule="auto"/>
      <w:jc w:val="center"/>
    </w:pPr>
    <w:rPr>
      <w:rFonts w:eastAsia="Calibri"/>
      <w:szCs w:val="22"/>
      <w:lang w:eastAsia="en-US"/>
    </w:rPr>
  </w:style>
  <w:style w:type="paragraph" w:customStyle="1" w:styleId="NormalRight">
    <w:name w:val="Normal Right"/>
    <w:basedOn w:val="Normal"/>
    <w:rsid w:val="00EF0454"/>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EF0454"/>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EF0454"/>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EF0454"/>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EF0454"/>
    <w:pPr>
      <w:widowControl/>
    </w:pPr>
    <w:rPr>
      <w:rFonts w:eastAsia="Calibri"/>
      <w:sz w:val="2"/>
      <w:szCs w:val="22"/>
      <w:lang w:eastAsia="en-US"/>
    </w:rPr>
  </w:style>
  <w:style w:type="paragraph" w:customStyle="1" w:styleId="FooterCouncil">
    <w:name w:val="Footer Council"/>
    <w:basedOn w:val="Normal"/>
    <w:rsid w:val="00EF0454"/>
    <w:pPr>
      <w:widowControl/>
    </w:pPr>
    <w:rPr>
      <w:rFonts w:eastAsia="Calibri"/>
      <w:sz w:val="2"/>
      <w:szCs w:val="22"/>
      <w:lang w:eastAsia="en-US"/>
    </w:rPr>
  </w:style>
  <w:style w:type="paragraph" w:customStyle="1" w:styleId="TechnicalBlock">
    <w:name w:val="Technical Block"/>
    <w:basedOn w:val="Normal"/>
    <w:next w:val="Normal"/>
    <w:rsid w:val="00EF0454"/>
    <w:pPr>
      <w:widowControl/>
      <w:spacing w:after="240"/>
      <w:jc w:val="center"/>
    </w:pPr>
    <w:rPr>
      <w:rFonts w:eastAsia="Calibri"/>
      <w:szCs w:val="22"/>
      <w:lang w:eastAsia="en-US"/>
    </w:rPr>
  </w:style>
  <w:style w:type="paragraph" w:customStyle="1" w:styleId="FinalLine">
    <w:name w:val="Final Line"/>
    <w:basedOn w:val="Normal"/>
    <w:next w:val="Normal"/>
    <w:rsid w:val="00EF0454"/>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EF0454"/>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EF0454"/>
    <w:pPr>
      <w:widowControl/>
      <w:spacing w:before="120" w:after="120" w:line="360" w:lineRule="auto"/>
      <w:ind w:left="567"/>
    </w:pPr>
    <w:rPr>
      <w:rFonts w:eastAsia="Calibri"/>
      <w:szCs w:val="22"/>
      <w:lang w:eastAsia="en-US"/>
    </w:rPr>
  </w:style>
  <w:style w:type="paragraph" w:customStyle="1" w:styleId="Text2">
    <w:name w:val="Text 2"/>
    <w:basedOn w:val="Normal"/>
    <w:rsid w:val="00EF0454"/>
    <w:pPr>
      <w:widowControl/>
      <w:spacing w:before="120" w:after="120" w:line="360" w:lineRule="auto"/>
      <w:ind w:left="1134"/>
    </w:pPr>
    <w:rPr>
      <w:rFonts w:eastAsia="Calibri"/>
      <w:szCs w:val="22"/>
      <w:lang w:eastAsia="en-US"/>
    </w:rPr>
  </w:style>
  <w:style w:type="paragraph" w:customStyle="1" w:styleId="Text3">
    <w:name w:val="Text 3"/>
    <w:basedOn w:val="Normal"/>
    <w:rsid w:val="00EF0454"/>
    <w:pPr>
      <w:widowControl/>
      <w:spacing w:before="120" w:after="120" w:line="360" w:lineRule="auto"/>
      <w:ind w:left="1701"/>
    </w:pPr>
    <w:rPr>
      <w:rFonts w:eastAsia="Calibri"/>
      <w:szCs w:val="22"/>
      <w:lang w:eastAsia="en-US"/>
    </w:rPr>
  </w:style>
  <w:style w:type="paragraph" w:customStyle="1" w:styleId="Text4">
    <w:name w:val="Text 4"/>
    <w:basedOn w:val="Normal"/>
    <w:rsid w:val="00EF0454"/>
    <w:pPr>
      <w:widowControl/>
      <w:spacing w:before="120" w:after="120" w:line="360" w:lineRule="auto"/>
      <w:ind w:left="2268"/>
    </w:pPr>
    <w:rPr>
      <w:rFonts w:eastAsia="Calibri"/>
      <w:szCs w:val="22"/>
      <w:lang w:eastAsia="en-US"/>
    </w:rPr>
  </w:style>
  <w:style w:type="paragraph" w:customStyle="1" w:styleId="Text5">
    <w:name w:val="Text 5"/>
    <w:basedOn w:val="Normal"/>
    <w:rsid w:val="00EF0454"/>
    <w:pPr>
      <w:widowControl/>
      <w:spacing w:before="120" w:after="120" w:line="360" w:lineRule="auto"/>
      <w:ind w:left="2835"/>
    </w:pPr>
    <w:rPr>
      <w:rFonts w:eastAsia="Calibri"/>
      <w:szCs w:val="22"/>
      <w:lang w:eastAsia="en-US"/>
    </w:rPr>
  </w:style>
  <w:style w:type="paragraph" w:customStyle="1" w:styleId="Text6">
    <w:name w:val="Text 6"/>
    <w:basedOn w:val="Normal"/>
    <w:rsid w:val="00EF0454"/>
    <w:pPr>
      <w:widowControl/>
      <w:spacing w:before="120" w:after="120" w:line="360" w:lineRule="auto"/>
      <w:ind w:left="3402"/>
    </w:pPr>
    <w:rPr>
      <w:rFonts w:eastAsia="Calibri"/>
      <w:szCs w:val="22"/>
      <w:lang w:eastAsia="en-US"/>
    </w:rPr>
  </w:style>
  <w:style w:type="paragraph" w:customStyle="1" w:styleId="PointManual">
    <w:name w:val="Point Manual"/>
    <w:basedOn w:val="Normal"/>
    <w:rsid w:val="00EF0454"/>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EF0454"/>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EF0454"/>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EF0454"/>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EF0454"/>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EF0454"/>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EF0454"/>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EF0454"/>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EF0454"/>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EF0454"/>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EF0454"/>
    <w:pPr>
      <w:widowControl/>
      <w:numPr>
        <w:ilvl w:val="1"/>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abc1">
    <w:name w:val="Point abc (1)"/>
    <w:basedOn w:val="Normal"/>
    <w:rsid w:val="00EF0454"/>
    <w:pPr>
      <w:widowControl/>
      <w:numPr>
        <w:ilvl w:val="3"/>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abc2">
    <w:name w:val="Point abc (2)"/>
    <w:basedOn w:val="Normal"/>
    <w:rsid w:val="00EF0454"/>
    <w:pPr>
      <w:widowControl/>
      <w:numPr>
        <w:ilvl w:val="5"/>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abc3">
    <w:name w:val="Point abc (3)"/>
    <w:basedOn w:val="Normal"/>
    <w:rsid w:val="00EF0454"/>
    <w:pPr>
      <w:widowControl/>
      <w:numPr>
        <w:ilvl w:val="7"/>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abc4">
    <w:name w:val="Point abc (4)"/>
    <w:basedOn w:val="Normal"/>
    <w:rsid w:val="00EF0454"/>
    <w:pPr>
      <w:widowControl/>
      <w:numPr>
        <w:ilvl w:val="8"/>
        <w:numId w:val="4"/>
      </w:numPr>
      <w:tabs>
        <w:tab w:val="clear" w:pos="2835"/>
        <w:tab w:val="num" w:pos="360"/>
      </w:tabs>
      <w:spacing w:before="120" w:after="120" w:line="360" w:lineRule="auto"/>
      <w:ind w:left="360" w:hanging="360"/>
    </w:pPr>
    <w:rPr>
      <w:rFonts w:eastAsia="Calibri"/>
      <w:szCs w:val="22"/>
      <w:lang w:eastAsia="en-US"/>
    </w:rPr>
  </w:style>
  <w:style w:type="paragraph" w:customStyle="1" w:styleId="Point123">
    <w:name w:val="Point 123"/>
    <w:basedOn w:val="Normal"/>
    <w:rsid w:val="00EF0454"/>
    <w:pPr>
      <w:widowControl/>
      <w:numPr>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1231">
    <w:name w:val="Point 123 (1)"/>
    <w:basedOn w:val="Normal"/>
    <w:rsid w:val="00EF0454"/>
    <w:pPr>
      <w:widowControl/>
      <w:numPr>
        <w:ilvl w:val="2"/>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1232">
    <w:name w:val="Point 123 (2)"/>
    <w:basedOn w:val="Normal"/>
    <w:rsid w:val="00EF0454"/>
    <w:pPr>
      <w:widowControl/>
      <w:numPr>
        <w:ilvl w:val="4"/>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1233">
    <w:name w:val="Point 123 (3)"/>
    <w:basedOn w:val="Normal"/>
    <w:rsid w:val="00EF0454"/>
    <w:pPr>
      <w:widowControl/>
      <w:numPr>
        <w:ilvl w:val="6"/>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ivx">
    <w:name w:val="Point ivx"/>
    <w:basedOn w:val="Normal"/>
    <w:rsid w:val="00EF0454"/>
    <w:pPr>
      <w:widowControl/>
      <w:numPr>
        <w:numId w:val="5"/>
      </w:numPr>
      <w:tabs>
        <w:tab w:val="clear" w:pos="567"/>
        <w:tab w:val="num" w:pos="360"/>
      </w:tabs>
      <w:spacing w:before="120" w:after="120" w:line="360" w:lineRule="auto"/>
      <w:ind w:left="360" w:hanging="360"/>
    </w:pPr>
    <w:rPr>
      <w:rFonts w:eastAsia="Calibri"/>
      <w:szCs w:val="22"/>
      <w:lang w:eastAsia="en-US"/>
    </w:rPr>
  </w:style>
  <w:style w:type="paragraph" w:customStyle="1" w:styleId="Pointivx1">
    <w:name w:val="Point ivx (1)"/>
    <w:basedOn w:val="Normal"/>
    <w:rsid w:val="00EF0454"/>
    <w:pPr>
      <w:widowControl/>
      <w:numPr>
        <w:ilvl w:val="1"/>
        <w:numId w:val="5"/>
      </w:numPr>
      <w:tabs>
        <w:tab w:val="clear" w:pos="1134"/>
        <w:tab w:val="num" w:pos="360"/>
      </w:tabs>
      <w:spacing w:before="120" w:after="120" w:line="360" w:lineRule="auto"/>
      <w:ind w:left="360" w:hanging="360"/>
    </w:pPr>
    <w:rPr>
      <w:rFonts w:eastAsia="Calibri"/>
      <w:szCs w:val="22"/>
      <w:lang w:eastAsia="en-US"/>
    </w:rPr>
  </w:style>
  <w:style w:type="paragraph" w:customStyle="1" w:styleId="Pointivx2">
    <w:name w:val="Point ivx (2)"/>
    <w:basedOn w:val="Normal"/>
    <w:rsid w:val="00EF0454"/>
    <w:pPr>
      <w:widowControl/>
      <w:numPr>
        <w:ilvl w:val="2"/>
        <w:numId w:val="5"/>
      </w:numPr>
      <w:tabs>
        <w:tab w:val="clear" w:pos="1701"/>
        <w:tab w:val="num" w:pos="360"/>
      </w:tabs>
      <w:spacing w:before="120" w:after="120" w:line="360" w:lineRule="auto"/>
      <w:ind w:left="360" w:hanging="360"/>
    </w:pPr>
    <w:rPr>
      <w:rFonts w:eastAsia="Calibri"/>
      <w:szCs w:val="22"/>
      <w:lang w:eastAsia="en-US"/>
    </w:rPr>
  </w:style>
  <w:style w:type="paragraph" w:customStyle="1" w:styleId="Pointivx3">
    <w:name w:val="Point ivx (3)"/>
    <w:basedOn w:val="Normal"/>
    <w:rsid w:val="00EF0454"/>
    <w:pPr>
      <w:widowControl/>
      <w:numPr>
        <w:ilvl w:val="3"/>
        <w:numId w:val="5"/>
      </w:numPr>
      <w:tabs>
        <w:tab w:val="clear" w:pos="2268"/>
        <w:tab w:val="num" w:pos="360"/>
      </w:tabs>
      <w:spacing w:before="120" w:after="120" w:line="360" w:lineRule="auto"/>
      <w:ind w:left="360" w:hanging="360"/>
    </w:pPr>
    <w:rPr>
      <w:rFonts w:eastAsia="Calibri"/>
      <w:szCs w:val="22"/>
      <w:lang w:eastAsia="en-US"/>
    </w:rPr>
  </w:style>
  <w:style w:type="paragraph" w:customStyle="1" w:styleId="Pointivx4">
    <w:name w:val="Point ivx (4)"/>
    <w:basedOn w:val="Normal"/>
    <w:rsid w:val="00EF0454"/>
    <w:pPr>
      <w:widowControl/>
      <w:numPr>
        <w:ilvl w:val="4"/>
        <w:numId w:val="5"/>
      </w:numPr>
      <w:tabs>
        <w:tab w:val="clear" w:pos="2835"/>
        <w:tab w:val="num" w:pos="360"/>
      </w:tabs>
      <w:spacing w:before="120" w:after="120" w:line="360" w:lineRule="auto"/>
      <w:ind w:left="360" w:hanging="360"/>
    </w:pPr>
    <w:rPr>
      <w:rFonts w:eastAsia="Calibri"/>
      <w:szCs w:val="22"/>
      <w:lang w:eastAsia="en-US"/>
    </w:rPr>
  </w:style>
  <w:style w:type="paragraph" w:customStyle="1" w:styleId="Bullet">
    <w:name w:val="Bullet"/>
    <w:basedOn w:val="Normal"/>
    <w:rsid w:val="00EF0454"/>
    <w:pPr>
      <w:widowControl/>
      <w:numPr>
        <w:numId w:val="6"/>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EF0454"/>
    <w:pPr>
      <w:widowControl/>
      <w:numPr>
        <w:numId w:val="7"/>
      </w:numPr>
      <w:tabs>
        <w:tab w:val="clear" w:pos="1134"/>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EF0454"/>
    <w:pPr>
      <w:widowControl/>
      <w:numPr>
        <w:numId w:val="8"/>
      </w:numPr>
      <w:tabs>
        <w:tab w:val="clear" w:pos="1701"/>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EF0454"/>
    <w:pPr>
      <w:widowControl/>
      <w:numPr>
        <w:numId w:val="9"/>
      </w:numPr>
      <w:tabs>
        <w:tab w:val="clear" w:pos="2268"/>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EF0454"/>
    <w:pPr>
      <w:widowControl/>
      <w:numPr>
        <w:numId w:val="10"/>
      </w:numPr>
      <w:tabs>
        <w:tab w:val="clear" w:pos="2835"/>
        <w:tab w:val="num" w:pos="1440"/>
      </w:tabs>
      <w:spacing w:before="120" w:after="120" w:line="360" w:lineRule="auto"/>
      <w:ind w:left="1440" w:hanging="360"/>
    </w:pPr>
    <w:rPr>
      <w:rFonts w:eastAsia="Calibri"/>
      <w:szCs w:val="22"/>
      <w:lang w:eastAsia="en-US"/>
    </w:rPr>
  </w:style>
  <w:style w:type="paragraph" w:customStyle="1" w:styleId="Dash">
    <w:name w:val="Dash"/>
    <w:basedOn w:val="Normal"/>
    <w:rsid w:val="00EF0454"/>
    <w:pPr>
      <w:widowControl/>
      <w:numPr>
        <w:numId w:val="11"/>
      </w:numPr>
      <w:spacing w:before="120" w:after="120" w:line="360" w:lineRule="auto"/>
    </w:pPr>
    <w:rPr>
      <w:rFonts w:eastAsia="Calibri"/>
      <w:szCs w:val="22"/>
      <w:lang w:eastAsia="en-US"/>
    </w:rPr>
  </w:style>
  <w:style w:type="paragraph" w:customStyle="1" w:styleId="Dash1">
    <w:name w:val="Dash 1"/>
    <w:basedOn w:val="Normal"/>
    <w:rsid w:val="00EF0454"/>
    <w:pPr>
      <w:widowControl/>
      <w:numPr>
        <w:numId w:val="12"/>
      </w:numPr>
      <w:spacing w:before="120" w:after="120" w:line="360" w:lineRule="auto"/>
    </w:pPr>
    <w:rPr>
      <w:rFonts w:eastAsia="Calibri"/>
      <w:szCs w:val="22"/>
      <w:lang w:eastAsia="en-US"/>
    </w:rPr>
  </w:style>
  <w:style w:type="paragraph" w:customStyle="1" w:styleId="Dash2">
    <w:name w:val="Dash 2"/>
    <w:basedOn w:val="Normal"/>
    <w:rsid w:val="00EF0454"/>
    <w:pPr>
      <w:widowControl/>
      <w:numPr>
        <w:numId w:val="13"/>
      </w:numPr>
      <w:spacing w:before="120" w:after="120" w:line="360" w:lineRule="auto"/>
    </w:pPr>
    <w:rPr>
      <w:rFonts w:eastAsia="Calibri"/>
      <w:szCs w:val="22"/>
      <w:lang w:eastAsia="en-US"/>
    </w:rPr>
  </w:style>
  <w:style w:type="paragraph" w:customStyle="1" w:styleId="Dash3">
    <w:name w:val="Dash 3"/>
    <w:basedOn w:val="Normal"/>
    <w:rsid w:val="00EF0454"/>
    <w:pPr>
      <w:widowControl/>
      <w:numPr>
        <w:numId w:val="14"/>
      </w:numPr>
      <w:spacing w:before="120" w:after="120" w:line="360" w:lineRule="auto"/>
    </w:pPr>
    <w:rPr>
      <w:rFonts w:eastAsia="Calibri"/>
      <w:szCs w:val="22"/>
      <w:lang w:eastAsia="en-US"/>
    </w:rPr>
  </w:style>
  <w:style w:type="paragraph" w:customStyle="1" w:styleId="Dash4">
    <w:name w:val="Dash 4"/>
    <w:basedOn w:val="Normal"/>
    <w:rsid w:val="00EF0454"/>
    <w:pPr>
      <w:widowControl/>
      <w:numPr>
        <w:numId w:val="15"/>
      </w:numPr>
      <w:spacing w:before="120" w:after="120" w:line="360" w:lineRule="auto"/>
    </w:pPr>
    <w:rPr>
      <w:rFonts w:eastAsia="Calibri"/>
      <w:szCs w:val="22"/>
      <w:lang w:eastAsia="en-US"/>
    </w:rPr>
  </w:style>
  <w:style w:type="paragraph" w:customStyle="1" w:styleId="DashEqual">
    <w:name w:val="Dash Equal"/>
    <w:basedOn w:val="Dash"/>
    <w:rsid w:val="00EF0454"/>
    <w:pPr>
      <w:numPr>
        <w:numId w:val="16"/>
      </w:numPr>
      <w:tabs>
        <w:tab w:val="clear" w:pos="567"/>
        <w:tab w:val="num" w:pos="720"/>
      </w:tabs>
      <w:ind w:left="720" w:hanging="360"/>
    </w:pPr>
  </w:style>
  <w:style w:type="paragraph" w:customStyle="1" w:styleId="DashEqual1">
    <w:name w:val="Dash Equal 1"/>
    <w:basedOn w:val="Dash1"/>
    <w:rsid w:val="00EF0454"/>
    <w:pPr>
      <w:numPr>
        <w:numId w:val="17"/>
      </w:numPr>
      <w:tabs>
        <w:tab w:val="clear" w:pos="1134"/>
        <w:tab w:val="num" w:pos="720"/>
      </w:tabs>
      <w:ind w:left="720" w:hanging="360"/>
    </w:pPr>
  </w:style>
  <w:style w:type="paragraph" w:customStyle="1" w:styleId="DashEqual2">
    <w:name w:val="Dash Equal 2"/>
    <w:basedOn w:val="Dash2"/>
    <w:rsid w:val="00EF0454"/>
    <w:pPr>
      <w:numPr>
        <w:numId w:val="18"/>
      </w:numPr>
      <w:tabs>
        <w:tab w:val="clear" w:pos="1701"/>
        <w:tab w:val="num" w:pos="1080"/>
      </w:tabs>
      <w:ind w:left="1080" w:hanging="360"/>
    </w:pPr>
  </w:style>
  <w:style w:type="paragraph" w:customStyle="1" w:styleId="DashEqual3">
    <w:name w:val="Dash Equal 3"/>
    <w:basedOn w:val="Dash3"/>
    <w:rsid w:val="00EF0454"/>
    <w:pPr>
      <w:numPr>
        <w:numId w:val="19"/>
      </w:numPr>
      <w:tabs>
        <w:tab w:val="clear" w:pos="2268"/>
        <w:tab w:val="num" w:pos="1080"/>
      </w:tabs>
      <w:ind w:left="1080" w:hanging="360"/>
    </w:pPr>
  </w:style>
  <w:style w:type="paragraph" w:customStyle="1" w:styleId="DashEqual4">
    <w:name w:val="Dash Equal 4"/>
    <w:basedOn w:val="Dash4"/>
    <w:rsid w:val="00EF0454"/>
    <w:pPr>
      <w:numPr>
        <w:numId w:val="20"/>
      </w:numPr>
      <w:tabs>
        <w:tab w:val="clear" w:pos="2835"/>
        <w:tab w:val="num" w:pos="1440"/>
      </w:tabs>
      <w:ind w:left="1440" w:hanging="360"/>
    </w:pPr>
  </w:style>
  <w:style w:type="character" w:customStyle="1" w:styleId="Marker1">
    <w:name w:val="Marker1"/>
    <w:basedOn w:val="DefaultParagraphFont"/>
    <w:rsid w:val="00EF0454"/>
    <w:rPr>
      <w:color w:val="008000"/>
      <w:shd w:val="clear" w:color="auto" w:fill="auto"/>
    </w:rPr>
  </w:style>
  <w:style w:type="paragraph" w:customStyle="1" w:styleId="HeadingLeft">
    <w:name w:val="Heading Left"/>
    <w:basedOn w:val="Normal"/>
    <w:next w:val="Normal"/>
    <w:rsid w:val="00EF0454"/>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EF0454"/>
    <w:pPr>
      <w:numPr>
        <w:numId w:val="21"/>
      </w:numPr>
      <w:tabs>
        <w:tab w:val="clear" w:pos="567"/>
        <w:tab w:val="num" w:pos="1440"/>
      </w:tabs>
      <w:ind w:left="1440" w:hanging="360"/>
    </w:pPr>
  </w:style>
  <w:style w:type="paragraph" w:customStyle="1" w:styleId="Heading123">
    <w:name w:val="Heading 123"/>
    <w:basedOn w:val="HeadingLeft"/>
    <w:next w:val="Normal"/>
    <w:rsid w:val="00EF0454"/>
    <w:pPr>
      <w:numPr>
        <w:numId w:val="22"/>
      </w:numPr>
      <w:tabs>
        <w:tab w:val="clear" w:pos="567"/>
        <w:tab w:val="num" w:pos="1800"/>
      </w:tabs>
      <w:ind w:left="1800" w:hanging="360"/>
    </w:pPr>
  </w:style>
  <w:style w:type="paragraph" w:customStyle="1" w:styleId="HeadingABC">
    <w:name w:val="Heading ABC"/>
    <w:basedOn w:val="HeadingLeft"/>
    <w:next w:val="Normal"/>
    <w:rsid w:val="00EF0454"/>
    <w:pPr>
      <w:numPr>
        <w:numId w:val="23"/>
      </w:numPr>
      <w:tabs>
        <w:tab w:val="clear" w:pos="567"/>
        <w:tab w:val="num" w:pos="1800"/>
      </w:tabs>
      <w:ind w:left="1800" w:hanging="360"/>
    </w:pPr>
  </w:style>
  <w:style w:type="paragraph" w:customStyle="1" w:styleId="HeadingCentered">
    <w:name w:val="Heading Centered"/>
    <w:basedOn w:val="HeadingLeft"/>
    <w:next w:val="Normal"/>
    <w:rsid w:val="00EF0454"/>
    <w:pPr>
      <w:jc w:val="center"/>
    </w:pPr>
  </w:style>
  <w:style w:type="paragraph" w:customStyle="1" w:styleId="Jardin">
    <w:name w:val="Jardin"/>
    <w:basedOn w:val="Normal"/>
    <w:rsid w:val="00EF0454"/>
    <w:pPr>
      <w:widowControl/>
      <w:spacing w:before="200"/>
      <w:jc w:val="center"/>
    </w:pPr>
    <w:rPr>
      <w:rFonts w:eastAsia="Calibri"/>
      <w:szCs w:val="22"/>
      <w:lang w:eastAsia="en-US"/>
    </w:rPr>
  </w:style>
  <w:style w:type="paragraph" w:customStyle="1" w:styleId="Amendment">
    <w:name w:val="Amendment"/>
    <w:basedOn w:val="Normal"/>
    <w:next w:val="Normal"/>
    <w:rsid w:val="00EF0454"/>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EF0454"/>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EF0454"/>
    <w:pPr>
      <w:widowControl/>
      <w:spacing w:before="120" w:after="480"/>
      <w:contextualSpacing/>
    </w:pPr>
    <w:rPr>
      <w:rFonts w:eastAsia="Calibri"/>
      <w:szCs w:val="22"/>
      <w:lang w:eastAsia="en-US"/>
    </w:rPr>
  </w:style>
  <w:style w:type="paragraph" w:customStyle="1" w:styleId="ReplyBold">
    <w:name w:val="Reply Bold"/>
    <w:basedOn w:val="ReplyRE"/>
    <w:next w:val="Normal"/>
    <w:rsid w:val="00EF0454"/>
    <w:rPr>
      <w:b/>
    </w:rPr>
  </w:style>
  <w:style w:type="paragraph" w:customStyle="1" w:styleId="Annex">
    <w:name w:val="Annex"/>
    <w:basedOn w:val="Normal"/>
    <w:next w:val="Normal"/>
    <w:rsid w:val="00EF0454"/>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EF0454"/>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EF0454"/>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EF0454"/>
    <w:rPr>
      <w:rFonts w:ascii="Times New Roman" w:hAnsi="Times New Roman" w:cs="Times New Roman"/>
      <w:b/>
      <w:sz w:val="24"/>
      <w:shd w:val="clear" w:color="auto" w:fill="CCCCCC"/>
    </w:rPr>
  </w:style>
  <w:style w:type="paragraph" w:customStyle="1" w:styleId="NormalCompact">
    <w:name w:val="Normal Compact"/>
    <w:basedOn w:val="Normal"/>
    <w:next w:val="Normal"/>
    <w:rsid w:val="00EF0454"/>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EF0454"/>
    <w:pPr>
      <w:widowControl/>
    </w:pPr>
    <w:rPr>
      <w:rFonts w:eastAsia="Calibri"/>
      <w:sz w:val="20"/>
      <w:lang w:eastAsia="en-US"/>
    </w:rPr>
  </w:style>
  <w:style w:type="character" w:customStyle="1" w:styleId="EndnoteTextChar">
    <w:name w:val="Endnote Text Char"/>
    <w:basedOn w:val="DefaultParagraphFont"/>
    <w:link w:val="EndnoteText"/>
    <w:uiPriority w:val="99"/>
    <w:rsid w:val="00EF0454"/>
    <w:rPr>
      <w:rFonts w:eastAsia="Calibri"/>
      <w:lang w:val="hr-HR" w:eastAsia="en-US"/>
    </w:rPr>
  </w:style>
  <w:style w:type="character" w:styleId="EndnoteReference">
    <w:name w:val="endnote reference"/>
    <w:basedOn w:val="DefaultParagraphFont"/>
    <w:uiPriority w:val="99"/>
    <w:unhideWhenUsed/>
    <w:rsid w:val="00EF0454"/>
    <w:rPr>
      <w:vertAlign w:val="superscript"/>
    </w:rPr>
  </w:style>
  <w:style w:type="character" w:styleId="PlaceholderText">
    <w:name w:val="Placeholder Text"/>
    <w:basedOn w:val="DefaultParagraphFont"/>
    <w:uiPriority w:val="99"/>
    <w:semiHidden/>
    <w:rsid w:val="00EF0454"/>
    <w:rPr>
      <w:color w:val="808080"/>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w:basedOn w:val="Normal"/>
    <w:link w:val="FootnoteReference"/>
    <w:uiPriority w:val="99"/>
    <w:rsid w:val="00EF0454"/>
    <w:pPr>
      <w:widowControl/>
      <w:spacing w:after="160" w:line="240" w:lineRule="exact"/>
    </w:pPr>
    <w:rPr>
      <w:sz w:val="20"/>
      <w:vertAlign w:val="superscript"/>
      <w:lang w:val="en-GB"/>
    </w:rPr>
  </w:style>
  <w:style w:type="paragraph" w:customStyle="1" w:styleId="Par-dash">
    <w:name w:val="Par-dash"/>
    <w:basedOn w:val="Normal"/>
    <w:next w:val="Normal"/>
    <w:rsid w:val="00EF0454"/>
    <w:pPr>
      <w:spacing w:line="360" w:lineRule="auto"/>
    </w:pPr>
    <w:rPr>
      <w:lang w:eastAsia="fr-BE"/>
    </w:rPr>
  </w:style>
  <w:style w:type="character" w:customStyle="1" w:styleId="ListParagraphChar">
    <w:name w:val="List Paragraph Char"/>
    <w:aliases w:val="Bullet Points Char,Dot pt Char,F5 List Paragraph Char,Heading 2_sj Char,Indicator Text Char,LISTA Char,List Paragraph Char Char Char Char,List Paragraph1 Char,List Paragraph12 Char,List of measures Char,MAIN CONTENT Char"/>
    <w:basedOn w:val="DefaultParagraphFont"/>
    <w:link w:val="OBCBullet1"/>
    <w:uiPriority w:val="34"/>
    <w:qFormat/>
    <w:locked/>
    <w:rsid w:val="00EF0454"/>
    <w:rPr>
      <w:rFonts w:ascii="Calibri" w:eastAsia="Calibri" w:hAnsi="Calibri" w:cs="Arial"/>
      <w:kern w:val="2"/>
      <w:sz w:val="22"/>
      <w:szCs w:val="22"/>
      <w:lang w:val="hr-HR" w:eastAsia="en-US"/>
    </w:rPr>
  </w:style>
  <w:style w:type="paragraph" w:styleId="NormalWeb">
    <w:name w:val="Normal (Web)"/>
    <w:basedOn w:val="Normal"/>
    <w:uiPriority w:val="99"/>
    <w:unhideWhenUsed/>
    <w:rsid w:val="00EF0454"/>
    <w:pPr>
      <w:widowControl/>
      <w:spacing w:before="120" w:after="120" w:line="360" w:lineRule="auto"/>
    </w:pPr>
    <w:rPr>
      <w:rFonts w:eastAsia="Calibri"/>
      <w:szCs w:val="24"/>
      <w:lang w:eastAsia="en-US"/>
    </w:rPr>
  </w:style>
  <w:style w:type="character" w:styleId="CommentReference">
    <w:name w:val="annotation reference"/>
    <w:basedOn w:val="DefaultParagraphFont"/>
    <w:uiPriority w:val="99"/>
    <w:unhideWhenUsed/>
    <w:rsid w:val="00EF0454"/>
    <w:rPr>
      <w:sz w:val="16"/>
      <w:szCs w:val="16"/>
    </w:rPr>
  </w:style>
  <w:style w:type="paragraph" w:styleId="CommentText">
    <w:name w:val="annotation text"/>
    <w:basedOn w:val="Normal"/>
    <w:link w:val="CommentTextChar"/>
    <w:uiPriority w:val="99"/>
    <w:unhideWhenUsed/>
    <w:rsid w:val="00EF0454"/>
    <w:pPr>
      <w:widowControl/>
      <w:spacing w:before="120" w:after="120"/>
    </w:pPr>
    <w:rPr>
      <w:rFonts w:eastAsia="Calibri"/>
      <w:sz w:val="20"/>
      <w:lang w:eastAsia="en-US"/>
    </w:rPr>
  </w:style>
  <w:style w:type="character" w:customStyle="1" w:styleId="CommentTextChar">
    <w:name w:val="Comment Text Char"/>
    <w:basedOn w:val="DefaultParagraphFont"/>
    <w:link w:val="CommentText"/>
    <w:uiPriority w:val="99"/>
    <w:rsid w:val="00EF0454"/>
    <w:rPr>
      <w:rFonts w:eastAsia="Calibri"/>
      <w:lang w:val="hr-HR" w:eastAsia="en-US"/>
    </w:rPr>
  </w:style>
  <w:style w:type="paragraph" w:styleId="CommentSubject">
    <w:name w:val="annotation subject"/>
    <w:basedOn w:val="CommentText"/>
    <w:next w:val="CommentText"/>
    <w:link w:val="CommentSubjectChar"/>
    <w:uiPriority w:val="99"/>
    <w:unhideWhenUsed/>
    <w:rsid w:val="00EF0454"/>
    <w:rPr>
      <w:b/>
      <w:bCs/>
    </w:rPr>
  </w:style>
  <w:style w:type="character" w:customStyle="1" w:styleId="CommentSubjectChar">
    <w:name w:val="Comment Subject Char"/>
    <w:basedOn w:val="CommentTextChar"/>
    <w:link w:val="CommentSubject"/>
    <w:uiPriority w:val="99"/>
    <w:rsid w:val="00EF0454"/>
    <w:rPr>
      <w:rFonts w:eastAsia="Calibri"/>
      <w:b/>
      <w:bCs/>
      <w:lang w:val="hr-HR" w:eastAsia="en-US"/>
    </w:rPr>
  </w:style>
  <w:style w:type="paragraph" w:styleId="TOC4">
    <w:name w:val="toc 4"/>
    <w:basedOn w:val="Normal"/>
    <w:next w:val="Normal"/>
    <w:uiPriority w:val="39"/>
    <w:unhideWhenUsed/>
    <w:rsid w:val="00EF0454"/>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EF0454"/>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EF0454"/>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EF0454"/>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EF0454"/>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EF0454"/>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EF0454"/>
    <w:pPr>
      <w:widowControl/>
      <w:spacing w:before="120" w:after="120" w:line="360" w:lineRule="auto"/>
      <w:ind w:left="4252"/>
    </w:pPr>
    <w:rPr>
      <w:rFonts w:eastAsia="Calibri"/>
      <w:szCs w:val="22"/>
      <w:lang w:eastAsia="en-US"/>
    </w:rPr>
  </w:style>
  <w:style w:type="paragraph" w:customStyle="1" w:styleId="Text8">
    <w:name w:val="Text 8"/>
    <w:basedOn w:val="Normal"/>
    <w:rsid w:val="00EF0454"/>
    <w:pPr>
      <w:widowControl/>
      <w:spacing w:before="120" w:after="120" w:line="360" w:lineRule="auto"/>
      <w:ind w:left="4819"/>
    </w:pPr>
    <w:rPr>
      <w:rFonts w:eastAsia="Calibri"/>
      <w:szCs w:val="22"/>
      <w:lang w:eastAsia="en-US"/>
    </w:rPr>
  </w:style>
  <w:style w:type="paragraph" w:customStyle="1" w:styleId="Text9">
    <w:name w:val="Text 9"/>
    <w:basedOn w:val="Normal"/>
    <w:rsid w:val="00EF0454"/>
    <w:pPr>
      <w:widowControl/>
      <w:spacing w:before="120" w:after="120" w:line="360" w:lineRule="auto"/>
      <w:ind w:left="5386"/>
    </w:pPr>
    <w:rPr>
      <w:rFonts w:eastAsia="Calibri"/>
      <w:szCs w:val="22"/>
      <w:lang w:eastAsia="en-US"/>
    </w:rPr>
  </w:style>
  <w:style w:type="paragraph" w:customStyle="1" w:styleId="Text10">
    <w:name w:val="Text 10"/>
    <w:basedOn w:val="Normal"/>
    <w:rsid w:val="00EF0454"/>
    <w:pPr>
      <w:widowControl/>
      <w:spacing w:before="120" w:after="120" w:line="360" w:lineRule="auto"/>
      <w:ind w:left="5953"/>
    </w:pPr>
    <w:rPr>
      <w:rFonts w:eastAsia="Calibri"/>
      <w:szCs w:val="22"/>
      <w:lang w:eastAsia="en-US"/>
    </w:rPr>
  </w:style>
  <w:style w:type="paragraph" w:customStyle="1" w:styleId="NormalLeft">
    <w:name w:val="Normal Left"/>
    <w:basedOn w:val="Normal"/>
    <w:rsid w:val="00EF0454"/>
    <w:pPr>
      <w:widowControl/>
      <w:spacing w:before="120" w:after="120" w:line="360" w:lineRule="auto"/>
    </w:pPr>
    <w:rPr>
      <w:rFonts w:eastAsia="Calibri"/>
      <w:szCs w:val="22"/>
      <w:lang w:eastAsia="en-US"/>
    </w:rPr>
  </w:style>
  <w:style w:type="paragraph" w:customStyle="1" w:styleId="QuotedText">
    <w:name w:val="Quoted Text"/>
    <w:basedOn w:val="Normal"/>
    <w:rsid w:val="00EF0454"/>
    <w:pPr>
      <w:widowControl/>
      <w:spacing w:before="120" w:after="120" w:line="360" w:lineRule="auto"/>
      <w:ind w:left="1417"/>
    </w:pPr>
    <w:rPr>
      <w:rFonts w:eastAsia="Calibri"/>
      <w:szCs w:val="22"/>
      <w:lang w:eastAsia="en-US"/>
    </w:rPr>
  </w:style>
  <w:style w:type="paragraph" w:customStyle="1" w:styleId="Point0">
    <w:name w:val="Point 0"/>
    <w:basedOn w:val="Normal"/>
    <w:rsid w:val="00EF0454"/>
    <w:pPr>
      <w:widowControl/>
      <w:spacing w:before="120" w:after="120" w:line="360" w:lineRule="auto"/>
      <w:ind w:left="850" w:hanging="850"/>
    </w:pPr>
    <w:rPr>
      <w:rFonts w:eastAsia="Calibri"/>
      <w:szCs w:val="22"/>
      <w:lang w:eastAsia="en-US"/>
    </w:rPr>
  </w:style>
  <w:style w:type="paragraph" w:customStyle="1" w:styleId="Point2">
    <w:name w:val="Point 2"/>
    <w:basedOn w:val="Normal"/>
    <w:rsid w:val="00EF0454"/>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EF0454"/>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EF0454"/>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EF0454"/>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EF0454"/>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EF0454"/>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EF0454"/>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EF0454"/>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EF0454"/>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EF0454"/>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EF0454"/>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EF0454"/>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EF0454"/>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EF0454"/>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EF0454"/>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EF0454"/>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EF0454"/>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EF0454"/>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EF0454"/>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EF0454"/>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EF0454"/>
    <w:pPr>
      <w:widowControl/>
      <w:numPr>
        <w:numId w:val="24"/>
      </w:numPr>
      <w:tabs>
        <w:tab w:val="clear" w:pos="850"/>
        <w:tab w:val="num" w:pos="567"/>
      </w:tabs>
      <w:spacing w:before="120" w:after="120" w:line="360" w:lineRule="auto"/>
      <w:ind w:left="567" w:hanging="567"/>
    </w:pPr>
    <w:rPr>
      <w:rFonts w:eastAsia="Calibri"/>
      <w:szCs w:val="22"/>
      <w:lang w:eastAsia="en-US"/>
    </w:rPr>
  </w:style>
  <w:style w:type="paragraph" w:customStyle="1" w:styleId="Tiret1">
    <w:name w:val="Tiret 1"/>
    <w:basedOn w:val="Normal"/>
    <w:rsid w:val="00EF0454"/>
    <w:pPr>
      <w:widowControl/>
      <w:numPr>
        <w:numId w:val="25"/>
      </w:numPr>
      <w:tabs>
        <w:tab w:val="clear" w:pos="1417"/>
        <w:tab w:val="num" w:pos="567"/>
      </w:tabs>
      <w:spacing w:before="120" w:after="120" w:line="360" w:lineRule="auto"/>
      <w:ind w:left="567"/>
    </w:pPr>
    <w:rPr>
      <w:rFonts w:eastAsia="Calibri"/>
      <w:szCs w:val="22"/>
      <w:lang w:eastAsia="en-US"/>
    </w:rPr>
  </w:style>
  <w:style w:type="paragraph" w:customStyle="1" w:styleId="Tiret2">
    <w:name w:val="Tiret 2"/>
    <w:basedOn w:val="Normal"/>
    <w:rsid w:val="00EF0454"/>
    <w:pPr>
      <w:widowControl/>
      <w:numPr>
        <w:numId w:val="26"/>
      </w:numPr>
      <w:tabs>
        <w:tab w:val="clear" w:pos="1984"/>
        <w:tab w:val="num" w:pos="567"/>
      </w:tabs>
      <w:spacing w:before="120" w:after="120" w:line="360" w:lineRule="auto"/>
      <w:ind w:left="567"/>
    </w:pPr>
    <w:rPr>
      <w:rFonts w:eastAsia="Calibri"/>
      <w:szCs w:val="22"/>
      <w:lang w:eastAsia="en-US"/>
    </w:rPr>
  </w:style>
  <w:style w:type="paragraph" w:customStyle="1" w:styleId="Tiret3">
    <w:name w:val="Tiret 3"/>
    <w:basedOn w:val="Normal"/>
    <w:rsid w:val="00EF0454"/>
    <w:pPr>
      <w:widowControl/>
      <w:numPr>
        <w:numId w:val="27"/>
      </w:numPr>
      <w:tabs>
        <w:tab w:val="clear" w:pos="2551"/>
        <w:tab w:val="num" w:pos="1134"/>
      </w:tabs>
      <w:spacing w:before="120" w:after="120" w:line="360" w:lineRule="auto"/>
      <w:ind w:left="1134"/>
    </w:pPr>
    <w:rPr>
      <w:rFonts w:eastAsia="Calibri"/>
      <w:szCs w:val="22"/>
      <w:lang w:eastAsia="en-US"/>
    </w:rPr>
  </w:style>
  <w:style w:type="paragraph" w:customStyle="1" w:styleId="Tiret4">
    <w:name w:val="Tiret 4"/>
    <w:basedOn w:val="Normal"/>
    <w:rsid w:val="00EF0454"/>
    <w:pPr>
      <w:widowControl/>
      <w:numPr>
        <w:numId w:val="28"/>
      </w:numPr>
      <w:tabs>
        <w:tab w:val="clear" w:pos="3118"/>
        <w:tab w:val="num" w:pos="1701"/>
      </w:tabs>
      <w:spacing w:before="120" w:after="120" w:line="360" w:lineRule="auto"/>
      <w:ind w:left="1701"/>
    </w:pPr>
    <w:rPr>
      <w:rFonts w:eastAsia="Calibri"/>
      <w:szCs w:val="22"/>
      <w:lang w:eastAsia="en-US"/>
    </w:rPr>
  </w:style>
  <w:style w:type="paragraph" w:customStyle="1" w:styleId="Tiret5">
    <w:name w:val="Tiret 5"/>
    <w:basedOn w:val="Normal"/>
    <w:rsid w:val="00EF0454"/>
    <w:pPr>
      <w:widowControl/>
      <w:numPr>
        <w:numId w:val="29"/>
      </w:numPr>
      <w:tabs>
        <w:tab w:val="clear" w:pos="3685"/>
        <w:tab w:val="num" w:pos="2268"/>
      </w:tabs>
      <w:spacing w:before="120" w:after="120" w:line="360" w:lineRule="auto"/>
      <w:ind w:left="2268"/>
    </w:pPr>
    <w:rPr>
      <w:rFonts w:eastAsia="Calibri"/>
      <w:szCs w:val="22"/>
      <w:lang w:eastAsia="en-US"/>
    </w:rPr>
  </w:style>
  <w:style w:type="paragraph" w:customStyle="1" w:styleId="Tiret6">
    <w:name w:val="Tiret 6"/>
    <w:basedOn w:val="Normal"/>
    <w:rsid w:val="00EF0454"/>
    <w:pPr>
      <w:widowControl/>
      <w:numPr>
        <w:numId w:val="30"/>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EF0454"/>
    <w:pPr>
      <w:widowControl/>
      <w:numPr>
        <w:numId w:val="31"/>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EF0454"/>
    <w:pPr>
      <w:widowControl/>
      <w:numPr>
        <w:numId w:val="32"/>
      </w:numPr>
      <w:tabs>
        <w:tab w:val="clear" w:pos="5386"/>
        <w:tab w:val="num" w:pos="1134"/>
      </w:tabs>
      <w:spacing w:before="120" w:after="120" w:line="360" w:lineRule="auto"/>
      <w:ind w:left="1134"/>
    </w:pPr>
    <w:rPr>
      <w:rFonts w:eastAsia="Calibri"/>
      <w:szCs w:val="22"/>
      <w:lang w:eastAsia="en-US"/>
    </w:rPr>
  </w:style>
  <w:style w:type="paragraph" w:customStyle="1" w:styleId="NumPar1">
    <w:name w:val="NumPar 1"/>
    <w:basedOn w:val="Normal"/>
    <w:next w:val="Text1"/>
    <w:rsid w:val="00EF0454"/>
    <w:pPr>
      <w:widowControl/>
      <w:numPr>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EF0454"/>
    <w:pPr>
      <w:widowControl/>
      <w:numPr>
        <w:ilvl w:val="1"/>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EF0454"/>
    <w:pPr>
      <w:widowControl/>
      <w:numPr>
        <w:ilvl w:val="2"/>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EF0454"/>
    <w:pPr>
      <w:widowControl/>
      <w:numPr>
        <w:ilvl w:val="3"/>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EF0454"/>
    <w:pPr>
      <w:widowControl/>
      <w:numPr>
        <w:ilvl w:val="4"/>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EF0454"/>
    <w:pPr>
      <w:widowControl/>
      <w:numPr>
        <w:ilvl w:val="5"/>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EF0454"/>
    <w:pPr>
      <w:widowControl/>
      <w:numPr>
        <w:ilvl w:val="6"/>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EF0454"/>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EF0454"/>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EF0454"/>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EF0454"/>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EF0454"/>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EF0454"/>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EF0454"/>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EF0454"/>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EF0454"/>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EF0454"/>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EF0454"/>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EF0454"/>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EF0454"/>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EF0454"/>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EF0454"/>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EF0454"/>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EF0454"/>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EF0454"/>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EF0454"/>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EF0454"/>
    <w:pPr>
      <w:widowControl/>
      <w:numPr>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EF0454"/>
    <w:pPr>
      <w:widowControl/>
      <w:numPr>
        <w:ilvl w:val="2"/>
        <w:numId w:val="34"/>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EF0454"/>
    <w:pPr>
      <w:widowControl/>
      <w:numPr>
        <w:ilvl w:val="4"/>
        <w:numId w:val="34"/>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EF0454"/>
    <w:pPr>
      <w:widowControl/>
      <w:numPr>
        <w:ilvl w:val="6"/>
        <w:numId w:val="34"/>
      </w:numPr>
      <w:tabs>
        <w:tab w:val="clear" w:pos="2551"/>
        <w:tab w:val="num" w:pos="2268"/>
      </w:tabs>
      <w:spacing w:before="120" w:after="120" w:line="360" w:lineRule="auto"/>
      <w:ind w:left="2268"/>
    </w:pPr>
    <w:rPr>
      <w:rFonts w:eastAsia="Calibri"/>
      <w:szCs w:val="22"/>
      <w:lang w:eastAsia="en-US"/>
    </w:rPr>
  </w:style>
  <w:style w:type="paragraph" w:customStyle="1" w:styleId="Point0letter">
    <w:name w:val="Point 0 (letter)"/>
    <w:basedOn w:val="Normal"/>
    <w:rsid w:val="00EF0454"/>
    <w:pPr>
      <w:widowControl/>
      <w:numPr>
        <w:ilvl w:val="1"/>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EF0454"/>
    <w:pPr>
      <w:widowControl/>
      <w:numPr>
        <w:ilvl w:val="3"/>
        <w:numId w:val="34"/>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EF0454"/>
    <w:pPr>
      <w:widowControl/>
      <w:numPr>
        <w:ilvl w:val="5"/>
        <w:numId w:val="34"/>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EF0454"/>
    <w:pPr>
      <w:widowControl/>
      <w:numPr>
        <w:ilvl w:val="7"/>
        <w:numId w:val="34"/>
      </w:numPr>
      <w:tabs>
        <w:tab w:val="clear" w:pos="2551"/>
        <w:tab w:val="num" w:pos="2268"/>
      </w:tabs>
      <w:spacing w:before="120" w:after="120" w:line="360" w:lineRule="auto"/>
      <w:ind w:left="2268"/>
    </w:pPr>
    <w:rPr>
      <w:rFonts w:eastAsia="Calibri"/>
      <w:szCs w:val="22"/>
      <w:lang w:eastAsia="en-US"/>
    </w:rPr>
  </w:style>
  <w:style w:type="paragraph" w:customStyle="1" w:styleId="Point4letter">
    <w:name w:val="Point 4 (letter)"/>
    <w:basedOn w:val="Normal"/>
    <w:rsid w:val="00EF0454"/>
    <w:pPr>
      <w:widowControl/>
      <w:numPr>
        <w:ilvl w:val="8"/>
        <w:numId w:val="34"/>
      </w:numPr>
      <w:tabs>
        <w:tab w:val="clear" w:pos="3118"/>
        <w:tab w:val="num" w:pos="2268"/>
      </w:tabs>
      <w:spacing w:before="120" w:after="120" w:line="360" w:lineRule="auto"/>
      <w:ind w:left="2268"/>
    </w:pPr>
    <w:rPr>
      <w:rFonts w:eastAsia="Calibri"/>
      <w:szCs w:val="22"/>
      <w:lang w:eastAsia="en-US"/>
    </w:rPr>
  </w:style>
  <w:style w:type="paragraph" w:customStyle="1" w:styleId="Bullet0">
    <w:name w:val="Bullet 0"/>
    <w:basedOn w:val="Normal"/>
    <w:rsid w:val="00EF0454"/>
    <w:pPr>
      <w:widowControl/>
      <w:numPr>
        <w:numId w:val="35"/>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EF0454"/>
    <w:pPr>
      <w:widowControl/>
      <w:numPr>
        <w:numId w:val="36"/>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EF0454"/>
    <w:pPr>
      <w:widowControl/>
      <w:numPr>
        <w:numId w:val="37"/>
      </w:numPr>
      <w:tabs>
        <w:tab w:val="clear" w:pos="4252"/>
        <w:tab w:val="num" w:pos="1134"/>
      </w:tabs>
      <w:spacing w:before="120" w:after="120" w:line="360" w:lineRule="auto"/>
      <w:ind w:left="1134"/>
    </w:pPr>
    <w:rPr>
      <w:rFonts w:eastAsia="Calibri"/>
      <w:szCs w:val="22"/>
      <w:lang w:eastAsia="en-US"/>
    </w:rPr>
  </w:style>
  <w:style w:type="paragraph" w:customStyle="1" w:styleId="Bullet7">
    <w:name w:val="Bullet 7"/>
    <w:basedOn w:val="Normal"/>
    <w:rsid w:val="00EF0454"/>
    <w:pPr>
      <w:widowControl/>
      <w:numPr>
        <w:numId w:val="38"/>
      </w:numPr>
      <w:tabs>
        <w:tab w:val="clear" w:pos="4819"/>
        <w:tab w:val="num" w:pos="1701"/>
      </w:tabs>
      <w:spacing w:before="120" w:after="120" w:line="360" w:lineRule="auto"/>
      <w:ind w:left="1701"/>
    </w:pPr>
    <w:rPr>
      <w:rFonts w:eastAsia="Calibri"/>
      <w:szCs w:val="22"/>
      <w:lang w:eastAsia="en-US"/>
    </w:rPr>
  </w:style>
  <w:style w:type="paragraph" w:customStyle="1" w:styleId="Bullet8">
    <w:name w:val="Bullet 8"/>
    <w:basedOn w:val="Normal"/>
    <w:rsid w:val="00EF0454"/>
    <w:pPr>
      <w:widowControl/>
      <w:numPr>
        <w:numId w:val="39"/>
      </w:numPr>
      <w:tabs>
        <w:tab w:val="clear" w:pos="5386"/>
        <w:tab w:val="num" w:pos="2268"/>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EF0454"/>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EF0454"/>
    <w:pPr>
      <w:widowControl/>
      <w:spacing w:before="120" w:after="120" w:line="360" w:lineRule="auto"/>
      <w:jc w:val="center"/>
    </w:pPr>
    <w:rPr>
      <w:rFonts w:eastAsia="Calibri"/>
      <w:b/>
      <w:szCs w:val="22"/>
      <w:u w:val="single"/>
      <w:lang w:eastAsia="en-US"/>
    </w:rPr>
  </w:style>
  <w:style w:type="paragraph" w:customStyle="1" w:styleId="Datedadoption">
    <w:name w:val="Date d'adoption"/>
    <w:basedOn w:val="Normal"/>
    <w:next w:val="Titreobjet"/>
    <w:rsid w:val="00EF0454"/>
    <w:pPr>
      <w:widowControl/>
      <w:spacing w:before="360" w:line="360" w:lineRule="auto"/>
      <w:jc w:val="center"/>
    </w:pPr>
    <w:rPr>
      <w:rFonts w:eastAsia="Calibri"/>
      <w:b/>
      <w:szCs w:val="22"/>
      <w:lang w:eastAsia="en-US"/>
    </w:rPr>
  </w:style>
  <w:style w:type="paragraph" w:customStyle="1" w:styleId="ManualConsidrant">
    <w:name w:val="Manual Considérant"/>
    <w:basedOn w:val="Normal"/>
    <w:rsid w:val="00EF0454"/>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EF0454"/>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EF0454"/>
    <w:pPr>
      <w:widowControl/>
      <w:spacing w:line="360" w:lineRule="auto"/>
      <w:jc w:val="center"/>
    </w:pPr>
    <w:rPr>
      <w:rFonts w:eastAsia="Calibri"/>
      <w:b/>
      <w:szCs w:val="22"/>
      <w:lang w:eastAsia="en-US"/>
    </w:rPr>
  </w:style>
  <w:style w:type="paragraph" w:customStyle="1" w:styleId="Lignefinal">
    <w:name w:val="Ligne final"/>
    <w:basedOn w:val="Normal"/>
    <w:next w:val="Normal"/>
    <w:rsid w:val="00EF0454"/>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EF0454"/>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EF0454"/>
    <w:pPr>
      <w:widowControl/>
      <w:spacing w:line="360" w:lineRule="auto"/>
      <w:ind w:left="5103"/>
    </w:pPr>
    <w:rPr>
      <w:rFonts w:eastAsia="Calibri"/>
      <w:szCs w:val="22"/>
      <w:lang w:eastAsia="en-US"/>
    </w:rPr>
  </w:style>
  <w:style w:type="paragraph" w:customStyle="1" w:styleId="EntLogo">
    <w:name w:val="EntLogo"/>
    <w:basedOn w:val="Normal"/>
    <w:rsid w:val="00EF0454"/>
    <w:pPr>
      <w:widowControl/>
      <w:tabs>
        <w:tab w:val="right" w:pos="9639"/>
      </w:tabs>
      <w:spacing w:line="360" w:lineRule="auto"/>
    </w:pPr>
    <w:rPr>
      <w:rFonts w:eastAsia="Calibri"/>
      <w:b/>
      <w:szCs w:val="22"/>
      <w:lang w:eastAsia="en-US"/>
    </w:rPr>
  </w:style>
  <w:style w:type="paragraph" w:customStyle="1" w:styleId="EntInstit">
    <w:name w:val="EntInstit"/>
    <w:basedOn w:val="Normal"/>
    <w:rsid w:val="00EF0454"/>
    <w:pPr>
      <w:widowControl/>
      <w:jc w:val="right"/>
    </w:pPr>
    <w:rPr>
      <w:rFonts w:eastAsia="Calibri"/>
      <w:b/>
      <w:szCs w:val="22"/>
      <w:lang w:eastAsia="en-US"/>
    </w:rPr>
  </w:style>
  <w:style w:type="paragraph" w:customStyle="1" w:styleId="EntRefer">
    <w:name w:val="EntRefer"/>
    <w:basedOn w:val="Normal"/>
    <w:rsid w:val="00EF0454"/>
    <w:pPr>
      <w:widowControl/>
    </w:pPr>
    <w:rPr>
      <w:rFonts w:eastAsia="Calibri"/>
      <w:b/>
      <w:szCs w:val="22"/>
      <w:lang w:eastAsia="en-US"/>
    </w:rPr>
  </w:style>
  <w:style w:type="paragraph" w:customStyle="1" w:styleId="EntEmet">
    <w:name w:val="EntEmet"/>
    <w:basedOn w:val="Normal"/>
    <w:rsid w:val="00EF0454"/>
    <w:pPr>
      <w:widowControl/>
      <w:spacing w:before="40"/>
    </w:pPr>
    <w:rPr>
      <w:rFonts w:eastAsia="Calibri"/>
      <w:szCs w:val="22"/>
      <w:lang w:eastAsia="en-US"/>
    </w:rPr>
  </w:style>
  <w:style w:type="paragraph" w:customStyle="1" w:styleId="EntText">
    <w:name w:val="EntText"/>
    <w:basedOn w:val="Normal"/>
    <w:rsid w:val="00EF0454"/>
    <w:pPr>
      <w:widowControl/>
      <w:spacing w:before="120" w:after="120" w:line="360" w:lineRule="auto"/>
    </w:pPr>
    <w:rPr>
      <w:rFonts w:eastAsia="Calibri"/>
      <w:szCs w:val="22"/>
      <w:lang w:eastAsia="en-US"/>
    </w:rPr>
  </w:style>
  <w:style w:type="paragraph" w:customStyle="1" w:styleId="EntEU">
    <w:name w:val="EntEU"/>
    <w:basedOn w:val="Normal"/>
    <w:rsid w:val="00EF0454"/>
    <w:pPr>
      <w:widowControl/>
      <w:spacing w:before="240" w:after="240"/>
      <w:jc w:val="center"/>
    </w:pPr>
    <w:rPr>
      <w:rFonts w:eastAsia="Calibri"/>
      <w:b/>
      <w:sz w:val="36"/>
      <w:szCs w:val="22"/>
      <w:lang w:eastAsia="en-US"/>
    </w:rPr>
  </w:style>
  <w:style w:type="paragraph" w:customStyle="1" w:styleId="EntASSOC">
    <w:name w:val="EntASSOC"/>
    <w:basedOn w:val="Normal"/>
    <w:rsid w:val="00EF0454"/>
    <w:pPr>
      <w:widowControl/>
      <w:jc w:val="center"/>
    </w:pPr>
    <w:rPr>
      <w:rFonts w:eastAsia="Calibri"/>
      <w:b/>
      <w:szCs w:val="22"/>
      <w:lang w:eastAsia="en-US"/>
    </w:rPr>
  </w:style>
  <w:style w:type="paragraph" w:customStyle="1" w:styleId="EntACP">
    <w:name w:val="EntACP"/>
    <w:basedOn w:val="Normal"/>
    <w:rsid w:val="00EF0454"/>
    <w:pPr>
      <w:widowControl/>
      <w:spacing w:after="180"/>
      <w:jc w:val="center"/>
    </w:pPr>
    <w:rPr>
      <w:rFonts w:eastAsia="Calibri"/>
      <w:b/>
      <w:spacing w:val="40"/>
      <w:sz w:val="28"/>
      <w:szCs w:val="22"/>
      <w:lang w:eastAsia="en-US"/>
    </w:rPr>
  </w:style>
  <w:style w:type="paragraph" w:customStyle="1" w:styleId="EntInstitACP">
    <w:name w:val="EntInstitACP"/>
    <w:basedOn w:val="Normal"/>
    <w:rsid w:val="00EF0454"/>
    <w:pPr>
      <w:widowControl/>
      <w:jc w:val="center"/>
    </w:pPr>
    <w:rPr>
      <w:rFonts w:eastAsia="Calibri"/>
      <w:b/>
      <w:szCs w:val="22"/>
      <w:lang w:eastAsia="en-US"/>
    </w:rPr>
  </w:style>
  <w:style w:type="paragraph" w:customStyle="1" w:styleId="Genredudocument">
    <w:name w:val="Genre du document"/>
    <w:basedOn w:val="EntRefer"/>
    <w:next w:val="EntRefer"/>
    <w:rsid w:val="00EF0454"/>
    <w:pPr>
      <w:spacing w:before="240"/>
    </w:pPr>
  </w:style>
  <w:style w:type="paragraph" w:customStyle="1" w:styleId="Accordtitre">
    <w:name w:val="Accord titre"/>
    <w:basedOn w:val="Normal"/>
    <w:rsid w:val="00EF0454"/>
    <w:pPr>
      <w:widowControl/>
      <w:spacing w:line="360" w:lineRule="auto"/>
      <w:jc w:val="center"/>
    </w:pPr>
    <w:rPr>
      <w:rFonts w:eastAsia="Calibri"/>
      <w:szCs w:val="22"/>
      <w:lang w:eastAsia="en-US"/>
    </w:rPr>
  </w:style>
  <w:style w:type="paragraph" w:customStyle="1" w:styleId="FooterAccord">
    <w:name w:val="Footer Accord"/>
    <w:basedOn w:val="Normal"/>
    <w:rsid w:val="00EF0454"/>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EF0454"/>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EF0454"/>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EF0454"/>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EF0454"/>
    <w:pPr>
      <w:spacing w:after="240"/>
    </w:pPr>
  </w:style>
  <w:style w:type="paragraph" w:customStyle="1" w:styleId="DESignature">
    <w:name w:val="DE Signature"/>
    <w:basedOn w:val="Normal"/>
    <w:next w:val="Normal"/>
    <w:rsid w:val="00EF0454"/>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EF0454"/>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EF0454"/>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EF0454"/>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EF0454"/>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EF0454"/>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EF0454"/>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EF0454"/>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EF0454"/>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EF0454"/>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EF0454"/>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EF0454"/>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EF0454"/>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EF0454"/>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EF0454"/>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EF0454"/>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EF0454"/>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EF0454"/>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EF0454"/>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EF0454"/>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EF0454"/>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EF0454"/>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EF0454"/>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EF0454"/>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EF0454"/>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EF0454"/>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EF0454"/>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EF0454"/>
    <w:pPr>
      <w:pBdr>
        <w:left w:val="single" w:sz="18" w:space="5" w:color="0070C0"/>
      </w:pBdr>
      <w:spacing w:after="160" w:line="259" w:lineRule="auto"/>
    </w:pPr>
    <w:rPr>
      <w:rFonts w:ascii="Calibri" w:eastAsia="Calibri" w:hAnsi="Calibri" w:cs="Arial"/>
      <w:i/>
      <w:sz w:val="22"/>
      <w:szCs w:val="22"/>
      <w:lang w:val="hr-HR" w:eastAsia="en-US"/>
    </w:rPr>
  </w:style>
  <w:style w:type="paragraph" w:customStyle="1" w:styleId="CommentFwdQuotedText">
    <w:name w:val="CommentFwdQuotedText"/>
    <w:basedOn w:val="Normal"/>
    <w:rsid w:val="00EF0454"/>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EF0454"/>
    <w:pPr>
      <w:pBdr>
        <w:top w:val="none" w:sz="0" w:space="0" w:color="auto"/>
        <w:left w:val="single" w:sz="4" w:space="20" w:color="auto"/>
      </w:pBdr>
    </w:pPr>
  </w:style>
  <w:style w:type="table" w:customStyle="1" w:styleId="TableGrid1">
    <w:name w:val="Table Grid1"/>
    <w:basedOn w:val="TableNormal"/>
    <w:next w:val="TableGrid"/>
    <w:rsid w:val="00EF0454"/>
    <w:pPr>
      <w:spacing w:before="120" w:after="120"/>
      <w:jc w:val="both"/>
    </w:pPr>
    <w:rPr>
      <w:lang w:val="hr-HR"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EF0454"/>
    <w:pPr>
      <w:widowControl/>
      <w:numPr>
        <w:numId w:val="40"/>
      </w:numPr>
      <w:spacing w:before="120" w:after="120"/>
      <w:jc w:val="both"/>
    </w:pPr>
    <w:rPr>
      <w:szCs w:val="22"/>
    </w:rPr>
  </w:style>
  <w:style w:type="character" w:customStyle="1" w:styleId="Hyperlink1">
    <w:name w:val="Hyperlink1"/>
    <w:basedOn w:val="DefaultParagraphFont"/>
    <w:uiPriority w:val="99"/>
    <w:unhideWhenUsed/>
    <w:rsid w:val="00EF0454"/>
    <w:rPr>
      <w:color w:val="0000FF"/>
      <w:u w:val="single"/>
    </w:rPr>
  </w:style>
  <w:style w:type="character" w:styleId="UnresolvedMention">
    <w:name w:val="Unresolved Mention"/>
    <w:basedOn w:val="DefaultParagraphFont"/>
    <w:uiPriority w:val="99"/>
    <w:semiHidden/>
    <w:unhideWhenUsed/>
    <w:rsid w:val="00EF0454"/>
    <w:rPr>
      <w:color w:val="605E5C"/>
      <w:shd w:val="clear" w:color="auto" w:fill="E1DFDD"/>
    </w:rPr>
  </w:style>
  <w:style w:type="paragraph" w:styleId="Title">
    <w:name w:val="Title"/>
    <w:basedOn w:val="Normal"/>
    <w:next w:val="Normal"/>
    <w:link w:val="TitleChar"/>
    <w:uiPriority w:val="10"/>
    <w:qFormat/>
    <w:rsid w:val="00EF0454"/>
    <w:pPr>
      <w:contextualSpacing/>
    </w:pPr>
    <w:rPr>
      <w:rFonts w:ascii="Cambria" w:hAnsi="Cambria"/>
      <w:spacing w:val="-10"/>
      <w:kern w:val="28"/>
      <w:sz w:val="56"/>
      <w:szCs w:val="56"/>
      <w:lang w:val="en-GB"/>
    </w:rPr>
  </w:style>
  <w:style w:type="character" w:customStyle="1" w:styleId="TitleChar1">
    <w:name w:val="Title Char1"/>
    <w:basedOn w:val="DefaultParagraphFont"/>
    <w:rsid w:val="00EF0454"/>
    <w:rPr>
      <w:rFonts w:asciiTheme="majorHAnsi" w:eastAsiaTheme="majorEastAsia" w:hAnsiTheme="majorHAnsi" w:cstheme="majorBidi"/>
      <w:spacing w:val="-10"/>
      <w:kern w:val="28"/>
      <w:sz w:val="56"/>
      <w:szCs w:val="56"/>
      <w:lang w:val="hr-HR"/>
    </w:rPr>
  </w:style>
  <w:style w:type="paragraph" w:styleId="Subtitle">
    <w:name w:val="Subtitle"/>
    <w:basedOn w:val="Normal"/>
    <w:next w:val="Normal"/>
    <w:link w:val="SubtitleChar"/>
    <w:uiPriority w:val="11"/>
    <w:qFormat/>
    <w:rsid w:val="00EF0454"/>
    <w:pPr>
      <w:numPr>
        <w:ilvl w:val="1"/>
      </w:numPr>
      <w:spacing w:after="160"/>
    </w:pPr>
    <w:rPr>
      <w:color w:val="595959"/>
      <w:spacing w:val="15"/>
      <w:sz w:val="28"/>
      <w:szCs w:val="28"/>
      <w:lang w:val="en-GB"/>
    </w:rPr>
  </w:style>
  <w:style w:type="character" w:customStyle="1" w:styleId="SubtitleChar1">
    <w:name w:val="Subtitle Char1"/>
    <w:basedOn w:val="DefaultParagraphFont"/>
    <w:rsid w:val="00EF0454"/>
    <w:rPr>
      <w:rFonts w:asciiTheme="minorHAnsi" w:eastAsiaTheme="minorEastAsia" w:hAnsiTheme="minorHAnsi" w:cstheme="minorBidi"/>
      <w:color w:val="5A5A5A" w:themeColor="text1" w:themeTint="A5"/>
      <w:spacing w:val="15"/>
      <w:sz w:val="22"/>
      <w:szCs w:val="22"/>
      <w:lang w:val="hr-HR"/>
    </w:rPr>
  </w:style>
  <w:style w:type="paragraph" w:styleId="Quote">
    <w:name w:val="Quote"/>
    <w:basedOn w:val="Normal"/>
    <w:next w:val="Normal"/>
    <w:link w:val="QuoteChar"/>
    <w:uiPriority w:val="29"/>
    <w:qFormat/>
    <w:rsid w:val="00EF0454"/>
    <w:pPr>
      <w:spacing w:before="200" w:after="160"/>
      <w:ind w:left="864" w:right="864"/>
      <w:jc w:val="center"/>
    </w:pPr>
    <w:rPr>
      <w:i/>
      <w:iCs/>
      <w:color w:val="404040"/>
      <w:sz w:val="20"/>
      <w:lang w:val="en-GB"/>
    </w:rPr>
  </w:style>
  <w:style w:type="character" w:customStyle="1" w:styleId="QuoteChar1">
    <w:name w:val="Quote Char1"/>
    <w:basedOn w:val="DefaultParagraphFont"/>
    <w:uiPriority w:val="29"/>
    <w:rsid w:val="00EF0454"/>
    <w:rPr>
      <w:i/>
      <w:iCs/>
      <w:color w:val="404040" w:themeColor="text1" w:themeTint="BF"/>
      <w:sz w:val="24"/>
      <w:lang w:val="hr-HR"/>
    </w:rPr>
  </w:style>
  <w:style w:type="paragraph" w:styleId="ListParagraph">
    <w:name w:val="List Paragraph"/>
    <w:aliases w:val="Bullet Points,Dot pt,F5 List Paragraph,Heading 2_sj,Indicator Text,LISTA,List Paragraph Char Char Char,List Paragraph1,List Paragraph12,List of measures,MAIN CONTENT,No Spacing1,Numbered Para 1,Report Para,WinDForce-Letter,OBC Bullet"/>
    <w:basedOn w:val="Normal"/>
    <w:uiPriority w:val="34"/>
    <w:qFormat/>
    <w:rsid w:val="00EF0454"/>
    <w:pPr>
      <w:ind w:left="720"/>
      <w:contextualSpacing/>
    </w:pPr>
  </w:style>
  <w:style w:type="character" w:styleId="IntenseEmphasis">
    <w:name w:val="Intense Emphasis"/>
    <w:basedOn w:val="DefaultParagraphFont"/>
    <w:uiPriority w:val="21"/>
    <w:qFormat/>
    <w:rsid w:val="00EF0454"/>
    <w:rPr>
      <w:i/>
      <w:iCs/>
      <w:color w:val="5B9BD5" w:themeColor="accent1"/>
    </w:rPr>
  </w:style>
  <w:style w:type="paragraph" w:styleId="IntenseQuote">
    <w:name w:val="Intense Quote"/>
    <w:basedOn w:val="Normal"/>
    <w:next w:val="Normal"/>
    <w:link w:val="IntenseQuoteChar"/>
    <w:uiPriority w:val="30"/>
    <w:qFormat/>
    <w:rsid w:val="00EF0454"/>
    <w:pPr>
      <w:pBdr>
        <w:top w:val="single" w:sz="4" w:space="10" w:color="5B9BD5" w:themeColor="accent1"/>
        <w:bottom w:val="single" w:sz="4" w:space="10" w:color="5B9BD5" w:themeColor="accent1"/>
      </w:pBdr>
      <w:spacing w:before="360" w:after="360"/>
      <w:ind w:left="864" w:right="864"/>
      <w:jc w:val="center"/>
    </w:pPr>
    <w:rPr>
      <w:i/>
      <w:iCs/>
      <w:color w:val="365F91"/>
      <w:sz w:val="20"/>
      <w:lang w:val="en-GB"/>
    </w:rPr>
  </w:style>
  <w:style w:type="character" w:customStyle="1" w:styleId="IntenseQuoteChar1">
    <w:name w:val="Intense Quote Char1"/>
    <w:basedOn w:val="DefaultParagraphFont"/>
    <w:uiPriority w:val="30"/>
    <w:rsid w:val="00EF0454"/>
    <w:rPr>
      <w:i/>
      <w:iCs/>
      <w:color w:val="5B9BD5" w:themeColor="accent1"/>
      <w:sz w:val="24"/>
      <w:lang w:val="hr-HR"/>
    </w:rPr>
  </w:style>
  <w:style w:type="character" w:styleId="IntenseReference">
    <w:name w:val="Intense Reference"/>
    <w:basedOn w:val="DefaultParagraphFont"/>
    <w:uiPriority w:val="32"/>
    <w:qFormat/>
    <w:rsid w:val="00EF0454"/>
    <w:rPr>
      <w:b/>
      <w:bCs/>
      <w:smallCaps/>
      <w:color w:val="5B9BD5" w:themeColor="accent1"/>
      <w:spacing w:val="5"/>
    </w:rPr>
  </w:style>
  <w:style w:type="paragraph" w:customStyle="1" w:styleId="HeadingDocType24a">
    <w:name w:val="HeadingDocType24a"/>
    <w:basedOn w:val="Normal"/>
    <w:rsid w:val="003217A8"/>
    <w:pPr>
      <w:spacing w:after="480"/>
      <w:jc w:val="center"/>
    </w:pPr>
    <w:rPr>
      <w:rFonts w:ascii="Arial" w:hAnsi="Arial"/>
      <w:b/>
      <w:sz w:val="48"/>
    </w:rPr>
  </w:style>
  <w:style w:type="paragraph" w:customStyle="1" w:styleId="HeadingReferenceERCO">
    <w:name w:val="HeadingReferenceERCO"/>
    <w:basedOn w:val="Normal"/>
    <w:rsid w:val="003217A8"/>
    <w:pPr>
      <w:spacing w:before="360" w:after="240"/>
      <w:jc w:val="right"/>
    </w:pPr>
    <w:rPr>
      <w:rFonts w:ascii="Arial" w:hAnsi="Arial"/>
      <w:b/>
    </w:rPr>
  </w:style>
  <w:style w:type="paragraph" w:customStyle="1" w:styleId="NormalCenter">
    <w:name w:val="NormalCenter"/>
    <w:basedOn w:val="Normal"/>
    <w:rsid w:val="003217A8"/>
    <w:pPr>
      <w:jc w:val="center"/>
    </w:pPr>
  </w:style>
  <w:style w:type="paragraph" w:customStyle="1" w:styleId="Normal24a">
    <w:name w:val="Normal24a"/>
    <w:basedOn w:val="Normal"/>
    <w:rsid w:val="003217A8"/>
    <w:pPr>
      <w:spacing w:after="480"/>
    </w:pPr>
  </w:style>
  <w:style w:type="paragraph" w:customStyle="1" w:styleId="EPBody">
    <w:name w:val="EPBody"/>
    <w:basedOn w:val="Normal"/>
    <w:rsid w:val="003217A8"/>
    <w:pPr>
      <w:jc w:val="center"/>
    </w:pPr>
    <w:rPr>
      <w:rFonts w:ascii="Arial" w:hAnsi="Arial" w:cs="Arial"/>
      <w:i/>
      <w:sz w:val="22"/>
      <w:szCs w:val="22"/>
    </w:rPr>
  </w:style>
  <w:style w:type="paragraph" w:customStyle="1" w:styleId="LineSingle">
    <w:name w:val="LineSingle"/>
    <w:basedOn w:val="Normal"/>
    <w:next w:val="Normal"/>
    <w:rsid w:val="003217A8"/>
    <w:pPr>
      <w:pBdr>
        <w:bottom w:val="single" w:sz="4" w:space="1" w:color="auto"/>
      </w:pBdr>
      <w:spacing w:after="240"/>
    </w:pPr>
  </w:style>
  <w:style w:type="paragraph" w:customStyle="1" w:styleId="HeadingDate">
    <w:name w:val="HeadingDate"/>
    <w:basedOn w:val="Normal"/>
    <w:rsid w:val="003217A8"/>
    <w:pPr>
      <w:spacing w:before="240" w:after="240"/>
    </w:pPr>
  </w:style>
  <w:style w:type="paragraph" w:styleId="NoSpacing">
    <w:name w:val="No Spacing"/>
    <w:uiPriority w:val="1"/>
    <w:qFormat/>
    <w:rsid w:val="003217A8"/>
    <w:rPr>
      <w:rFonts w:eastAsia="Calibri" w:cs="Arial"/>
      <w:kern w:val="2"/>
      <w:sz w:val="24"/>
      <w:szCs w:val="22"/>
      <w:lang w:eastAsia="en-US"/>
      <w14:ligatures w14:val="standardContextual"/>
    </w:rPr>
  </w:style>
  <w:style w:type="character" w:customStyle="1" w:styleId="FollowedHyperlink1">
    <w:name w:val="FollowedHyperlink1"/>
    <w:basedOn w:val="DefaultParagraphFont"/>
    <w:uiPriority w:val="99"/>
    <w:semiHidden/>
    <w:unhideWhenUsed/>
    <w:rsid w:val="003217A8"/>
    <w:rPr>
      <w:color w:val="800080"/>
      <w:u w:val="single"/>
    </w:rPr>
  </w:style>
  <w:style w:type="character" w:styleId="FollowedHyperlink">
    <w:name w:val="FollowedHyperlink"/>
    <w:basedOn w:val="DefaultParagraphFont"/>
    <w:rsid w:val="003217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530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ZOVKO Jadranka</cp:lastModifiedBy>
  <cp:revision>2</cp:revision>
  <cp:lastPrinted>2004-11-19T15:42:00Z</cp:lastPrinted>
  <dcterms:created xsi:type="dcterms:W3CDTF">2026-02-16T13:41:00Z</dcterms:created>
  <dcterms:modified xsi:type="dcterms:W3CDTF">2026-02-16T13:41:00Z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P10_TA(2025)0330_</vt:lpwstr>
  </property>
  <property fmtid="{D5CDD505-2E9C-101B-9397-08002B2CF9AE}" pid="4" name="&lt;Type&gt;">
    <vt:lpwstr>RR</vt:lpwstr>
  </property>
</Properties>
</file>