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06E" w14:paraId="493D3524" w14:textId="77777777" w:rsidTr="0010095E">
        <w:trPr>
          <w:trHeight w:hRule="exact" w:val="1418"/>
        </w:trPr>
        <w:tc>
          <w:tcPr>
            <w:tcW w:w="6804" w:type="dxa"/>
            <w:shd w:val="clear" w:color="auto" w:fill="auto"/>
            <w:vAlign w:val="center"/>
          </w:tcPr>
          <w:p w14:paraId="04550539" w14:textId="77777777" w:rsidR="00751A4A" w:rsidRPr="002E406E" w:rsidRDefault="00EF7E01" w:rsidP="0010095E">
            <w:pPr>
              <w:pStyle w:val="EPName"/>
            </w:pPr>
            <w:r w:rsidRPr="002E406E">
              <w:t>Európai Parlament</w:t>
            </w:r>
          </w:p>
          <w:p w14:paraId="4CB5FDCD" w14:textId="77777777" w:rsidR="00751A4A" w:rsidRPr="002E406E" w:rsidRDefault="005F1B17" w:rsidP="005F1B17">
            <w:pPr>
              <w:pStyle w:val="EPTerm"/>
              <w:rPr>
                <w:rStyle w:val="HideTWBExt"/>
                <w:noProof w:val="0"/>
                <w:vanish w:val="0"/>
                <w:color w:val="auto"/>
              </w:rPr>
            </w:pPr>
            <w:r w:rsidRPr="002E406E">
              <w:t>2024</w:t>
            </w:r>
            <w:r w:rsidR="00817416" w:rsidRPr="002E406E">
              <w:t>-202</w:t>
            </w:r>
            <w:r w:rsidRPr="002E406E">
              <w:t>9</w:t>
            </w:r>
          </w:p>
        </w:tc>
        <w:tc>
          <w:tcPr>
            <w:tcW w:w="2268" w:type="dxa"/>
            <w:shd w:val="clear" w:color="auto" w:fill="auto"/>
          </w:tcPr>
          <w:p w14:paraId="7CD66DBF" w14:textId="77777777" w:rsidR="00751A4A" w:rsidRPr="002E406E" w:rsidRDefault="00187494" w:rsidP="0010095E">
            <w:pPr>
              <w:pStyle w:val="EPLogo"/>
            </w:pPr>
            <w:r w:rsidRPr="002E406E">
              <w:rPr>
                <w:noProof/>
                <w:lang w:eastAsia="ja-JP"/>
              </w:rPr>
              <w:drawing>
                <wp:inline distT="0" distB="0" distL="0" distR="0" wp14:anchorId="3900795E" wp14:editId="623CE5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2C908D" w14:textId="77777777" w:rsidR="00D058B8" w:rsidRPr="002E406E" w:rsidRDefault="00D058B8" w:rsidP="004C5D52">
      <w:pPr>
        <w:pStyle w:val="LineTop"/>
      </w:pPr>
    </w:p>
    <w:p w14:paraId="64B24F55" w14:textId="77777777" w:rsidR="00680577" w:rsidRPr="002E406E" w:rsidRDefault="00EF7E01" w:rsidP="00680577">
      <w:pPr>
        <w:pStyle w:val="EPBodyTA1"/>
      </w:pPr>
      <w:r w:rsidRPr="002E406E">
        <w:t>ELFOGADOTT SZÖVEGEK</w:t>
      </w:r>
    </w:p>
    <w:p w14:paraId="279A4F1D" w14:textId="77777777" w:rsidR="00D058B8" w:rsidRPr="002E406E" w:rsidRDefault="00D058B8" w:rsidP="00D058B8">
      <w:pPr>
        <w:pStyle w:val="LineBottom"/>
      </w:pPr>
    </w:p>
    <w:p w14:paraId="65D9E034" w14:textId="412C5363" w:rsidR="00EF7E01" w:rsidRPr="002E406E" w:rsidRDefault="00EF7E01" w:rsidP="00EF7E01">
      <w:pPr>
        <w:pStyle w:val="ATHeading1"/>
      </w:pPr>
      <w:bookmarkStart w:id="0" w:name="TANumber"/>
      <w:r w:rsidRPr="002E406E">
        <w:t>P10_</w:t>
      </w:r>
      <w:proofErr w:type="gramStart"/>
      <w:r w:rsidRPr="002E406E">
        <w:t>TA(</w:t>
      </w:r>
      <w:proofErr w:type="gramEnd"/>
      <w:r w:rsidRPr="002E406E">
        <w:t>2025)0</w:t>
      </w:r>
      <w:r w:rsidR="0037571C">
        <w:t>33</w:t>
      </w:r>
      <w:r w:rsidRPr="002E406E">
        <w:t>0</w:t>
      </w:r>
      <w:bookmarkEnd w:id="0"/>
    </w:p>
    <w:p w14:paraId="727B0E78" w14:textId="26542522" w:rsidR="00EF7E01" w:rsidRPr="002E406E" w:rsidRDefault="00EF1D63" w:rsidP="00EF1D63">
      <w:pPr>
        <w:pStyle w:val="ATHeading2"/>
      </w:pPr>
      <w:bookmarkStart w:id="1" w:name="_Hlk216262895"/>
      <w:bookmarkStart w:id="2" w:name="title"/>
      <w:r w:rsidRPr="002E406E">
        <w:t>Az orosz földgáz behozatalának fokozatos megszüntetése</w:t>
      </w:r>
      <w:r w:rsidR="003C4026" w:rsidRPr="002E406E">
        <w:t xml:space="preserve"> és</w:t>
      </w:r>
      <w:r w:rsidRPr="002E406E">
        <w:t xml:space="preserve"> az esetleges energiafüggőségek hatékonyabb nyomon követése </w:t>
      </w:r>
      <w:bookmarkEnd w:id="1"/>
      <w:bookmarkEnd w:id="2"/>
    </w:p>
    <w:p w14:paraId="75E6FACA" w14:textId="77777777" w:rsidR="00EF7E01" w:rsidRPr="002E406E" w:rsidRDefault="00EF7E01" w:rsidP="00EF7E01">
      <w:pPr>
        <w:rPr>
          <w:i/>
          <w:vanish/>
        </w:rPr>
      </w:pPr>
      <w:r w:rsidRPr="002E406E">
        <w:rPr>
          <w:i/>
        </w:rPr>
        <w:fldChar w:fldCharType="begin"/>
      </w:r>
      <w:r w:rsidRPr="002E406E">
        <w:rPr>
          <w:i/>
        </w:rPr>
        <w:instrText xml:space="preserve"> TC"(</w:instrText>
      </w:r>
      <w:bookmarkStart w:id="3" w:name="DocNumber"/>
      <w:r w:rsidRPr="002E406E">
        <w:rPr>
          <w:i/>
        </w:rPr>
        <w:instrText>A10-0195/2025</w:instrText>
      </w:r>
      <w:bookmarkEnd w:id="3"/>
      <w:r w:rsidRPr="002E406E">
        <w:rPr>
          <w:i/>
        </w:rPr>
        <w:instrText xml:space="preserve"> - Előadók: </w:instrText>
      </w:r>
      <w:proofErr w:type="spellStart"/>
      <w:r w:rsidRPr="002E406E">
        <w:rPr>
          <w:i/>
        </w:rPr>
        <w:instrText>Inese</w:instrText>
      </w:r>
      <w:proofErr w:type="spellEnd"/>
      <w:r w:rsidRPr="002E406E">
        <w:rPr>
          <w:i/>
        </w:rPr>
        <w:instrText xml:space="preserve"> </w:instrText>
      </w:r>
      <w:proofErr w:type="spellStart"/>
      <w:r w:rsidRPr="002E406E">
        <w:rPr>
          <w:i/>
        </w:rPr>
        <w:instrText>Vaidere</w:instrText>
      </w:r>
      <w:proofErr w:type="spellEnd"/>
      <w:r w:rsidRPr="002E406E">
        <w:rPr>
          <w:i/>
        </w:rPr>
        <w:instrText xml:space="preserve">, </w:instrText>
      </w:r>
      <w:proofErr w:type="spellStart"/>
      <w:r w:rsidRPr="002E406E">
        <w:rPr>
          <w:i/>
        </w:rPr>
        <w:instrText>Ville</w:instrText>
      </w:r>
      <w:proofErr w:type="spellEnd"/>
      <w:r w:rsidRPr="002E406E">
        <w:rPr>
          <w:i/>
        </w:rPr>
        <w:instrText xml:space="preserve"> </w:instrText>
      </w:r>
      <w:proofErr w:type="spellStart"/>
      <w:r w:rsidRPr="002E406E">
        <w:rPr>
          <w:i/>
        </w:rPr>
        <w:instrText>Niinistö</w:instrText>
      </w:r>
      <w:proofErr w:type="spellEnd"/>
      <w:r w:rsidRPr="002E406E">
        <w:rPr>
          <w:i/>
        </w:rPr>
        <w:instrText xml:space="preserve">)"\l3 \n&gt; \* MERGEFORMAT </w:instrText>
      </w:r>
      <w:r w:rsidRPr="002E406E">
        <w:rPr>
          <w:i/>
        </w:rPr>
        <w:fldChar w:fldCharType="end"/>
      </w:r>
    </w:p>
    <w:p w14:paraId="3930187C" w14:textId="77777777" w:rsidR="00EF7E01" w:rsidRPr="002E406E" w:rsidRDefault="00EF7E01" w:rsidP="00EF7E01">
      <w:pPr>
        <w:rPr>
          <w:vanish/>
        </w:rPr>
      </w:pPr>
      <w:bookmarkStart w:id="4" w:name="Commission"/>
      <w:r w:rsidRPr="002E406E">
        <w:rPr>
          <w:vanish/>
        </w:rPr>
        <w:t>Nemzetközi Kereskedelmi Bizottság Ipari, Kutatási és Energiaügyi Bizottság</w:t>
      </w:r>
      <w:bookmarkEnd w:id="4"/>
    </w:p>
    <w:p w14:paraId="052825B1" w14:textId="77777777" w:rsidR="00EF7E01" w:rsidRPr="002E406E" w:rsidRDefault="00EF7E01" w:rsidP="00EF7E01">
      <w:pPr>
        <w:rPr>
          <w:vanish/>
        </w:rPr>
      </w:pPr>
      <w:bookmarkStart w:id="5" w:name="PE"/>
      <w:r w:rsidRPr="002E406E">
        <w:rPr>
          <w:vanish/>
        </w:rPr>
        <w:t>PE775.677</w:t>
      </w:r>
      <w:bookmarkEnd w:id="5"/>
    </w:p>
    <w:p w14:paraId="703AA634" w14:textId="1C509D96" w:rsidR="00EF7E01" w:rsidRPr="002E406E" w:rsidRDefault="00EF7E01" w:rsidP="00EF7E01">
      <w:pPr>
        <w:pStyle w:val="ATHeading3"/>
      </w:pPr>
      <w:bookmarkStart w:id="6" w:name="Sujet"/>
      <w:r w:rsidRPr="002E406E">
        <w:t xml:space="preserve">Az Európai Parlament 2025. </w:t>
      </w:r>
      <w:r w:rsidR="006D6AC6" w:rsidRPr="002E406E">
        <w:t>december</w:t>
      </w:r>
      <w:r w:rsidRPr="002E406E">
        <w:t xml:space="preserve"> </w:t>
      </w:r>
      <w:r w:rsidR="003111BA" w:rsidRPr="002E406E">
        <w:t>1</w:t>
      </w:r>
      <w:r w:rsidR="003C4026" w:rsidRPr="002E406E">
        <w:t>7</w:t>
      </w:r>
      <w:r w:rsidR="003111BA" w:rsidRPr="002E406E">
        <w:t>-</w:t>
      </w:r>
      <w:r w:rsidRPr="002E406E">
        <w:t>i jogalkotási állásfoglalása az orosz földgáz behozatalának fokozatos megszüntetéséről, az esetleges energiafüggőségek hatékonyabb nyomon követéséről és az (EU) 2017/1938 rendelet módosításáról szóló európai parlamenti és tanácsi rendeletre irányuló javaslatról</w:t>
      </w:r>
      <w:bookmarkEnd w:id="6"/>
      <w:r w:rsidRPr="002E406E">
        <w:t xml:space="preserve"> </w:t>
      </w:r>
      <w:bookmarkStart w:id="7" w:name="References"/>
      <w:r w:rsidRPr="002E406E">
        <w:t>(</w:t>
      </w:r>
      <w:proofErr w:type="gramStart"/>
      <w:r w:rsidRPr="002E406E">
        <w:t>COM(</w:t>
      </w:r>
      <w:proofErr w:type="gramEnd"/>
      <w:r w:rsidRPr="002E406E">
        <w:t>2025)0828 – C10-0123/2025 – 2025/0180(COD))</w:t>
      </w:r>
      <w:bookmarkEnd w:id="7"/>
    </w:p>
    <w:p w14:paraId="58FA9E03" w14:textId="77777777" w:rsidR="00DC79ED" w:rsidRPr="002E406E" w:rsidRDefault="00DC79ED" w:rsidP="00DC79ED">
      <w:pPr>
        <w:pStyle w:val="NormalBold"/>
      </w:pPr>
      <w:r w:rsidRPr="002E406E">
        <w:t>(Rendes jogalkotási eljárás: első olvasat)</w:t>
      </w:r>
    </w:p>
    <w:p w14:paraId="218CAD03" w14:textId="77777777" w:rsidR="00DC79ED" w:rsidRPr="002E406E" w:rsidRDefault="00DC79ED" w:rsidP="00DC79ED">
      <w:pPr>
        <w:pStyle w:val="EPComma"/>
      </w:pPr>
      <w:r w:rsidRPr="002E406E">
        <w:rPr>
          <w:i/>
        </w:rPr>
        <w:t>Az Európai Parlament,</w:t>
      </w:r>
    </w:p>
    <w:p w14:paraId="2CD6105A" w14:textId="77777777" w:rsidR="00DC79ED" w:rsidRPr="002E406E" w:rsidRDefault="00DC79ED" w:rsidP="0011516F">
      <w:pPr>
        <w:pStyle w:val="NormalHanging12a"/>
        <w:widowControl/>
      </w:pPr>
      <w:r w:rsidRPr="002E406E">
        <w:t>–</w:t>
      </w:r>
      <w:r w:rsidRPr="002E406E">
        <w:tab/>
        <w:t>tekintettel a Bizottság Parlamenthez és Tanácshoz intézett javaslatára (</w:t>
      </w:r>
      <w:proofErr w:type="gramStart"/>
      <w:r w:rsidRPr="002E406E">
        <w:t>COM(</w:t>
      </w:r>
      <w:proofErr w:type="gramEnd"/>
      <w:r w:rsidRPr="002E406E">
        <w:t>2025)0828),</w:t>
      </w:r>
    </w:p>
    <w:p w14:paraId="2B3E1261" w14:textId="77777777" w:rsidR="00DC79ED" w:rsidRPr="002E406E" w:rsidRDefault="00DC79ED" w:rsidP="0011516F">
      <w:pPr>
        <w:pStyle w:val="NormalHanging12a"/>
        <w:widowControl/>
      </w:pPr>
      <w:r w:rsidRPr="002E406E">
        <w:t>–</w:t>
      </w:r>
      <w:r w:rsidRPr="002E406E">
        <w:tab/>
        <w:t>tekintettel az Európai Unió működéséről szóló szerződés 294. cikkének (2) bekezdésére, 194. cikkének (2) bekezdésére és 207. cikkére, amelyek alapján a Bizottság javaslatát benyújtotta a Parlamenthez (C10</w:t>
      </w:r>
      <w:r w:rsidRPr="002E406E">
        <w:noBreakHyphen/>
        <w:t>0123/2025),</w:t>
      </w:r>
    </w:p>
    <w:p w14:paraId="0753EA3C" w14:textId="77777777" w:rsidR="00DC79ED" w:rsidRPr="002E406E" w:rsidRDefault="00DC79ED" w:rsidP="0011516F">
      <w:pPr>
        <w:pStyle w:val="NormalHanging12a"/>
        <w:widowControl/>
      </w:pPr>
      <w:r w:rsidRPr="002E406E">
        <w:t>–</w:t>
      </w:r>
      <w:r w:rsidRPr="002E406E">
        <w:tab/>
        <w:t>tekintettel az Európai Unió működéséről szóló szerződés 294. cikkének (3) bekezdésére,</w:t>
      </w:r>
    </w:p>
    <w:p w14:paraId="1B918D83" w14:textId="0606D1C5" w:rsidR="003C4026" w:rsidRPr="002E406E" w:rsidRDefault="00691A55" w:rsidP="003C4026">
      <w:pPr>
        <w:pStyle w:val="NormalHanging12a"/>
        <w:widowControl/>
      </w:pPr>
      <w:r>
        <w:t>–</w:t>
      </w:r>
      <w:r w:rsidR="003C4026" w:rsidRPr="002E406E">
        <w:tab/>
        <w:t>tekintettel a szubszidiaritás és az arányosság elveinek alkalmazásáról szóló 2. jegyzőkönyv értelmében a magyar Országgyűlés és a szlovák parlament által benyújtott, indokolással ellátott véleményekre, amelyek szerint a jogalkotási aktus tervezete nem áll összhangban a szubszidiaritás elvével,</w:t>
      </w:r>
    </w:p>
    <w:p w14:paraId="394DAEDA" w14:textId="6F0F1287" w:rsidR="00DC79ED" w:rsidRPr="002E406E" w:rsidRDefault="00DC79ED" w:rsidP="0011516F">
      <w:pPr>
        <w:pStyle w:val="NormalHanging12a"/>
        <w:widowControl/>
      </w:pPr>
      <w:r w:rsidRPr="002E406E">
        <w:t>–</w:t>
      </w:r>
      <w:r w:rsidRPr="002E406E">
        <w:tab/>
        <w:t xml:space="preserve">tekintettel az Európai Gazdasági és Szociális Bizottság </w:t>
      </w:r>
      <w:r w:rsidR="003C4026" w:rsidRPr="002E406E">
        <w:t xml:space="preserve">2025. szeptember 18-i </w:t>
      </w:r>
      <w:r w:rsidRPr="002E406E">
        <w:t>véleményére</w:t>
      </w:r>
      <w:r w:rsidR="003C4026" w:rsidRPr="002E406E">
        <w:rPr>
          <w:rStyle w:val="FootnoteReference"/>
        </w:rPr>
        <w:footnoteReference w:id="1"/>
      </w:r>
      <w:r w:rsidRPr="002E406E">
        <w:t>,</w:t>
      </w:r>
    </w:p>
    <w:p w14:paraId="7439BDBB" w14:textId="50910DE9" w:rsidR="00DC79ED" w:rsidRPr="002E406E" w:rsidRDefault="00DC79ED" w:rsidP="0011516F">
      <w:pPr>
        <w:pStyle w:val="NormalHanging12a"/>
        <w:widowControl/>
      </w:pPr>
      <w:r w:rsidRPr="002E406E">
        <w:t>–</w:t>
      </w:r>
      <w:r w:rsidRPr="002E406E">
        <w:tab/>
        <w:t>a Régiók Bizottságá</w:t>
      </w:r>
      <w:r w:rsidR="003C4026" w:rsidRPr="002E406E">
        <w:t>val folytatott konzultációt követően</w:t>
      </w:r>
      <w:r w:rsidRPr="002E406E">
        <w:t>,</w:t>
      </w:r>
    </w:p>
    <w:p w14:paraId="66A9AB03" w14:textId="12F150DF" w:rsidR="00BD1852" w:rsidRPr="002E406E" w:rsidRDefault="00BD1852" w:rsidP="0011516F">
      <w:pPr>
        <w:pStyle w:val="NormalHanging12a"/>
        <w:widowControl/>
      </w:pPr>
      <w:r w:rsidRPr="002E406E">
        <w:t>–</w:t>
      </w:r>
      <w:r w:rsidRPr="002E406E">
        <w:tab/>
        <w:t xml:space="preserve">tekintettel az illetékes bizottság által az eljárási szabályzat 75. cikkének (4) bekezdése alapján jóváhagyott ideiglenes megállapodásra és a Tanács képviselőjének 2025. december 10-i írásbeli kötelezettségvállalására, amely szerint egyetért a Parlament </w:t>
      </w:r>
      <w:r w:rsidRPr="002E406E">
        <w:lastRenderedPageBreak/>
        <w:t>álláspontjával, az Európai Unió működéséről szóló szerződés 294. cikkének (4) bekezdésével összhangban,</w:t>
      </w:r>
    </w:p>
    <w:p w14:paraId="66309549" w14:textId="5E61BD57" w:rsidR="00DC79ED" w:rsidRPr="002E406E" w:rsidRDefault="00DC79ED" w:rsidP="0011516F">
      <w:pPr>
        <w:pStyle w:val="NormalHanging12a"/>
        <w:widowControl/>
      </w:pPr>
      <w:r w:rsidRPr="002E406E">
        <w:t>–</w:t>
      </w:r>
      <w:r w:rsidRPr="002E406E">
        <w:tab/>
        <w:t>tekintettel eljárási szabályzata 60. cikkére,</w:t>
      </w:r>
    </w:p>
    <w:p w14:paraId="70DBF027" w14:textId="77777777" w:rsidR="00DC79ED" w:rsidRPr="002E406E" w:rsidRDefault="00DC79ED" w:rsidP="0011516F">
      <w:pPr>
        <w:pStyle w:val="NormalHanging12a"/>
        <w:widowControl/>
      </w:pPr>
      <w:r w:rsidRPr="002E406E">
        <w:t>–</w:t>
      </w:r>
      <w:r w:rsidRPr="002E406E">
        <w:tab/>
        <w:t>tekintettel a Belső Piaci és Fogyasztóvédelmi Bizottság véleményére,</w:t>
      </w:r>
    </w:p>
    <w:p w14:paraId="26108D66" w14:textId="2550BD18" w:rsidR="00251A81" w:rsidRPr="002E406E" w:rsidRDefault="00251A81" w:rsidP="0011516F">
      <w:pPr>
        <w:pStyle w:val="NormalHanging12a"/>
        <w:widowControl/>
      </w:pPr>
      <w:r w:rsidRPr="002E406E">
        <w:t>–</w:t>
      </w:r>
      <w:r w:rsidRPr="002E406E">
        <w:tab/>
        <w:t>tekintettel a Nemzetközi Kereskedelmi Bizottság és az Ipari, Kutatási és Energiaügyi Bizottság által az eljárási szabályzat 58. cikke alapján folytatott közös tanácskozásokra,</w:t>
      </w:r>
    </w:p>
    <w:p w14:paraId="4098F1D1" w14:textId="10624C29" w:rsidR="00DC79ED" w:rsidRPr="002E406E" w:rsidRDefault="00DC79ED" w:rsidP="0011516F">
      <w:pPr>
        <w:pStyle w:val="NormalHanging12a"/>
        <w:widowControl/>
      </w:pPr>
      <w:r w:rsidRPr="002E406E">
        <w:t>–</w:t>
      </w:r>
      <w:r w:rsidRPr="002E406E">
        <w:tab/>
        <w:t>tekintettel a Nemzetközi Kereskedelmi Bizottság és az Ipari, Kutatási és Energiaügyi Bizottság jelentésére (A10-0195/2025),</w:t>
      </w:r>
    </w:p>
    <w:p w14:paraId="4681BD43" w14:textId="77777777" w:rsidR="00DC79ED" w:rsidRPr="002E406E" w:rsidRDefault="00DC79ED" w:rsidP="0011516F">
      <w:pPr>
        <w:pStyle w:val="NormalHanging12a"/>
        <w:widowControl/>
      </w:pPr>
      <w:r w:rsidRPr="002E406E">
        <w:t>1.</w:t>
      </w:r>
      <w:r w:rsidRPr="002E406E">
        <w:tab/>
        <w:t>elfogadja első olvasatban az alábbi álláspontot;</w:t>
      </w:r>
    </w:p>
    <w:p w14:paraId="03562519" w14:textId="11084396" w:rsidR="00BD1852" w:rsidRPr="002E406E" w:rsidRDefault="00DC79ED" w:rsidP="0011516F">
      <w:pPr>
        <w:pStyle w:val="NormalHanging12a"/>
        <w:widowControl/>
      </w:pPr>
      <w:r w:rsidRPr="002E406E">
        <w:t>2.</w:t>
      </w:r>
      <w:r w:rsidRPr="002E406E">
        <w:tab/>
      </w:r>
      <w:r w:rsidR="00BD1852" w:rsidRPr="002E406E">
        <w:t xml:space="preserve">tudomásul veszi a Bizottság ezen állásfoglaláshoz csatolt nyilatkozatát, amelyet az </w:t>
      </w:r>
      <w:r w:rsidR="00BD1852" w:rsidRPr="002E406E">
        <w:rPr>
          <w:i/>
          <w:iCs/>
        </w:rPr>
        <w:t>Európai Unió Hivatalos Lapjának</w:t>
      </w:r>
      <w:r w:rsidR="00BD1852" w:rsidRPr="002E406E">
        <w:t xml:space="preserve"> L sorozatában tesznek közzé a végleges jogi aktussal együtt;</w:t>
      </w:r>
    </w:p>
    <w:p w14:paraId="7A46811D" w14:textId="2D6F16B7" w:rsidR="00DC79ED" w:rsidRPr="002E406E" w:rsidRDefault="00BD1852" w:rsidP="0011516F">
      <w:pPr>
        <w:pStyle w:val="NormalHanging12a"/>
        <w:widowControl/>
      </w:pPr>
      <w:r w:rsidRPr="002E406E">
        <w:t>3.</w:t>
      </w:r>
      <w:r w:rsidRPr="002E406E">
        <w:tab/>
      </w:r>
      <w:r w:rsidR="00DC79ED" w:rsidRPr="002E406E">
        <w:t>felkéri a Bizottságot, hogy utalja az ügyet újból a Parlamenthez, ha javaslatát másik szöveggel váltja fel, lényegesen módosítja vagy lényegesen módosítani kívánja;</w:t>
      </w:r>
    </w:p>
    <w:p w14:paraId="1B8A4E4F" w14:textId="67CF84F9" w:rsidR="003111BA" w:rsidRPr="002E406E" w:rsidRDefault="00BD1852" w:rsidP="0011516F">
      <w:pPr>
        <w:pStyle w:val="NormalHanging12a"/>
        <w:widowControl/>
      </w:pPr>
      <w:r w:rsidRPr="002E406E">
        <w:t>4</w:t>
      </w:r>
      <w:r w:rsidR="00DC79ED" w:rsidRPr="002E406E">
        <w:t>.</w:t>
      </w:r>
      <w:r w:rsidR="00DC79ED" w:rsidRPr="002E406E">
        <w:tab/>
        <w:t>utasítja elnökét, hogy továbbítsa a Parlament álláspontját a Tanácsnak és a Bizottságnak, valamint a nemzeti parlamenteknek.</w:t>
      </w:r>
    </w:p>
    <w:p w14:paraId="6FB40CDA" w14:textId="77777777" w:rsidR="003111BA" w:rsidRPr="002E406E" w:rsidRDefault="003111BA" w:rsidP="0011516F">
      <w:pPr>
        <w:pStyle w:val="NormalHanging12a"/>
        <w:widowControl/>
        <w:sectPr w:rsidR="003111BA" w:rsidRPr="002E406E" w:rsidSect="0011516F">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661FDBC2" w14:textId="5BA28E56" w:rsidR="002931A5" w:rsidRPr="002E406E" w:rsidRDefault="002931A5" w:rsidP="002931A5">
      <w:pPr>
        <w:widowControl/>
        <w:spacing w:after="240"/>
        <w:rPr>
          <w:b/>
          <w:bCs/>
        </w:rPr>
      </w:pPr>
      <w:r w:rsidRPr="002E406E">
        <w:rPr>
          <w:b/>
          <w:bCs/>
        </w:rPr>
        <w:lastRenderedPageBreak/>
        <w:t>P10_TC1-</w:t>
      </w:r>
      <w:proofErr w:type="gramStart"/>
      <w:r w:rsidRPr="002E406E">
        <w:rPr>
          <w:b/>
          <w:bCs/>
        </w:rPr>
        <w:t>COD(</w:t>
      </w:r>
      <w:proofErr w:type="gramEnd"/>
      <w:r w:rsidRPr="002E406E">
        <w:rPr>
          <w:b/>
          <w:bCs/>
        </w:rPr>
        <w:t>2025)0180</w:t>
      </w:r>
    </w:p>
    <w:p w14:paraId="4CD3CFAA" w14:textId="7BF2FFBC" w:rsidR="002931A5" w:rsidRPr="002E406E" w:rsidRDefault="002931A5" w:rsidP="008D40E4">
      <w:pPr>
        <w:rPr>
          <w:b/>
        </w:rPr>
      </w:pPr>
      <w:r w:rsidRPr="002E406E">
        <w:rPr>
          <w:b/>
        </w:rPr>
        <w:t xml:space="preserve">Az Európai Parlament álláspontja, amely első olvasatban 2025. december 17-én került elfogadásra </w:t>
      </w:r>
      <w:r w:rsidR="008D40E4" w:rsidRPr="008D40E4">
        <w:rPr>
          <w:b/>
        </w:rPr>
        <w:t>az orosz földgáz behozatalának fokozatos megszüntetéséről és az orosz olaj behozatalának fokozatos megszüntetésére való felkészülésről, az esetleges energiafüggőségek hatékonyabb nyomon követéséről és az (EU) 2017/1938 rendelet módosításáról</w:t>
      </w:r>
      <w:r w:rsidR="00605B4A">
        <w:rPr>
          <w:rFonts w:eastAsia="Calibri"/>
          <w:b/>
          <w:szCs w:val="22"/>
          <w:lang w:eastAsia="en-US"/>
        </w:rPr>
        <w:t xml:space="preserve"> s</w:t>
      </w:r>
      <w:r w:rsidRPr="002E406E">
        <w:rPr>
          <w:b/>
        </w:rPr>
        <w:t>zóló (EU) 2025/... európai parlamenti és tanácsi rendelet elfogadására tekintettel</w:t>
      </w:r>
    </w:p>
    <w:p w14:paraId="72BDA563" w14:textId="515AF2C2" w:rsidR="008D40E4" w:rsidRPr="008D40E4" w:rsidRDefault="008D40E4" w:rsidP="008D40E4">
      <w:pPr>
        <w:keepNext/>
        <w:widowControl/>
        <w:spacing w:before="600" w:after="120"/>
        <w:rPr>
          <w:rFonts w:eastAsia="Calibri"/>
          <w:i/>
          <w:iCs/>
          <w:szCs w:val="22"/>
          <w:lang w:eastAsia="en-US"/>
        </w:rPr>
      </w:pPr>
      <w:bookmarkStart w:id="8" w:name="DQC_RangeToBeChecked"/>
      <w:bookmarkStart w:id="9" w:name="_Hlk216771242"/>
      <w:r w:rsidRPr="008D40E4">
        <w:rPr>
          <w:rFonts w:eastAsia="Calibri"/>
          <w:i/>
          <w:iCs/>
          <w:szCs w:val="22"/>
          <w:lang w:eastAsia="en-US"/>
        </w:rPr>
        <w:t>(A Parlament és a Tanács megállapodása következtében a Parlament álláspontja megegyezik a végleges jogalkotási aktussal, az (EU) 2026/261</w:t>
      </w:r>
      <w:r>
        <w:rPr>
          <w:rFonts w:eastAsia="Calibri"/>
          <w:i/>
          <w:iCs/>
          <w:szCs w:val="22"/>
          <w:lang w:eastAsia="en-US"/>
        </w:rPr>
        <w:t xml:space="preserve"> </w:t>
      </w:r>
      <w:r w:rsidRPr="008D40E4">
        <w:rPr>
          <w:rFonts w:eastAsia="Calibri"/>
          <w:i/>
          <w:iCs/>
          <w:szCs w:val="22"/>
          <w:lang w:eastAsia="en-US"/>
        </w:rPr>
        <w:t>rendelettel.)</w:t>
      </w:r>
    </w:p>
    <w:bookmarkEnd w:id="8"/>
    <w:p w14:paraId="3DB7B976" w14:textId="77777777" w:rsidR="00BD1852" w:rsidRPr="002E406E" w:rsidRDefault="00BD1852" w:rsidP="00BD1852">
      <w:pPr>
        <w:spacing w:after="240"/>
        <w:jc w:val="center"/>
      </w:pPr>
    </w:p>
    <w:p w14:paraId="4C52C785" w14:textId="77777777" w:rsidR="00BD1852" w:rsidRPr="002E406E" w:rsidRDefault="00BD1852" w:rsidP="00BD1852">
      <w:pPr>
        <w:autoSpaceDE w:val="0"/>
        <w:autoSpaceDN w:val="0"/>
        <w:adjustRightInd w:val="0"/>
        <w:spacing w:before="120" w:after="120"/>
        <w:rPr>
          <w:b/>
          <w:bCs/>
        </w:rPr>
        <w:sectPr w:rsidR="00BD1852" w:rsidRPr="002E406E" w:rsidSect="00BD1852">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7" w:bottom="1134" w:left="1417" w:header="709" w:footer="709" w:gutter="0"/>
          <w:cols w:space="720"/>
          <w:docGrid w:linePitch="326"/>
        </w:sectPr>
      </w:pPr>
    </w:p>
    <w:p w14:paraId="62FBEDA7" w14:textId="2FCBBE91" w:rsidR="00BD1852" w:rsidRPr="002E406E" w:rsidRDefault="00BD1852" w:rsidP="00BD1852">
      <w:pPr>
        <w:widowControl/>
        <w:spacing w:before="120" w:after="120" w:line="360" w:lineRule="auto"/>
        <w:jc w:val="right"/>
        <w:rPr>
          <w:rFonts w:eastAsia="Calibri"/>
          <w:szCs w:val="22"/>
          <w:lang w:eastAsia="en-US"/>
        </w:rPr>
      </w:pPr>
      <w:r w:rsidRPr="002E406E">
        <w:rPr>
          <w:rFonts w:eastAsia="Calibri"/>
          <w:szCs w:val="22"/>
          <w:lang w:eastAsia="en-US"/>
        </w:rPr>
        <w:lastRenderedPageBreak/>
        <w:t>MELLÉKLET A JOGALKOTÁSI ÁLLÁSFOGLALÁSHOZ</w:t>
      </w:r>
    </w:p>
    <w:p w14:paraId="05129A18" w14:textId="77777777" w:rsidR="00BD1852" w:rsidRPr="002E406E" w:rsidRDefault="00BD1852" w:rsidP="002E406E">
      <w:pPr>
        <w:widowControl/>
        <w:spacing w:before="120" w:after="120" w:line="360" w:lineRule="auto"/>
        <w:jc w:val="center"/>
        <w:rPr>
          <w:rFonts w:eastAsia="Calibri"/>
          <w:b/>
          <w:bCs/>
          <w:szCs w:val="22"/>
          <w:lang w:eastAsia="en-US"/>
        </w:rPr>
      </w:pPr>
      <w:r w:rsidRPr="002E406E">
        <w:rPr>
          <w:rFonts w:eastAsia="Calibri"/>
          <w:b/>
          <w:bCs/>
          <w:szCs w:val="22"/>
          <w:lang w:eastAsia="en-US"/>
        </w:rPr>
        <w:t>Az Európai Bizottság nyilatkozata az orosz olajjal kapcsolatos jövőbeli intézkedésekről</w:t>
      </w:r>
    </w:p>
    <w:p w14:paraId="35AE3042" w14:textId="77777777" w:rsidR="00BD1852" w:rsidRPr="002E406E" w:rsidRDefault="00BD1852" w:rsidP="00BD1852">
      <w:pPr>
        <w:widowControl/>
        <w:spacing w:before="120" w:after="120" w:line="360" w:lineRule="auto"/>
        <w:rPr>
          <w:rFonts w:eastAsia="Calibri"/>
          <w:szCs w:val="22"/>
          <w:lang w:eastAsia="en-US"/>
        </w:rPr>
      </w:pPr>
      <w:r w:rsidRPr="002E406E">
        <w:rPr>
          <w:rFonts w:eastAsia="Calibri"/>
          <w:szCs w:val="22"/>
          <w:lang w:eastAsia="en-US"/>
        </w:rPr>
        <w:t>Az Oroszországi Föderációval való energiakereskedelem folytatásából eredő alapvető biztonsági kockázatok és energiafüggőségek elkerülése érdekében az Európai Bizottság továbbra is elkötelezett amellett, hogy a versailles-i nyilatkozattal összhangban 2027 végéig biztosítsa az Oroszországi Föderációból származó összes fennmaradó olajimport fokozatos megszüntetését.</w:t>
      </w:r>
    </w:p>
    <w:p w14:paraId="767E2DE3" w14:textId="53E4CE64" w:rsidR="00BD1852" w:rsidRPr="002E406E" w:rsidRDefault="00BD1852" w:rsidP="00BD1852">
      <w:pPr>
        <w:widowControl/>
        <w:spacing w:before="120" w:after="120" w:line="360" w:lineRule="auto"/>
        <w:rPr>
          <w:rFonts w:eastAsia="Calibri"/>
          <w:b/>
          <w:bCs/>
          <w:szCs w:val="22"/>
          <w:lang w:eastAsia="en-US"/>
        </w:rPr>
      </w:pPr>
      <w:r w:rsidRPr="002E406E">
        <w:rPr>
          <w:rFonts w:eastAsia="Calibri"/>
          <w:b/>
          <w:bCs/>
          <w:szCs w:val="22"/>
          <w:lang w:eastAsia="en-US"/>
        </w:rPr>
        <w:t>A Bizottság 2026 elején jogalkotási javaslatot szándékozik előterjeszteni az Oroszországi Föderációból származó olajimport mielőbbi, de legkésőbb 2027 végéig történő betiltására.</w:t>
      </w:r>
    </w:p>
    <w:p w14:paraId="61B35C77" w14:textId="77777777" w:rsidR="00BD1852" w:rsidRPr="002E406E" w:rsidRDefault="00BD1852" w:rsidP="00BD1852">
      <w:pPr>
        <w:widowControl/>
        <w:spacing w:before="120" w:after="120" w:line="360" w:lineRule="auto"/>
        <w:rPr>
          <w:rFonts w:eastAsia="Calibri"/>
          <w:szCs w:val="22"/>
          <w:lang w:eastAsia="en-US"/>
        </w:rPr>
      </w:pPr>
      <w:r w:rsidRPr="002E406E">
        <w:rPr>
          <w:rFonts w:eastAsia="Calibri"/>
          <w:szCs w:val="22"/>
          <w:lang w:eastAsia="en-US"/>
        </w:rPr>
        <w:t>A Bizottság gondosan értékelni fogja az olajimport gyorsított megszüntetésének a leginkább érintett tagállamok ellátásbiztonságára, gazdaságára és versenyképességére gyakorolt lehetséges hatását.</w:t>
      </w:r>
    </w:p>
    <w:p w14:paraId="0F0D021D" w14:textId="38EF3CF0" w:rsidR="00BD1852" w:rsidRPr="00BD1852" w:rsidRDefault="00BD1852" w:rsidP="00BD1852">
      <w:pPr>
        <w:widowControl/>
        <w:spacing w:before="120" w:after="120" w:line="360" w:lineRule="auto"/>
        <w:rPr>
          <w:rFonts w:eastAsia="Calibri"/>
          <w:szCs w:val="22"/>
          <w:lang w:eastAsia="en-US"/>
        </w:rPr>
      </w:pPr>
      <w:r w:rsidRPr="002E406E">
        <w:rPr>
          <w:rFonts w:eastAsia="Calibri"/>
          <w:szCs w:val="22"/>
          <w:lang w:eastAsia="en-US"/>
        </w:rPr>
        <w:t>A Bizottság a szolidaritás szellemében aktívan együtt fog működni a közvetlenül érintett és más releváns tagállamokkal annak érdekében, hogy megfelelő intézkedéseket határozzon meg az értékelés során azonosított lehetséges kockázatok minimalizálására, megkönnyítve az alternatív ellátási lehetőségekhez való hozzáférést.</w:t>
      </w:r>
      <w:bookmarkEnd w:id="9"/>
    </w:p>
    <w:sectPr w:rsidR="00BD1852" w:rsidRPr="00BD1852" w:rsidSect="00BB452E">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3609" w14:textId="77777777" w:rsidR="00EF7E01" w:rsidRPr="00BB452E" w:rsidRDefault="00EF7E01">
      <w:r w:rsidRPr="00BB452E">
        <w:separator/>
      </w:r>
    </w:p>
  </w:endnote>
  <w:endnote w:type="continuationSeparator" w:id="0">
    <w:p w14:paraId="010B8820" w14:textId="77777777" w:rsidR="00EF7E01" w:rsidRPr="00BB452E" w:rsidRDefault="00EF7E01">
      <w:r w:rsidRPr="00BB4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FFC3" w14:textId="77777777" w:rsidR="0011516F" w:rsidRPr="00BB452E" w:rsidRDefault="0011516F" w:rsidP="003E2DD5">
    <w:pPr>
      <w:pStyle w:val="EPFooter"/>
    </w:pPr>
    <w:r w:rsidRPr="00BB452E">
      <w:t>PE</w:t>
    </w:r>
    <w:r w:rsidRPr="00BB452E">
      <w:rPr>
        <w:rStyle w:val="HideTWBExt"/>
      </w:rPr>
      <w:t>&lt;</w:t>
    </w:r>
    <w:proofErr w:type="spellStart"/>
    <w:r w:rsidRPr="00BB452E">
      <w:rPr>
        <w:rStyle w:val="HideTWBExt"/>
      </w:rPr>
      <w:t>NoPE</w:t>
    </w:r>
    <w:proofErr w:type="spellEnd"/>
    <w:r w:rsidRPr="00BB452E">
      <w:rPr>
        <w:rStyle w:val="HideTWBExt"/>
      </w:rPr>
      <w:t>&gt;</w:t>
    </w:r>
    <w:r w:rsidRPr="00BB452E">
      <w:t>775.677</w:t>
    </w:r>
    <w:r w:rsidRPr="00BB452E">
      <w:rPr>
        <w:rStyle w:val="HideTWBExt"/>
      </w:rPr>
      <w:t>&lt;/</w:t>
    </w:r>
    <w:proofErr w:type="spellStart"/>
    <w:r w:rsidRPr="00BB452E">
      <w:rPr>
        <w:rStyle w:val="HideTWBExt"/>
      </w:rPr>
      <w:t>NoPE</w:t>
    </w:r>
    <w:proofErr w:type="spellEnd"/>
    <w:r w:rsidRPr="00BB452E">
      <w:rPr>
        <w:rStyle w:val="HideTWBExt"/>
      </w:rPr>
      <w:t>&gt;&lt;Version&gt;</w:t>
    </w:r>
    <w:r w:rsidRPr="00BB452E">
      <w:t>v02-00</w:t>
    </w:r>
    <w:r w:rsidRPr="00BB452E">
      <w:rPr>
        <w:rStyle w:val="HideTWBExt"/>
      </w:rPr>
      <w:t>&lt;/Version&gt;</w:t>
    </w:r>
    <w:r w:rsidRPr="00BB452E">
      <w:tab/>
    </w:r>
    <w:r w:rsidRPr="00BB452E">
      <w:fldChar w:fldCharType="begin"/>
    </w:r>
    <w:r w:rsidRPr="00BB452E">
      <w:instrText xml:space="preserve"> PAGE  \* MERGEFORMAT </w:instrText>
    </w:r>
    <w:r w:rsidRPr="00BB452E">
      <w:fldChar w:fldCharType="separate"/>
    </w:r>
    <w:r w:rsidRPr="00BB452E">
      <w:rPr>
        <w:noProof/>
      </w:rPr>
      <w:t>2</w:t>
    </w:r>
    <w:r w:rsidRPr="00BB452E">
      <w:fldChar w:fldCharType="end"/>
    </w:r>
    <w:r w:rsidRPr="00BB452E">
      <w:t>/</w:t>
    </w:r>
    <w:fldSimple w:instr=" NUMPAGES  \* MERGEFORMAT ">
      <w:r w:rsidRPr="00BB452E">
        <w:rPr>
          <w:noProof/>
        </w:rPr>
        <w:t>92</w:t>
      </w:r>
    </w:fldSimple>
    <w:r w:rsidRPr="00BB452E">
      <w:tab/>
    </w:r>
    <w:r w:rsidRPr="00BB452E">
      <w:rPr>
        <w:rStyle w:val="HideTWBExt"/>
      </w:rPr>
      <w:t>&lt;PathFdR&gt;</w:t>
    </w:r>
    <w:r w:rsidRPr="00BB452E">
      <w:t>RR\1330198HU.docx</w:t>
    </w:r>
    <w:r w:rsidRPr="00BB452E">
      <w:rPr>
        <w:rStyle w:val="HideTWBExt"/>
      </w:rPr>
      <w:t>&lt;/</w:t>
    </w:r>
    <w:proofErr w:type="spellStart"/>
    <w:r w:rsidRPr="00BB452E">
      <w:rPr>
        <w:rStyle w:val="HideTWBExt"/>
      </w:rPr>
      <w:t>PathFdR</w:t>
    </w:r>
    <w:proofErr w:type="spellEnd"/>
    <w:r w:rsidRPr="00BB452E">
      <w:rPr>
        <w:rStyle w:val="HideTWBExt"/>
      </w:rPr>
      <w:t>&gt;</w:t>
    </w:r>
  </w:p>
  <w:p w14:paraId="215788B9" w14:textId="77777777" w:rsidR="0011516F" w:rsidRPr="00BB452E" w:rsidRDefault="0011516F" w:rsidP="003E2DD5">
    <w:pPr>
      <w:pStyle w:val="EPFooter2"/>
    </w:pPr>
    <w:r w:rsidRPr="00BB452E">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D7A18" w14:textId="77777777" w:rsidR="0011516F" w:rsidRPr="00BB452E" w:rsidRDefault="0011516F" w:rsidP="003E2DD5">
    <w:pPr>
      <w:pStyle w:val="EPFooter"/>
    </w:pPr>
    <w:r w:rsidRPr="00BB452E">
      <w:rPr>
        <w:rStyle w:val="HideTWBExt"/>
      </w:rPr>
      <w:t>&lt;PathFdR&gt;</w:t>
    </w:r>
    <w:r w:rsidRPr="00BB452E">
      <w:t>RR\1330198HU.docx</w:t>
    </w:r>
    <w:r w:rsidRPr="00BB452E">
      <w:rPr>
        <w:rStyle w:val="HideTWBExt"/>
      </w:rPr>
      <w:t>&lt;/</w:t>
    </w:r>
    <w:proofErr w:type="spellStart"/>
    <w:r w:rsidRPr="00BB452E">
      <w:rPr>
        <w:rStyle w:val="HideTWBExt"/>
      </w:rPr>
      <w:t>PathFdR</w:t>
    </w:r>
    <w:proofErr w:type="spellEnd"/>
    <w:r w:rsidRPr="00BB452E">
      <w:rPr>
        <w:rStyle w:val="HideTWBExt"/>
      </w:rPr>
      <w:t>&gt;</w:t>
    </w:r>
    <w:r w:rsidRPr="00BB452E">
      <w:tab/>
    </w:r>
    <w:r w:rsidRPr="00BB452E">
      <w:tab/>
      <w:t>PE</w:t>
    </w:r>
    <w:r w:rsidRPr="00BB452E">
      <w:rPr>
        <w:rStyle w:val="HideTWBExt"/>
      </w:rPr>
      <w:t>&lt;</w:t>
    </w:r>
    <w:proofErr w:type="spellStart"/>
    <w:r w:rsidRPr="00BB452E">
      <w:rPr>
        <w:rStyle w:val="HideTWBExt"/>
      </w:rPr>
      <w:t>NoPE</w:t>
    </w:r>
    <w:proofErr w:type="spellEnd"/>
    <w:r w:rsidRPr="00BB452E">
      <w:rPr>
        <w:rStyle w:val="HideTWBExt"/>
      </w:rPr>
      <w:t>&gt;</w:t>
    </w:r>
    <w:r w:rsidRPr="00BB452E">
      <w:t>775.677</w:t>
    </w:r>
    <w:r w:rsidRPr="00BB452E">
      <w:rPr>
        <w:rStyle w:val="HideTWBExt"/>
      </w:rPr>
      <w:t>&lt;/</w:t>
    </w:r>
    <w:proofErr w:type="spellStart"/>
    <w:r w:rsidRPr="00BB452E">
      <w:rPr>
        <w:rStyle w:val="HideTWBExt"/>
      </w:rPr>
      <w:t>NoPE</w:t>
    </w:r>
    <w:proofErr w:type="spellEnd"/>
    <w:r w:rsidRPr="00BB452E">
      <w:rPr>
        <w:rStyle w:val="HideTWBExt"/>
      </w:rPr>
      <w:t>&gt;&lt;Version&gt;</w:t>
    </w:r>
    <w:r w:rsidRPr="00BB452E">
      <w:t>v02-00</w:t>
    </w:r>
    <w:r w:rsidRPr="00BB452E">
      <w:rPr>
        <w:rStyle w:val="HideTWBExt"/>
      </w:rPr>
      <w:t>&lt;/Version&gt;</w:t>
    </w:r>
  </w:p>
  <w:p w14:paraId="2E61BE57" w14:textId="77777777" w:rsidR="0011516F" w:rsidRPr="00BB452E" w:rsidRDefault="0011516F" w:rsidP="003E2DD5">
    <w:pPr>
      <w:pStyle w:val="EPFooter2"/>
    </w:pPr>
    <w:r w:rsidRPr="00BB452E">
      <w:t>HU</w:t>
    </w:r>
    <w:r w:rsidRPr="00BB452E">
      <w:tab/>
    </w:r>
    <w:r w:rsidRPr="00BB452E">
      <w:rPr>
        <w:b w:val="0"/>
        <w:i/>
        <w:color w:val="C0C0C0"/>
        <w:sz w:val="22"/>
      </w:rPr>
      <w:t>Egyesülve a sokféleségben</w:t>
    </w:r>
    <w:r w:rsidRPr="00BB452E">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6E5B" w14:textId="77777777" w:rsidR="00064002" w:rsidRPr="00BB452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33BE" w14:textId="77777777" w:rsidR="00064002" w:rsidRPr="00BB452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9A33" w14:textId="77777777" w:rsidR="00064002" w:rsidRPr="00BB45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305C1" w14:textId="77777777" w:rsidR="00EF7E01" w:rsidRPr="00BB452E" w:rsidRDefault="00EF7E01">
      <w:r w:rsidRPr="00BB452E">
        <w:separator/>
      </w:r>
    </w:p>
  </w:footnote>
  <w:footnote w:type="continuationSeparator" w:id="0">
    <w:p w14:paraId="58B2EFD5" w14:textId="77777777" w:rsidR="00EF7E01" w:rsidRPr="00BB452E" w:rsidRDefault="00EF7E01">
      <w:r w:rsidRPr="00BB452E">
        <w:continuationSeparator/>
      </w:r>
    </w:p>
  </w:footnote>
  <w:footnote w:id="1">
    <w:p w14:paraId="3046CACB" w14:textId="2BACC1B3" w:rsidR="003C4026" w:rsidRPr="00605B4A" w:rsidRDefault="003C4026" w:rsidP="00605B4A">
      <w:pPr>
        <w:pStyle w:val="FootnoteText"/>
        <w:ind w:left="567" w:hanging="567"/>
        <w:rPr>
          <w:sz w:val="24"/>
          <w:szCs w:val="24"/>
          <w:lang w:val="en-GB"/>
        </w:rPr>
      </w:pPr>
      <w:r w:rsidRPr="00605B4A">
        <w:rPr>
          <w:rStyle w:val="FootnoteReference"/>
          <w:sz w:val="24"/>
          <w:szCs w:val="24"/>
        </w:rPr>
        <w:footnoteRef/>
      </w:r>
      <w:r w:rsidRPr="00605B4A">
        <w:rPr>
          <w:sz w:val="24"/>
          <w:szCs w:val="24"/>
          <w:lang w:val="en-GB"/>
        </w:rPr>
        <w:t xml:space="preserve"> </w:t>
      </w:r>
      <w:r w:rsidRPr="00605B4A">
        <w:rPr>
          <w:sz w:val="24"/>
          <w:szCs w:val="24"/>
          <w:lang w:val="en-GB"/>
        </w:rPr>
        <w:tab/>
        <w:t xml:space="preserve">A </w:t>
      </w:r>
      <w:proofErr w:type="spellStart"/>
      <w:r w:rsidRPr="00605B4A">
        <w:rPr>
          <w:sz w:val="24"/>
          <w:szCs w:val="24"/>
          <w:lang w:val="en-GB"/>
        </w:rPr>
        <w:t>Hivatalos</w:t>
      </w:r>
      <w:proofErr w:type="spellEnd"/>
      <w:r w:rsidRPr="00605B4A">
        <w:rPr>
          <w:sz w:val="24"/>
          <w:szCs w:val="24"/>
          <w:lang w:val="en-GB"/>
        </w:rPr>
        <w:t xml:space="preserve"> </w:t>
      </w:r>
      <w:proofErr w:type="spellStart"/>
      <w:r w:rsidRPr="00605B4A">
        <w:rPr>
          <w:sz w:val="24"/>
          <w:szCs w:val="24"/>
          <w:lang w:val="en-GB"/>
        </w:rPr>
        <w:t>Lapban</w:t>
      </w:r>
      <w:proofErr w:type="spellEnd"/>
      <w:r w:rsidRPr="00605B4A">
        <w:rPr>
          <w:sz w:val="24"/>
          <w:szCs w:val="24"/>
          <w:lang w:val="en-GB"/>
        </w:rPr>
        <w:t xml:space="preserve"> </w:t>
      </w:r>
      <w:proofErr w:type="spellStart"/>
      <w:r w:rsidRPr="00605B4A">
        <w:rPr>
          <w:sz w:val="24"/>
          <w:szCs w:val="24"/>
          <w:lang w:val="en-GB"/>
        </w:rPr>
        <w:t>még</w:t>
      </w:r>
      <w:proofErr w:type="spellEnd"/>
      <w:r w:rsidRPr="00605B4A">
        <w:rPr>
          <w:sz w:val="24"/>
          <w:szCs w:val="24"/>
          <w:lang w:val="en-GB"/>
        </w:rPr>
        <w:t xml:space="preserve"> </w:t>
      </w:r>
      <w:proofErr w:type="spellStart"/>
      <w:r w:rsidRPr="00605B4A">
        <w:rPr>
          <w:sz w:val="24"/>
          <w:szCs w:val="24"/>
          <w:lang w:val="en-GB"/>
        </w:rPr>
        <w:t>nem</w:t>
      </w:r>
      <w:proofErr w:type="spellEnd"/>
      <w:r w:rsidRPr="00605B4A">
        <w:rPr>
          <w:sz w:val="24"/>
          <w:szCs w:val="24"/>
          <w:lang w:val="en-GB"/>
        </w:rPr>
        <w:t xml:space="preserve"> </w:t>
      </w:r>
      <w:proofErr w:type="spellStart"/>
      <w:r w:rsidRPr="00605B4A">
        <w:rPr>
          <w:sz w:val="24"/>
          <w:szCs w:val="24"/>
          <w:lang w:val="en-GB"/>
        </w:rPr>
        <w:t>tették</w:t>
      </w:r>
      <w:proofErr w:type="spellEnd"/>
      <w:r w:rsidRPr="00605B4A">
        <w:rPr>
          <w:sz w:val="24"/>
          <w:szCs w:val="24"/>
          <w:lang w:val="en-GB"/>
        </w:rPr>
        <w:t xml:space="preserve"> </w:t>
      </w:r>
      <w:proofErr w:type="spellStart"/>
      <w:r w:rsidRPr="00605B4A">
        <w:rPr>
          <w:sz w:val="24"/>
          <w:szCs w:val="24"/>
          <w:lang w:val="en-GB"/>
        </w:rPr>
        <w:t>közzé</w:t>
      </w:r>
      <w:proofErr w:type="spellEnd"/>
      <w:r w:rsidRPr="00605B4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CCA6" w14:textId="77777777" w:rsidR="00064002" w:rsidRPr="00BB45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64CF4" w14:textId="77777777" w:rsidR="00064002" w:rsidRPr="00BB45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E95B" w14:textId="77777777" w:rsidR="00064002" w:rsidRPr="00BB45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70087177">
    <w:abstractNumId w:val="2"/>
  </w:num>
  <w:num w:numId="2" w16cid:durableId="6563465">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HU"/>
    <w:docVar w:name="dvnumam" w:val="62"/>
    <w:docVar w:name="dvpe" w:val="775.677"/>
    <w:docVar w:name="dvrapporteur" w:val="Előadók: "/>
    <w:docVar w:name="dvtitre" w:val="Az Európai Parlament 2025.  ...-i jogalkotási állásfoglalása az orosz földgáz behozatalának fokozatos megszüntetéséről, az esetleges energiafüggőségek hatékonyabb nyomon követéséről és az (EU) 2017/1938 rendelet módosításáról szóló európai parlamenti és tanácsi rendeletre irányuló javaslatról(COM(2025)0828 – C10-0123/2025 – 2025/0180(COD))"/>
  </w:docVars>
  <w:rsids>
    <w:rsidRoot w:val="00EF7E01"/>
    <w:rsid w:val="00002272"/>
    <w:rsid w:val="00064002"/>
    <w:rsid w:val="000677B9"/>
    <w:rsid w:val="000831BA"/>
    <w:rsid w:val="000A42CC"/>
    <w:rsid w:val="000C0FF9"/>
    <w:rsid w:val="000E7DD9"/>
    <w:rsid w:val="0010095E"/>
    <w:rsid w:val="0011516F"/>
    <w:rsid w:val="00125B37"/>
    <w:rsid w:val="00157929"/>
    <w:rsid w:val="00187494"/>
    <w:rsid w:val="001F32AE"/>
    <w:rsid w:val="00251A81"/>
    <w:rsid w:val="002767FF"/>
    <w:rsid w:val="002931A5"/>
    <w:rsid w:val="002B18FE"/>
    <w:rsid w:val="002B40D4"/>
    <w:rsid w:val="002B5493"/>
    <w:rsid w:val="002E406E"/>
    <w:rsid w:val="002E5B15"/>
    <w:rsid w:val="003111BA"/>
    <w:rsid w:val="00343214"/>
    <w:rsid w:val="00361C00"/>
    <w:rsid w:val="0037571C"/>
    <w:rsid w:val="00395FA1"/>
    <w:rsid w:val="003B05F6"/>
    <w:rsid w:val="003C4026"/>
    <w:rsid w:val="003E15D4"/>
    <w:rsid w:val="00411CCE"/>
    <w:rsid w:val="0041666E"/>
    <w:rsid w:val="00421060"/>
    <w:rsid w:val="00471C19"/>
    <w:rsid w:val="004867E3"/>
    <w:rsid w:val="00494A28"/>
    <w:rsid w:val="004C0004"/>
    <w:rsid w:val="004C5D52"/>
    <w:rsid w:val="0050519A"/>
    <w:rsid w:val="005072A1"/>
    <w:rsid w:val="00514517"/>
    <w:rsid w:val="00531E23"/>
    <w:rsid w:val="00545827"/>
    <w:rsid w:val="00560270"/>
    <w:rsid w:val="00595D87"/>
    <w:rsid w:val="005C2568"/>
    <w:rsid w:val="005F1B17"/>
    <w:rsid w:val="006037C0"/>
    <w:rsid w:val="00605B4A"/>
    <w:rsid w:val="006631B6"/>
    <w:rsid w:val="00680577"/>
    <w:rsid w:val="00691A55"/>
    <w:rsid w:val="006D6AC6"/>
    <w:rsid w:val="006F74FA"/>
    <w:rsid w:val="00731ADD"/>
    <w:rsid w:val="00734777"/>
    <w:rsid w:val="00747932"/>
    <w:rsid w:val="00751A4A"/>
    <w:rsid w:val="00756632"/>
    <w:rsid w:val="00762C74"/>
    <w:rsid w:val="00786EC0"/>
    <w:rsid w:val="00791518"/>
    <w:rsid w:val="007D1690"/>
    <w:rsid w:val="007E22AD"/>
    <w:rsid w:val="00817416"/>
    <w:rsid w:val="00842779"/>
    <w:rsid w:val="00865F67"/>
    <w:rsid w:val="00881A7B"/>
    <w:rsid w:val="008840E5"/>
    <w:rsid w:val="00887B3E"/>
    <w:rsid w:val="008C2AC6"/>
    <w:rsid w:val="008D40E4"/>
    <w:rsid w:val="008E6FD1"/>
    <w:rsid w:val="008F617F"/>
    <w:rsid w:val="00930C23"/>
    <w:rsid w:val="0093193B"/>
    <w:rsid w:val="009509D8"/>
    <w:rsid w:val="00950B64"/>
    <w:rsid w:val="00981893"/>
    <w:rsid w:val="00A1687D"/>
    <w:rsid w:val="00A43E52"/>
    <w:rsid w:val="00A4678D"/>
    <w:rsid w:val="00A778C7"/>
    <w:rsid w:val="00AB08A1"/>
    <w:rsid w:val="00AB441E"/>
    <w:rsid w:val="00AB6293"/>
    <w:rsid w:val="00AE0928"/>
    <w:rsid w:val="00AF3B82"/>
    <w:rsid w:val="00B12E95"/>
    <w:rsid w:val="00B22876"/>
    <w:rsid w:val="00B30B93"/>
    <w:rsid w:val="00B50C70"/>
    <w:rsid w:val="00B558F0"/>
    <w:rsid w:val="00BB452E"/>
    <w:rsid w:val="00BD1852"/>
    <w:rsid w:val="00BD48FE"/>
    <w:rsid w:val="00BD7BD8"/>
    <w:rsid w:val="00BE6ADC"/>
    <w:rsid w:val="00C05BFE"/>
    <w:rsid w:val="00C23CD4"/>
    <w:rsid w:val="00C61C0C"/>
    <w:rsid w:val="00C941CB"/>
    <w:rsid w:val="00CC2357"/>
    <w:rsid w:val="00CF071A"/>
    <w:rsid w:val="00D058B8"/>
    <w:rsid w:val="00D22B5E"/>
    <w:rsid w:val="00D53FFF"/>
    <w:rsid w:val="00D56C11"/>
    <w:rsid w:val="00D834A0"/>
    <w:rsid w:val="00D872DF"/>
    <w:rsid w:val="00D91E21"/>
    <w:rsid w:val="00DA7FCD"/>
    <w:rsid w:val="00DC79ED"/>
    <w:rsid w:val="00DD296B"/>
    <w:rsid w:val="00E365E1"/>
    <w:rsid w:val="00E820A4"/>
    <w:rsid w:val="00EB006A"/>
    <w:rsid w:val="00EB4772"/>
    <w:rsid w:val="00ED169E"/>
    <w:rsid w:val="00ED4235"/>
    <w:rsid w:val="00EF1D63"/>
    <w:rsid w:val="00EF7E01"/>
    <w:rsid w:val="00F04346"/>
    <w:rsid w:val="00F05691"/>
    <w:rsid w:val="00F075DC"/>
    <w:rsid w:val="00F149E9"/>
    <w:rsid w:val="00F5134D"/>
    <w:rsid w:val="00F74202"/>
    <w:rsid w:val="00F87713"/>
    <w:rsid w:val="00FB4360"/>
    <w:rsid w:val="00FC1C6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D6FF5"/>
  <w15:chartTrackingRefBased/>
  <w15:docId w15:val="{C9B80142-8DD6-4852-B8C5-799C470C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79E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79ED"/>
    <w:pPr>
      <w:spacing w:before="480" w:after="240"/>
    </w:pPr>
  </w:style>
  <w:style w:type="paragraph" w:customStyle="1" w:styleId="NormalBold">
    <w:name w:val="NormalBold"/>
    <w:basedOn w:val="Normal"/>
    <w:link w:val="NormalBoldChar"/>
    <w:rsid w:val="00DC79ED"/>
    <w:rPr>
      <w:b/>
    </w:rPr>
  </w:style>
  <w:style w:type="paragraph" w:customStyle="1" w:styleId="NormalHanging12a">
    <w:name w:val="NormalHanging12a"/>
    <w:basedOn w:val="Normal"/>
    <w:rsid w:val="00DC79ED"/>
    <w:pPr>
      <w:spacing w:after="240"/>
      <w:ind w:left="567" w:hanging="567"/>
    </w:pPr>
  </w:style>
  <w:style w:type="paragraph" w:customStyle="1" w:styleId="NormalCenter12a">
    <w:name w:val="NormalCenter12a"/>
    <w:basedOn w:val="Normal"/>
    <w:rsid w:val="00DC79ED"/>
    <w:pPr>
      <w:spacing w:after="240"/>
      <w:jc w:val="center"/>
    </w:pPr>
  </w:style>
  <w:style w:type="paragraph" w:styleId="Header">
    <w:name w:val="header"/>
    <w:basedOn w:val="Normal"/>
    <w:link w:val="HeaderChar"/>
    <w:uiPriority w:val="99"/>
    <w:rsid w:val="00DC79ED"/>
    <w:pPr>
      <w:tabs>
        <w:tab w:val="center" w:pos="4513"/>
        <w:tab w:val="right" w:pos="9026"/>
      </w:tabs>
    </w:pPr>
  </w:style>
  <w:style w:type="character" w:customStyle="1" w:styleId="HeaderChar">
    <w:name w:val="Header Char"/>
    <w:basedOn w:val="DefaultParagraphFont"/>
    <w:link w:val="Header"/>
    <w:uiPriority w:val="99"/>
    <w:rsid w:val="00DC79ED"/>
    <w:rPr>
      <w:sz w:val="24"/>
      <w:lang w:val="hu-HU"/>
    </w:rPr>
  </w:style>
  <w:style w:type="paragraph" w:customStyle="1" w:styleId="AmNumberTabs">
    <w:name w:val="AmNumberTabs"/>
    <w:basedOn w:val="Normal"/>
    <w:rsid w:val="00DC79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C79ED"/>
    <w:pPr>
      <w:spacing w:before="720" w:after="240"/>
      <w:jc w:val="center"/>
    </w:pPr>
  </w:style>
  <w:style w:type="paragraph" w:customStyle="1" w:styleId="EPFooter">
    <w:name w:val="EPFooter"/>
    <w:basedOn w:val="Normal"/>
    <w:rsid w:val="00DC79ED"/>
    <w:pPr>
      <w:tabs>
        <w:tab w:val="center" w:pos="4535"/>
        <w:tab w:val="right" w:pos="9071"/>
      </w:tabs>
      <w:spacing w:before="240" w:after="240"/>
    </w:pPr>
    <w:rPr>
      <w:color w:val="010000"/>
      <w:sz w:val="22"/>
    </w:rPr>
  </w:style>
  <w:style w:type="character" w:styleId="Hyperlink">
    <w:name w:val="Hyperlink"/>
    <w:basedOn w:val="DefaultParagraphFont"/>
    <w:unhideWhenUsed/>
    <w:rsid w:val="00DC79ED"/>
    <w:rPr>
      <w:color w:val="0563C1" w:themeColor="hyperlink"/>
      <w:u w:val="single"/>
    </w:rPr>
  </w:style>
  <w:style w:type="paragraph" w:customStyle="1" w:styleId="Statut">
    <w:name w:val="Statut"/>
    <w:basedOn w:val="Normal"/>
    <w:next w:val="Typedudocument"/>
    <w:rsid w:val="00DC79ED"/>
    <w:pPr>
      <w:widowControl/>
      <w:spacing w:before="360"/>
      <w:jc w:val="center"/>
    </w:pPr>
    <w:rPr>
      <w:rFonts w:eastAsiaTheme="minorHAnsi"/>
      <w:szCs w:val="22"/>
      <w:lang w:eastAsia="en-US"/>
    </w:rPr>
  </w:style>
  <w:style w:type="paragraph" w:customStyle="1" w:styleId="Point1">
    <w:name w:val="Point 1"/>
    <w:basedOn w:val="Normal"/>
    <w:rsid w:val="00DC79ED"/>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DC79ED"/>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C79ED"/>
    <w:pPr>
      <w:widowControl/>
      <w:spacing w:before="480" w:after="120"/>
      <w:jc w:val="both"/>
    </w:pPr>
    <w:rPr>
      <w:rFonts w:eastAsiaTheme="minorHAnsi"/>
      <w:szCs w:val="22"/>
      <w:lang w:eastAsia="en-US"/>
    </w:rPr>
  </w:style>
  <w:style w:type="paragraph" w:customStyle="1" w:styleId="Considrant">
    <w:name w:val="Considérant"/>
    <w:basedOn w:val="Normal"/>
    <w:rsid w:val="00DC79ED"/>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DC79ED"/>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DC79ED"/>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C79E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C79E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C79ED"/>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DC79ED"/>
    <w:pPr>
      <w:widowControl/>
      <w:ind w:left="5103"/>
    </w:pPr>
    <w:rPr>
      <w:rFonts w:eastAsiaTheme="minorHAnsi"/>
      <w:szCs w:val="22"/>
      <w:lang w:eastAsia="en-US"/>
    </w:rPr>
  </w:style>
  <w:style w:type="paragraph" w:customStyle="1" w:styleId="Typedudocument">
    <w:name w:val="Type du document"/>
    <w:basedOn w:val="Normal"/>
    <w:next w:val="Titreobjet"/>
    <w:rsid w:val="00DC79ED"/>
    <w:pPr>
      <w:widowControl/>
      <w:spacing w:before="360"/>
      <w:jc w:val="center"/>
    </w:pPr>
    <w:rPr>
      <w:rFonts w:eastAsiaTheme="minorHAnsi"/>
      <w:b/>
      <w:szCs w:val="22"/>
      <w:lang w:eastAsia="en-US"/>
    </w:rPr>
  </w:style>
  <w:style w:type="character" w:customStyle="1" w:styleId="normaltextrun">
    <w:name w:val="normaltextrun"/>
    <w:basedOn w:val="DefaultParagraphFont"/>
    <w:rsid w:val="00DC79ED"/>
  </w:style>
  <w:style w:type="paragraph" w:customStyle="1" w:styleId="Annexetitre">
    <w:name w:val="Annexe titre"/>
    <w:basedOn w:val="Normal"/>
    <w:next w:val="Normal"/>
    <w:rsid w:val="00DC79ED"/>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DC79ED"/>
    <w:rPr>
      <w:color w:val="0000FF"/>
    </w:rPr>
  </w:style>
  <w:style w:type="character" w:customStyle="1" w:styleId="NormalBoldChar">
    <w:name w:val="NormalBold Char"/>
    <w:basedOn w:val="DefaultParagraphFont"/>
    <w:link w:val="NormalBold"/>
    <w:locked/>
    <w:rsid w:val="00DC79ED"/>
    <w:rPr>
      <w:b/>
      <w:sz w:val="24"/>
      <w:lang w:val="hu-HU"/>
    </w:rPr>
  </w:style>
  <w:style w:type="paragraph" w:styleId="Footer">
    <w:name w:val="footer"/>
    <w:basedOn w:val="Normal"/>
    <w:link w:val="FooterChar"/>
    <w:uiPriority w:val="99"/>
    <w:rsid w:val="0011516F"/>
    <w:pPr>
      <w:tabs>
        <w:tab w:val="center" w:pos="4513"/>
        <w:tab w:val="right" w:pos="9026"/>
      </w:tabs>
    </w:pPr>
  </w:style>
  <w:style w:type="character" w:customStyle="1" w:styleId="FooterChar">
    <w:name w:val="Footer Char"/>
    <w:basedOn w:val="DefaultParagraphFont"/>
    <w:link w:val="Footer"/>
    <w:uiPriority w:val="99"/>
    <w:rsid w:val="0011516F"/>
    <w:rPr>
      <w:sz w:val="24"/>
      <w:lang w:val="hu-HU"/>
    </w:rPr>
  </w:style>
  <w:style w:type="paragraph" w:styleId="Revision">
    <w:name w:val="Revision"/>
    <w:hidden/>
    <w:uiPriority w:val="99"/>
    <w:semiHidden/>
    <w:rsid w:val="0011516F"/>
    <w:rPr>
      <w:sz w:val="24"/>
      <w:lang w:val="hu-HU"/>
    </w:rPr>
  </w:style>
  <w:style w:type="character" w:styleId="UnresolvedMention">
    <w:name w:val="Unresolved Mention"/>
    <w:basedOn w:val="DefaultParagraphFont"/>
    <w:uiPriority w:val="99"/>
    <w:semiHidden/>
    <w:unhideWhenUsed/>
    <w:rsid w:val="0011516F"/>
    <w:rPr>
      <w:color w:val="605E5C"/>
      <w:shd w:val="clear" w:color="auto" w:fill="E1DFDD"/>
    </w:rPr>
  </w:style>
  <w:style w:type="paragraph" w:styleId="CommentText">
    <w:name w:val="annotation text"/>
    <w:basedOn w:val="Normal"/>
    <w:link w:val="CommentTextChar"/>
    <w:uiPriority w:val="99"/>
    <w:unhideWhenUsed/>
    <w:rsid w:val="003C4026"/>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3C4026"/>
    <w:rPr>
      <w:lang w:val="fr-FR"/>
    </w:rPr>
  </w:style>
  <w:style w:type="character" w:styleId="CommentReference">
    <w:name w:val="annotation reference"/>
    <w:uiPriority w:val="99"/>
    <w:unhideWhenUsed/>
    <w:rsid w:val="003C4026"/>
    <w:rPr>
      <w:rFonts w:ascii="Times New Roman" w:hAnsi="Times New Roman" w:cs="Times New Roman" w:hint="default"/>
      <w:sz w:val="16"/>
      <w:szCs w:val="16"/>
    </w:rPr>
  </w:style>
  <w:style w:type="paragraph" w:customStyle="1" w:styleId="AmDocTypeTab">
    <w:name w:val="AmDocTypeTab"/>
    <w:basedOn w:val="Normal"/>
    <w:rsid w:val="00FC1C66"/>
    <w:pPr>
      <w:tabs>
        <w:tab w:val="right" w:pos="9071"/>
      </w:tabs>
    </w:pPr>
    <w:rPr>
      <w:b/>
    </w:rPr>
  </w:style>
  <w:style w:type="paragraph" w:customStyle="1" w:styleId="Normal12a">
    <w:name w:val="Normal12a"/>
    <w:basedOn w:val="Normal"/>
    <w:rsid w:val="00FC1C66"/>
    <w:pPr>
      <w:spacing w:after="240"/>
    </w:pPr>
  </w:style>
  <w:style w:type="paragraph" w:customStyle="1" w:styleId="AmOrLang">
    <w:name w:val="AmOrLang"/>
    <w:basedOn w:val="Normal"/>
    <w:rsid w:val="00FC1C66"/>
    <w:pPr>
      <w:spacing w:before="240" w:after="240"/>
      <w:jc w:val="right"/>
    </w:pPr>
  </w:style>
  <w:style w:type="paragraph" w:customStyle="1" w:styleId="Normal6a">
    <w:name w:val="Normal6a"/>
    <w:basedOn w:val="Normal"/>
    <w:rsid w:val="00FC1C66"/>
    <w:pPr>
      <w:spacing w:after="120"/>
    </w:pPr>
  </w:style>
  <w:style w:type="paragraph" w:customStyle="1" w:styleId="AmDateTab">
    <w:name w:val="AmDateTab"/>
    <w:basedOn w:val="Normal"/>
    <w:rsid w:val="00FC1C66"/>
    <w:pPr>
      <w:tabs>
        <w:tab w:val="right" w:pos="9071"/>
      </w:tabs>
    </w:pPr>
  </w:style>
  <w:style w:type="paragraph" w:customStyle="1" w:styleId="AmColumnHeading">
    <w:name w:val="AmColumnHeading"/>
    <w:basedOn w:val="Normal"/>
    <w:rsid w:val="00FC1C66"/>
    <w:pPr>
      <w:spacing w:after="240"/>
      <w:jc w:val="center"/>
    </w:pPr>
    <w:rPr>
      <w:i/>
    </w:rPr>
  </w:style>
  <w:style w:type="paragraph" w:styleId="TOCHeading">
    <w:name w:val="TOC Heading"/>
    <w:basedOn w:val="Normal"/>
    <w:next w:val="Normal"/>
    <w:uiPriority w:val="39"/>
    <w:unhideWhenUsed/>
    <w:qFormat/>
    <w:rsid w:val="00FC1C66"/>
    <w:pPr>
      <w:keepLines/>
      <w:spacing w:after="240"/>
    </w:pPr>
    <w:rPr>
      <w:rFonts w:asciiTheme="majorHAnsi" w:eastAsiaTheme="majorEastAsia" w:hAnsiTheme="majorHAnsi" w:cstheme="majorBidi"/>
      <w:b/>
      <w:color w:val="2E74B5" w:themeColor="accent1" w:themeShade="BF"/>
      <w:sz w:val="32"/>
      <w:szCs w:val="32"/>
    </w:rPr>
  </w:style>
  <w:style w:type="paragraph" w:styleId="CommentSubject">
    <w:name w:val="annotation subject"/>
    <w:basedOn w:val="CommentText"/>
    <w:next w:val="CommentText"/>
    <w:link w:val="CommentSubjectChar"/>
    <w:uiPriority w:val="99"/>
    <w:rsid w:val="00FC1C66"/>
    <w:pPr>
      <w:widowControl w:val="0"/>
      <w:spacing w:before="0" w:after="0"/>
      <w:jc w:val="left"/>
    </w:pPr>
    <w:rPr>
      <w:b/>
      <w:bCs/>
      <w:lang w:val="hu-HU"/>
    </w:rPr>
  </w:style>
  <w:style w:type="character" w:customStyle="1" w:styleId="CommentSubjectChar">
    <w:name w:val="Comment Subject Char"/>
    <w:basedOn w:val="CommentTextChar"/>
    <w:link w:val="CommentSubject"/>
    <w:uiPriority w:val="99"/>
    <w:rsid w:val="00FC1C66"/>
    <w:rPr>
      <w:b/>
      <w:bCs/>
      <w:lang w:val="hu-HU"/>
    </w:rPr>
  </w:style>
  <w:style w:type="paragraph" w:customStyle="1" w:styleId="CharCharChar1">
    <w:name w:val="Char Char Char1"/>
    <w:basedOn w:val="Normal"/>
    <w:link w:val="FootnoteReference"/>
    <w:uiPriority w:val="99"/>
    <w:rsid w:val="00FC1C66"/>
    <w:pPr>
      <w:widowControl/>
      <w:spacing w:after="160" w:line="240" w:lineRule="exact"/>
      <w:jc w:val="both"/>
    </w:pPr>
    <w:rPr>
      <w:sz w:val="20"/>
      <w:vertAlign w:val="superscript"/>
      <w:lang w:val="en-GB"/>
    </w:rPr>
  </w:style>
  <w:style w:type="numbering" w:customStyle="1" w:styleId="NoList1">
    <w:name w:val="No List1"/>
    <w:next w:val="NoList"/>
    <w:uiPriority w:val="99"/>
    <w:semiHidden/>
    <w:unhideWhenUsed/>
    <w:rsid w:val="00FC1C66"/>
  </w:style>
  <w:style w:type="character" w:customStyle="1" w:styleId="Heading1Char">
    <w:name w:val="Heading 1 Char"/>
    <w:basedOn w:val="DefaultParagraphFont"/>
    <w:link w:val="Heading1"/>
    <w:uiPriority w:val="9"/>
    <w:rsid w:val="00FC1C66"/>
    <w:rPr>
      <w:b/>
      <w:kern w:val="28"/>
      <w:sz w:val="28"/>
      <w:lang w:val="fr-FR" w:eastAsia="fr-FR"/>
    </w:rPr>
  </w:style>
  <w:style w:type="character" w:customStyle="1" w:styleId="Heading2Char">
    <w:name w:val="Heading 2 Char"/>
    <w:basedOn w:val="DefaultParagraphFont"/>
    <w:link w:val="Heading2"/>
    <w:uiPriority w:val="9"/>
    <w:semiHidden/>
    <w:rsid w:val="00FC1C66"/>
    <w:rPr>
      <w:sz w:val="24"/>
      <w:lang w:val="fr-FR" w:eastAsia="fr-FR"/>
    </w:rPr>
  </w:style>
  <w:style w:type="character" w:customStyle="1" w:styleId="Heading3Char">
    <w:name w:val="Heading 3 Char"/>
    <w:basedOn w:val="DefaultParagraphFont"/>
    <w:link w:val="Heading3"/>
    <w:uiPriority w:val="9"/>
    <w:semiHidden/>
    <w:rsid w:val="00FC1C66"/>
    <w:rPr>
      <w:rFonts w:ascii="Arial" w:hAnsi="Arial"/>
      <w:sz w:val="24"/>
      <w:lang w:val="fr-FR" w:eastAsia="fr-FR"/>
    </w:rPr>
  </w:style>
  <w:style w:type="character" w:customStyle="1" w:styleId="Heading4Char">
    <w:name w:val="Heading 4 Char"/>
    <w:basedOn w:val="DefaultParagraphFont"/>
    <w:link w:val="Heading4"/>
    <w:uiPriority w:val="9"/>
    <w:semiHidden/>
    <w:rsid w:val="00FC1C66"/>
    <w:rPr>
      <w:sz w:val="24"/>
      <w:lang w:val="en-US" w:eastAsia="fr-FR"/>
    </w:rPr>
  </w:style>
  <w:style w:type="character" w:customStyle="1" w:styleId="Heading5Char">
    <w:name w:val="Heading 5 Char"/>
    <w:basedOn w:val="DefaultParagraphFont"/>
    <w:link w:val="Heading5"/>
    <w:uiPriority w:val="9"/>
    <w:semiHidden/>
    <w:rsid w:val="00FC1C66"/>
    <w:rPr>
      <w:sz w:val="24"/>
      <w:lang w:val="en-US" w:eastAsia="fr-FR"/>
    </w:rPr>
  </w:style>
  <w:style w:type="character" w:customStyle="1" w:styleId="Heading6Char">
    <w:name w:val="Heading 6 Char"/>
    <w:basedOn w:val="DefaultParagraphFont"/>
    <w:link w:val="Heading6"/>
    <w:uiPriority w:val="9"/>
    <w:semiHidden/>
    <w:rsid w:val="00FC1C66"/>
    <w:rPr>
      <w:i/>
      <w:sz w:val="22"/>
      <w:lang w:val="hu-HU"/>
    </w:rPr>
  </w:style>
  <w:style w:type="character" w:customStyle="1" w:styleId="Heading7Char">
    <w:name w:val="Heading 7 Char"/>
    <w:basedOn w:val="DefaultParagraphFont"/>
    <w:link w:val="Heading7"/>
    <w:uiPriority w:val="9"/>
    <w:semiHidden/>
    <w:rsid w:val="00FC1C66"/>
    <w:rPr>
      <w:rFonts w:ascii="Arial" w:hAnsi="Arial"/>
      <w:sz w:val="24"/>
      <w:lang w:val="hu-HU"/>
    </w:rPr>
  </w:style>
  <w:style w:type="character" w:customStyle="1" w:styleId="Heading8Char">
    <w:name w:val="Heading 8 Char"/>
    <w:basedOn w:val="DefaultParagraphFont"/>
    <w:link w:val="Heading8"/>
    <w:uiPriority w:val="9"/>
    <w:semiHidden/>
    <w:rsid w:val="00FC1C66"/>
    <w:rPr>
      <w:rFonts w:ascii="Arial" w:hAnsi="Arial"/>
      <w:i/>
      <w:sz w:val="24"/>
      <w:lang w:val="hu-HU"/>
    </w:rPr>
  </w:style>
  <w:style w:type="character" w:customStyle="1" w:styleId="Heading9Char">
    <w:name w:val="Heading 9 Char"/>
    <w:basedOn w:val="DefaultParagraphFont"/>
    <w:link w:val="Heading9"/>
    <w:uiPriority w:val="9"/>
    <w:semiHidden/>
    <w:rsid w:val="00FC1C66"/>
    <w:rPr>
      <w:rFonts w:ascii="Arial" w:hAnsi="Arial"/>
      <w:b/>
      <w:i/>
      <w:sz w:val="18"/>
      <w:lang w:val="hu-HU"/>
    </w:rPr>
  </w:style>
  <w:style w:type="paragraph" w:customStyle="1" w:styleId="Title1">
    <w:name w:val="Title1"/>
    <w:basedOn w:val="Normal"/>
    <w:next w:val="Normal"/>
    <w:uiPriority w:val="10"/>
    <w:qFormat/>
    <w:rsid w:val="00FC1C66"/>
    <w:pPr>
      <w:widowControl/>
      <w:spacing w:before="120" w:after="80" w:line="360" w:lineRule="auto"/>
      <w:contextualSpacing/>
    </w:pPr>
    <w:rPr>
      <w:rFonts w:ascii="Cambria" w:eastAsia="MS Gothic" w:hAnsi="Cambria"/>
      <w:spacing w:val="-10"/>
      <w:kern w:val="28"/>
      <w:sz w:val="56"/>
      <w:szCs w:val="56"/>
      <w:lang w:eastAsia="en-US"/>
    </w:rPr>
  </w:style>
  <w:style w:type="character" w:customStyle="1" w:styleId="TitleChar">
    <w:name w:val="Title Char"/>
    <w:basedOn w:val="DefaultParagraphFont"/>
    <w:link w:val="Title"/>
    <w:uiPriority w:val="10"/>
    <w:rsid w:val="00FC1C66"/>
    <w:rPr>
      <w:rFonts w:ascii="Cambria" w:eastAsia="MS Gothic" w:hAnsi="Cambria"/>
      <w:spacing w:val="-10"/>
      <w:kern w:val="28"/>
      <w:sz w:val="56"/>
      <w:szCs w:val="56"/>
    </w:rPr>
  </w:style>
  <w:style w:type="paragraph" w:customStyle="1" w:styleId="Subtitle1">
    <w:name w:val="Subtitle1"/>
    <w:basedOn w:val="Normal"/>
    <w:next w:val="Normal"/>
    <w:uiPriority w:val="11"/>
    <w:qFormat/>
    <w:rsid w:val="00FC1C66"/>
    <w:pPr>
      <w:widowControl/>
      <w:numPr>
        <w:ilvl w:val="1"/>
      </w:numPr>
      <w:spacing w:before="120" w:after="160" w:line="259" w:lineRule="auto"/>
    </w:pPr>
    <w:rPr>
      <w:rFonts w:ascii="Calibri" w:eastAsia="MS Gothic"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FC1C66"/>
    <w:rPr>
      <w:rFonts w:eastAsia="MS Gothic"/>
      <w:color w:val="595959"/>
      <w:spacing w:val="15"/>
      <w:sz w:val="28"/>
      <w:szCs w:val="28"/>
    </w:rPr>
  </w:style>
  <w:style w:type="paragraph" w:customStyle="1" w:styleId="Quote1">
    <w:name w:val="Quote1"/>
    <w:basedOn w:val="Normal"/>
    <w:next w:val="Normal"/>
    <w:uiPriority w:val="29"/>
    <w:qFormat/>
    <w:rsid w:val="00FC1C66"/>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FC1C66"/>
    <w:rPr>
      <w:i/>
      <w:iCs/>
      <w:color w:val="404040"/>
    </w:rPr>
  </w:style>
  <w:style w:type="paragraph" w:customStyle="1" w:styleId="OBCBullet1">
    <w:name w:val="OBC Bullet1"/>
    <w:basedOn w:val="Normal"/>
    <w:next w:val="ListParagraph"/>
    <w:link w:val="ListParagraphChar"/>
    <w:uiPriority w:val="34"/>
    <w:qFormat/>
    <w:rsid w:val="00FC1C66"/>
    <w:pPr>
      <w:widowControl/>
      <w:spacing w:before="120" w:after="160" w:line="259" w:lineRule="auto"/>
      <w:ind w:left="720"/>
      <w:contextualSpacing/>
    </w:pPr>
    <w:rPr>
      <w:kern w:val="2"/>
      <w:sz w:val="20"/>
    </w:rPr>
  </w:style>
  <w:style w:type="character" w:customStyle="1" w:styleId="IntenseEmphasis1">
    <w:name w:val="Intense Emphasis1"/>
    <w:basedOn w:val="DefaultParagraphFont"/>
    <w:uiPriority w:val="21"/>
    <w:qFormat/>
    <w:rsid w:val="00FC1C66"/>
    <w:rPr>
      <w:i/>
      <w:iCs/>
      <w:color w:val="365F91"/>
    </w:rPr>
  </w:style>
  <w:style w:type="paragraph" w:customStyle="1" w:styleId="IntenseQuote1">
    <w:name w:val="Intense Quote1"/>
    <w:basedOn w:val="Normal"/>
    <w:next w:val="Normal"/>
    <w:uiPriority w:val="30"/>
    <w:qFormat/>
    <w:rsid w:val="00FC1C66"/>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FC1C66"/>
    <w:rPr>
      <w:i/>
      <w:iCs/>
      <w:color w:val="365F91"/>
    </w:rPr>
  </w:style>
  <w:style w:type="character" w:customStyle="1" w:styleId="IntenseReference1">
    <w:name w:val="Intense Reference1"/>
    <w:basedOn w:val="DefaultParagraphFont"/>
    <w:uiPriority w:val="32"/>
    <w:qFormat/>
    <w:rsid w:val="00FC1C66"/>
    <w:rPr>
      <w:b/>
      <w:bCs/>
      <w:smallCaps/>
      <w:color w:val="365F91"/>
      <w:spacing w:val="5"/>
    </w:rPr>
  </w:style>
  <w:style w:type="paragraph" w:customStyle="1" w:styleId="TechnicalBlockBase">
    <w:name w:val="TechnicalBlockBase"/>
    <w:link w:val="TechnicalBlockBaseChar"/>
    <w:rsid w:val="00FC1C66"/>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FC1C66"/>
    <w:rPr>
      <w:rFonts w:ascii="Arial New Roman" w:hAnsi="Arial New Roman" w:cs="Arial"/>
      <w:b/>
      <w:i/>
      <w:dstrike/>
      <w:color w:val="606060"/>
      <w:w w:val="98"/>
      <w:sz w:val="10"/>
      <w:u w:val="words" w:color="606060"/>
      <w:lang w:val="hu-HU" w:eastAsia="fr-BE"/>
    </w:rPr>
  </w:style>
  <w:style w:type="paragraph" w:customStyle="1" w:styleId="TBEntRefer">
    <w:name w:val="TBEntRefer"/>
    <w:basedOn w:val="TechnicalBlockBase"/>
    <w:link w:val="EntReferChar"/>
    <w:rsid w:val="00FC1C66"/>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FC1C66"/>
    <w:rPr>
      <w:rFonts w:ascii="Arial" w:hAnsi="Arial" w:cs="Arial"/>
      <w:b/>
      <w:sz w:val="23"/>
      <w:u w:color="606060"/>
      <w:lang w:val="hu-HU" w:eastAsia="fr-BE"/>
    </w:rPr>
  </w:style>
  <w:style w:type="paragraph" w:customStyle="1" w:styleId="TBDistrbMarkers">
    <w:name w:val="TBDistrbMarkers"/>
    <w:basedOn w:val="TBEntRefer"/>
    <w:qFormat/>
    <w:rsid w:val="00FC1C66"/>
    <w:pPr>
      <w:tabs>
        <w:tab w:val="left" w:pos="2262"/>
      </w:tabs>
    </w:pPr>
    <w:rPr>
      <w:i/>
      <w:iCs/>
      <w:szCs w:val="23"/>
    </w:rPr>
  </w:style>
  <w:style w:type="paragraph" w:customStyle="1" w:styleId="TBEntACP">
    <w:name w:val="TBEntACP"/>
    <w:basedOn w:val="TechnicalBlockBase"/>
    <w:rsid w:val="00FC1C66"/>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FC1C66"/>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FC1C6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FC1C6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FC1C6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C1C6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FC1C6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FC1C66"/>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FC1C66"/>
    <w:rPr>
      <w:rFonts w:ascii="Arial" w:hAnsi="Arial" w:cs="Arial"/>
      <w:b/>
      <w:sz w:val="23"/>
      <w:u w:color="606060"/>
      <w:lang w:val="hu-HU" w:eastAsia="fr-BE"/>
    </w:rPr>
  </w:style>
  <w:style w:type="paragraph" w:customStyle="1" w:styleId="TBSubjectTable">
    <w:name w:val="TBSubjectTable"/>
    <w:basedOn w:val="TechnicalBlockBase"/>
    <w:rsid w:val="00FC1C6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FC1C6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FC1C6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FC1C6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FC1C66"/>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FC1C66"/>
    <w:pPr>
      <w:widowControl/>
      <w:spacing w:after="440" w:line="360" w:lineRule="auto"/>
    </w:pPr>
    <w:rPr>
      <w:rFonts w:eastAsia="Calibri"/>
      <w:sz w:val="2"/>
      <w:szCs w:val="22"/>
      <w:lang w:eastAsia="en-US"/>
    </w:rPr>
  </w:style>
  <w:style w:type="paragraph" w:customStyle="1" w:styleId="FooterText">
    <w:name w:val="Footer Text"/>
    <w:basedOn w:val="Normal"/>
    <w:unhideWhenUsed/>
    <w:rsid w:val="00FC1C66"/>
    <w:pPr>
      <w:widowControl/>
    </w:pPr>
    <w:rPr>
      <w:rFonts w:eastAsia="Calibri"/>
      <w:szCs w:val="22"/>
      <w:lang w:eastAsia="en-US"/>
    </w:rPr>
  </w:style>
  <w:style w:type="paragraph" w:customStyle="1" w:styleId="NormalCentered">
    <w:name w:val="Normal Centered"/>
    <w:basedOn w:val="Normal"/>
    <w:rsid w:val="00FC1C66"/>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C1C66"/>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C1C66"/>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C1C6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C1C6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C1C66"/>
    <w:pPr>
      <w:widowControl/>
    </w:pPr>
    <w:rPr>
      <w:rFonts w:eastAsia="Calibri"/>
      <w:sz w:val="2"/>
      <w:szCs w:val="22"/>
      <w:lang w:eastAsia="en-US"/>
    </w:rPr>
  </w:style>
  <w:style w:type="paragraph" w:customStyle="1" w:styleId="FooterCouncil">
    <w:name w:val="Footer Council"/>
    <w:basedOn w:val="Normal"/>
    <w:rsid w:val="00FC1C66"/>
    <w:pPr>
      <w:widowControl/>
    </w:pPr>
    <w:rPr>
      <w:rFonts w:eastAsia="Calibri"/>
      <w:sz w:val="2"/>
      <w:szCs w:val="22"/>
      <w:lang w:eastAsia="en-US"/>
    </w:rPr>
  </w:style>
  <w:style w:type="paragraph" w:customStyle="1" w:styleId="TechnicalBlock">
    <w:name w:val="Technical Block"/>
    <w:basedOn w:val="Normal"/>
    <w:next w:val="Normal"/>
    <w:rsid w:val="00FC1C66"/>
    <w:pPr>
      <w:widowControl/>
      <w:spacing w:after="240"/>
      <w:jc w:val="center"/>
    </w:pPr>
    <w:rPr>
      <w:rFonts w:eastAsia="Calibri"/>
      <w:szCs w:val="22"/>
      <w:lang w:eastAsia="en-US"/>
    </w:rPr>
  </w:style>
  <w:style w:type="paragraph" w:customStyle="1" w:styleId="FinalLine">
    <w:name w:val="Final Line"/>
    <w:basedOn w:val="Normal"/>
    <w:next w:val="Normal"/>
    <w:rsid w:val="00FC1C6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C1C6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C1C66"/>
    <w:pPr>
      <w:widowControl/>
      <w:spacing w:before="120" w:after="120" w:line="360" w:lineRule="auto"/>
      <w:ind w:left="567"/>
    </w:pPr>
    <w:rPr>
      <w:rFonts w:eastAsia="Calibri"/>
      <w:szCs w:val="22"/>
      <w:lang w:eastAsia="en-US"/>
    </w:rPr>
  </w:style>
  <w:style w:type="paragraph" w:customStyle="1" w:styleId="Text2">
    <w:name w:val="Text 2"/>
    <w:basedOn w:val="Normal"/>
    <w:rsid w:val="00FC1C66"/>
    <w:pPr>
      <w:widowControl/>
      <w:spacing w:before="120" w:after="120" w:line="360" w:lineRule="auto"/>
      <w:ind w:left="1134"/>
    </w:pPr>
    <w:rPr>
      <w:rFonts w:eastAsia="Calibri"/>
      <w:szCs w:val="22"/>
      <w:lang w:eastAsia="en-US"/>
    </w:rPr>
  </w:style>
  <w:style w:type="paragraph" w:customStyle="1" w:styleId="Text3">
    <w:name w:val="Text 3"/>
    <w:basedOn w:val="Normal"/>
    <w:rsid w:val="00FC1C66"/>
    <w:pPr>
      <w:widowControl/>
      <w:spacing w:before="120" w:after="120" w:line="360" w:lineRule="auto"/>
      <w:ind w:left="1701"/>
    </w:pPr>
    <w:rPr>
      <w:rFonts w:eastAsia="Calibri"/>
      <w:szCs w:val="22"/>
      <w:lang w:eastAsia="en-US"/>
    </w:rPr>
  </w:style>
  <w:style w:type="paragraph" w:customStyle="1" w:styleId="Text4">
    <w:name w:val="Text 4"/>
    <w:basedOn w:val="Normal"/>
    <w:rsid w:val="00FC1C66"/>
    <w:pPr>
      <w:widowControl/>
      <w:spacing w:before="120" w:after="120" w:line="360" w:lineRule="auto"/>
      <w:ind w:left="2268"/>
    </w:pPr>
    <w:rPr>
      <w:rFonts w:eastAsia="Calibri"/>
      <w:szCs w:val="22"/>
      <w:lang w:eastAsia="en-US"/>
    </w:rPr>
  </w:style>
  <w:style w:type="paragraph" w:customStyle="1" w:styleId="Text5">
    <w:name w:val="Text 5"/>
    <w:basedOn w:val="Normal"/>
    <w:rsid w:val="00FC1C66"/>
    <w:pPr>
      <w:widowControl/>
      <w:spacing w:before="120" w:after="120" w:line="360" w:lineRule="auto"/>
      <w:ind w:left="2835"/>
    </w:pPr>
    <w:rPr>
      <w:rFonts w:eastAsia="Calibri"/>
      <w:szCs w:val="22"/>
      <w:lang w:eastAsia="en-US"/>
    </w:rPr>
  </w:style>
  <w:style w:type="paragraph" w:customStyle="1" w:styleId="Text6">
    <w:name w:val="Text 6"/>
    <w:basedOn w:val="Normal"/>
    <w:rsid w:val="00FC1C66"/>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C1C6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C1C6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C1C6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C1C6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C1C6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C1C6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C1C6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C1C6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C1C6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C1C6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C1C66"/>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FC1C66"/>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FC1C66"/>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FC1C66"/>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FC1C66"/>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FC1C66"/>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FC1C66"/>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FC1C66"/>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FC1C66"/>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FC1C66"/>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FC1C66"/>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FC1C66"/>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FC1C66"/>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FC1C66"/>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FC1C66"/>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FC1C66"/>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FC1C66"/>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FC1C66"/>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FC1C66"/>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FC1C66"/>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FC1C66"/>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FC1C66"/>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FC1C66"/>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FC1C66"/>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FC1C66"/>
    <w:pPr>
      <w:numPr>
        <w:numId w:val="16"/>
      </w:numPr>
      <w:tabs>
        <w:tab w:val="clear" w:pos="567"/>
        <w:tab w:val="num" w:pos="720"/>
      </w:tabs>
      <w:ind w:left="720" w:hanging="360"/>
    </w:pPr>
  </w:style>
  <w:style w:type="paragraph" w:customStyle="1" w:styleId="DashEqual1">
    <w:name w:val="Dash Equal 1"/>
    <w:basedOn w:val="Dash1"/>
    <w:rsid w:val="00FC1C66"/>
    <w:pPr>
      <w:numPr>
        <w:numId w:val="17"/>
      </w:numPr>
      <w:tabs>
        <w:tab w:val="clear" w:pos="1134"/>
        <w:tab w:val="num" w:pos="720"/>
      </w:tabs>
      <w:ind w:left="720" w:hanging="360"/>
    </w:pPr>
  </w:style>
  <w:style w:type="paragraph" w:customStyle="1" w:styleId="DashEqual2">
    <w:name w:val="Dash Equal 2"/>
    <w:basedOn w:val="Dash2"/>
    <w:rsid w:val="00FC1C66"/>
    <w:pPr>
      <w:numPr>
        <w:numId w:val="18"/>
      </w:numPr>
      <w:tabs>
        <w:tab w:val="clear" w:pos="1701"/>
        <w:tab w:val="num" w:pos="1080"/>
      </w:tabs>
      <w:ind w:left="1080" w:hanging="360"/>
    </w:pPr>
  </w:style>
  <w:style w:type="paragraph" w:customStyle="1" w:styleId="DashEqual3">
    <w:name w:val="Dash Equal 3"/>
    <w:basedOn w:val="Dash3"/>
    <w:rsid w:val="00FC1C66"/>
    <w:pPr>
      <w:numPr>
        <w:numId w:val="19"/>
      </w:numPr>
      <w:tabs>
        <w:tab w:val="clear" w:pos="2268"/>
        <w:tab w:val="num" w:pos="1080"/>
      </w:tabs>
      <w:ind w:left="1080" w:hanging="360"/>
    </w:pPr>
  </w:style>
  <w:style w:type="paragraph" w:customStyle="1" w:styleId="DashEqual4">
    <w:name w:val="Dash Equal 4"/>
    <w:basedOn w:val="Dash4"/>
    <w:rsid w:val="00FC1C66"/>
    <w:pPr>
      <w:numPr>
        <w:numId w:val="20"/>
      </w:numPr>
      <w:tabs>
        <w:tab w:val="clear" w:pos="2835"/>
        <w:tab w:val="num" w:pos="1440"/>
      </w:tabs>
      <w:ind w:left="1440" w:hanging="360"/>
    </w:pPr>
  </w:style>
  <w:style w:type="character" w:customStyle="1" w:styleId="Marker1">
    <w:name w:val="Marker1"/>
    <w:basedOn w:val="DefaultParagraphFont"/>
    <w:rsid w:val="00FC1C66"/>
    <w:rPr>
      <w:color w:val="008000"/>
      <w:shd w:val="clear" w:color="auto" w:fill="auto"/>
    </w:rPr>
  </w:style>
  <w:style w:type="paragraph" w:customStyle="1" w:styleId="HeadingLeft">
    <w:name w:val="Heading Left"/>
    <w:basedOn w:val="Normal"/>
    <w:next w:val="Normal"/>
    <w:rsid w:val="00FC1C6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C1C66"/>
    <w:pPr>
      <w:numPr>
        <w:numId w:val="21"/>
      </w:numPr>
      <w:tabs>
        <w:tab w:val="clear" w:pos="567"/>
        <w:tab w:val="num" w:pos="1440"/>
      </w:tabs>
      <w:ind w:left="1440" w:hanging="360"/>
    </w:pPr>
  </w:style>
  <w:style w:type="paragraph" w:customStyle="1" w:styleId="Heading123">
    <w:name w:val="Heading 123"/>
    <w:basedOn w:val="HeadingLeft"/>
    <w:next w:val="Normal"/>
    <w:rsid w:val="00FC1C66"/>
    <w:pPr>
      <w:numPr>
        <w:numId w:val="22"/>
      </w:numPr>
      <w:tabs>
        <w:tab w:val="clear" w:pos="567"/>
        <w:tab w:val="num" w:pos="1800"/>
      </w:tabs>
      <w:ind w:left="1800" w:hanging="360"/>
    </w:pPr>
  </w:style>
  <w:style w:type="paragraph" w:customStyle="1" w:styleId="HeadingABC">
    <w:name w:val="Heading ABC"/>
    <w:basedOn w:val="HeadingLeft"/>
    <w:next w:val="Normal"/>
    <w:rsid w:val="00FC1C66"/>
    <w:pPr>
      <w:numPr>
        <w:numId w:val="23"/>
      </w:numPr>
      <w:tabs>
        <w:tab w:val="clear" w:pos="567"/>
        <w:tab w:val="num" w:pos="1800"/>
      </w:tabs>
      <w:ind w:left="1800" w:hanging="360"/>
    </w:pPr>
  </w:style>
  <w:style w:type="paragraph" w:customStyle="1" w:styleId="HeadingCentered">
    <w:name w:val="Heading Centered"/>
    <w:basedOn w:val="HeadingLeft"/>
    <w:next w:val="Normal"/>
    <w:rsid w:val="00FC1C66"/>
    <w:pPr>
      <w:jc w:val="center"/>
    </w:pPr>
  </w:style>
  <w:style w:type="paragraph" w:customStyle="1" w:styleId="Jardin">
    <w:name w:val="Jardin"/>
    <w:basedOn w:val="Normal"/>
    <w:rsid w:val="00FC1C66"/>
    <w:pPr>
      <w:widowControl/>
      <w:spacing w:before="200"/>
      <w:jc w:val="center"/>
    </w:pPr>
    <w:rPr>
      <w:rFonts w:eastAsia="Calibri"/>
      <w:szCs w:val="22"/>
      <w:lang w:eastAsia="en-US"/>
    </w:rPr>
  </w:style>
  <w:style w:type="paragraph" w:customStyle="1" w:styleId="Amendment">
    <w:name w:val="Amendment"/>
    <w:basedOn w:val="Normal"/>
    <w:next w:val="Normal"/>
    <w:rsid w:val="00FC1C6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C1C6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C1C66"/>
    <w:pPr>
      <w:widowControl/>
      <w:spacing w:before="120" w:after="480"/>
      <w:contextualSpacing/>
    </w:pPr>
    <w:rPr>
      <w:rFonts w:eastAsia="Calibri"/>
      <w:szCs w:val="22"/>
      <w:lang w:eastAsia="en-US"/>
    </w:rPr>
  </w:style>
  <w:style w:type="paragraph" w:customStyle="1" w:styleId="ReplyBold">
    <w:name w:val="Reply Bold"/>
    <w:basedOn w:val="ReplyRE"/>
    <w:next w:val="Normal"/>
    <w:rsid w:val="00FC1C66"/>
    <w:rPr>
      <w:b/>
    </w:rPr>
  </w:style>
  <w:style w:type="paragraph" w:customStyle="1" w:styleId="Annex">
    <w:name w:val="Annex"/>
    <w:basedOn w:val="Normal"/>
    <w:next w:val="Normal"/>
    <w:rsid w:val="00FC1C6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C1C6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C1C6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C1C66"/>
    <w:rPr>
      <w:rFonts w:ascii="Times New Roman" w:hAnsi="Times New Roman" w:cs="Times New Roman"/>
      <w:b/>
      <w:sz w:val="24"/>
      <w:shd w:val="clear" w:color="auto" w:fill="CCCCCC"/>
    </w:rPr>
  </w:style>
  <w:style w:type="paragraph" w:customStyle="1" w:styleId="NormalCompact">
    <w:name w:val="Normal Compact"/>
    <w:basedOn w:val="Normal"/>
    <w:next w:val="Normal"/>
    <w:rsid w:val="00FC1C66"/>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C1C66"/>
    <w:pPr>
      <w:widowControl/>
    </w:pPr>
    <w:rPr>
      <w:rFonts w:eastAsia="Calibri"/>
      <w:sz w:val="20"/>
      <w:lang w:eastAsia="en-US"/>
    </w:rPr>
  </w:style>
  <w:style w:type="character" w:customStyle="1" w:styleId="EndnoteTextChar">
    <w:name w:val="Endnote Text Char"/>
    <w:basedOn w:val="DefaultParagraphFont"/>
    <w:link w:val="EndnoteText"/>
    <w:uiPriority w:val="99"/>
    <w:rsid w:val="00FC1C66"/>
    <w:rPr>
      <w:rFonts w:eastAsia="Calibri"/>
      <w:lang w:val="hu-HU" w:eastAsia="en-US"/>
    </w:rPr>
  </w:style>
  <w:style w:type="character" w:styleId="EndnoteReference">
    <w:name w:val="endnote reference"/>
    <w:basedOn w:val="DefaultParagraphFont"/>
    <w:uiPriority w:val="99"/>
    <w:unhideWhenUsed/>
    <w:rsid w:val="00FC1C66"/>
    <w:rPr>
      <w:vertAlign w:val="superscript"/>
    </w:rPr>
  </w:style>
  <w:style w:type="character" w:styleId="PlaceholderText">
    <w:name w:val="Placeholder Text"/>
    <w:basedOn w:val="DefaultParagraphFont"/>
    <w:uiPriority w:val="99"/>
    <w:semiHidden/>
    <w:rsid w:val="00FC1C66"/>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uiPriority w:val="99"/>
    <w:rsid w:val="00FC1C66"/>
    <w:pPr>
      <w:widowControl/>
      <w:spacing w:after="160" w:line="240" w:lineRule="exact"/>
    </w:pPr>
    <w:rPr>
      <w:rFonts w:ascii="Calibri" w:eastAsia="Calibri" w:hAnsi="Calibri" w:cs="Arial"/>
      <w:b/>
      <w:sz w:val="22"/>
      <w:szCs w:val="22"/>
      <w:vertAlign w:val="superscript"/>
      <w:lang w:eastAsia="en-US"/>
    </w:rPr>
  </w:style>
  <w:style w:type="paragraph" w:customStyle="1" w:styleId="Par-dash">
    <w:name w:val="Par-dash"/>
    <w:basedOn w:val="Normal"/>
    <w:next w:val="Normal"/>
    <w:rsid w:val="00FC1C66"/>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FC1C66"/>
    <w:rPr>
      <w:kern w:val="2"/>
      <w:lang w:val="hu-HU"/>
    </w:rPr>
  </w:style>
  <w:style w:type="paragraph" w:styleId="NormalWeb">
    <w:name w:val="Normal (Web)"/>
    <w:basedOn w:val="Normal"/>
    <w:uiPriority w:val="99"/>
    <w:unhideWhenUsed/>
    <w:rsid w:val="00FC1C66"/>
    <w:pPr>
      <w:widowControl/>
      <w:spacing w:before="120" w:after="120" w:line="360" w:lineRule="auto"/>
    </w:pPr>
    <w:rPr>
      <w:rFonts w:eastAsia="Calibri"/>
      <w:szCs w:val="24"/>
      <w:lang w:eastAsia="en-US"/>
    </w:rPr>
  </w:style>
  <w:style w:type="paragraph" w:styleId="TOC4">
    <w:name w:val="toc 4"/>
    <w:basedOn w:val="Normal"/>
    <w:next w:val="Normal"/>
    <w:uiPriority w:val="39"/>
    <w:unhideWhenUsed/>
    <w:rsid w:val="00FC1C6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FC1C6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FC1C6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FC1C6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FC1C6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FC1C66"/>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FC1C66"/>
    <w:pPr>
      <w:widowControl/>
      <w:spacing w:before="120" w:after="120" w:line="360" w:lineRule="auto"/>
      <w:ind w:left="4252"/>
    </w:pPr>
    <w:rPr>
      <w:rFonts w:eastAsia="Calibri"/>
      <w:szCs w:val="22"/>
      <w:lang w:eastAsia="en-US"/>
    </w:rPr>
  </w:style>
  <w:style w:type="paragraph" w:customStyle="1" w:styleId="Text8">
    <w:name w:val="Text 8"/>
    <w:basedOn w:val="Normal"/>
    <w:rsid w:val="00FC1C66"/>
    <w:pPr>
      <w:widowControl/>
      <w:spacing w:before="120" w:after="120" w:line="360" w:lineRule="auto"/>
      <w:ind w:left="4819"/>
    </w:pPr>
    <w:rPr>
      <w:rFonts w:eastAsia="Calibri"/>
      <w:szCs w:val="22"/>
      <w:lang w:eastAsia="en-US"/>
    </w:rPr>
  </w:style>
  <w:style w:type="paragraph" w:customStyle="1" w:styleId="Text9">
    <w:name w:val="Text 9"/>
    <w:basedOn w:val="Normal"/>
    <w:rsid w:val="00FC1C66"/>
    <w:pPr>
      <w:widowControl/>
      <w:spacing w:before="120" w:after="120" w:line="360" w:lineRule="auto"/>
      <w:ind w:left="5386"/>
    </w:pPr>
    <w:rPr>
      <w:rFonts w:eastAsia="Calibri"/>
      <w:szCs w:val="22"/>
      <w:lang w:eastAsia="en-US"/>
    </w:rPr>
  </w:style>
  <w:style w:type="paragraph" w:customStyle="1" w:styleId="Text10">
    <w:name w:val="Text 10"/>
    <w:basedOn w:val="Normal"/>
    <w:rsid w:val="00FC1C66"/>
    <w:pPr>
      <w:widowControl/>
      <w:spacing w:before="120" w:after="120" w:line="360" w:lineRule="auto"/>
      <w:ind w:left="5953"/>
    </w:pPr>
    <w:rPr>
      <w:rFonts w:eastAsia="Calibri"/>
      <w:szCs w:val="22"/>
      <w:lang w:eastAsia="en-US"/>
    </w:rPr>
  </w:style>
  <w:style w:type="paragraph" w:customStyle="1" w:styleId="NormalLeft">
    <w:name w:val="Normal Left"/>
    <w:basedOn w:val="Normal"/>
    <w:rsid w:val="00FC1C66"/>
    <w:pPr>
      <w:widowControl/>
      <w:spacing w:before="120" w:after="120" w:line="360" w:lineRule="auto"/>
    </w:pPr>
    <w:rPr>
      <w:rFonts w:eastAsia="Calibri"/>
      <w:szCs w:val="22"/>
      <w:lang w:eastAsia="en-US"/>
    </w:rPr>
  </w:style>
  <w:style w:type="paragraph" w:customStyle="1" w:styleId="QuotedText">
    <w:name w:val="Quoted Text"/>
    <w:basedOn w:val="Normal"/>
    <w:rsid w:val="00FC1C66"/>
    <w:pPr>
      <w:widowControl/>
      <w:spacing w:before="120" w:after="120" w:line="360" w:lineRule="auto"/>
      <w:ind w:left="1417"/>
    </w:pPr>
    <w:rPr>
      <w:rFonts w:eastAsia="Calibri"/>
      <w:szCs w:val="22"/>
      <w:lang w:eastAsia="en-US"/>
    </w:rPr>
  </w:style>
  <w:style w:type="paragraph" w:customStyle="1" w:styleId="Point0">
    <w:name w:val="Point 0"/>
    <w:basedOn w:val="Normal"/>
    <w:rsid w:val="00FC1C66"/>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FC1C66"/>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C1C66"/>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C1C66"/>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C1C66"/>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C1C6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C1C6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C1C6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C1C66"/>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C1C66"/>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C1C66"/>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C1C66"/>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C1C66"/>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C1C66"/>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C1C66"/>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C1C66"/>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C1C66"/>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C1C66"/>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C1C66"/>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C1C66"/>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C1C6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C1C66"/>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FC1C66"/>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FC1C66"/>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FC1C66"/>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FC1C66"/>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FC1C66"/>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FC1C66"/>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FC1C66"/>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FC1C66"/>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FC1C66"/>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FC1C66"/>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FC1C66"/>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FC1C66"/>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FC1C66"/>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FC1C66"/>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FC1C66"/>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FC1C66"/>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C1C66"/>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C1C66"/>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C1C66"/>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C1C6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C1C6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C1C66"/>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C1C66"/>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C1C66"/>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C1C66"/>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C1C66"/>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C1C66"/>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C1C6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C1C6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C1C6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C1C66"/>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C1C66"/>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C1C66"/>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C1C66"/>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C1C66"/>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FC1C66"/>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FC1C66"/>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FC1C66"/>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FC1C66"/>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FC1C66"/>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FC1C66"/>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FC1C66"/>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FC1C66"/>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FC1C66"/>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FC1C66"/>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FC1C66"/>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FC1C66"/>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FC1C66"/>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FC1C6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C1C66"/>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FC1C66"/>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FC1C66"/>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C1C66"/>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C1C66"/>
    <w:pPr>
      <w:widowControl/>
      <w:spacing w:line="360" w:lineRule="auto"/>
      <w:jc w:val="center"/>
    </w:pPr>
    <w:rPr>
      <w:rFonts w:eastAsia="Calibri"/>
      <w:b/>
      <w:szCs w:val="22"/>
      <w:lang w:eastAsia="en-US"/>
    </w:rPr>
  </w:style>
  <w:style w:type="paragraph" w:customStyle="1" w:styleId="Lignefinal">
    <w:name w:val="Ligne final"/>
    <w:basedOn w:val="Normal"/>
    <w:next w:val="Normal"/>
    <w:rsid w:val="00FC1C6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C1C6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C1C66"/>
    <w:pPr>
      <w:widowControl/>
      <w:spacing w:line="360" w:lineRule="auto"/>
      <w:ind w:left="5103"/>
    </w:pPr>
    <w:rPr>
      <w:rFonts w:eastAsia="Calibri"/>
      <w:szCs w:val="22"/>
      <w:lang w:eastAsia="en-US"/>
    </w:rPr>
  </w:style>
  <w:style w:type="paragraph" w:customStyle="1" w:styleId="EntLogo">
    <w:name w:val="EntLogo"/>
    <w:basedOn w:val="Normal"/>
    <w:rsid w:val="00FC1C66"/>
    <w:pPr>
      <w:widowControl/>
      <w:tabs>
        <w:tab w:val="right" w:pos="9639"/>
      </w:tabs>
      <w:spacing w:line="360" w:lineRule="auto"/>
    </w:pPr>
    <w:rPr>
      <w:rFonts w:eastAsia="Calibri"/>
      <w:b/>
      <w:szCs w:val="22"/>
      <w:lang w:eastAsia="en-US"/>
    </w:rPr>
  </w:style>
  <w:style w:type="paragraph" w:customStyle="1" w:styleId="EntInstit">
    <w:name w:val="EntInstit"/>
    <w:basedOn w:val="Normal"/>
    <w:rsid w:val="00FC1C66"/>
    <w:pPr>
      <w:widowControl/>
      <w:jc w:val="right"/>
    </w:pPr>
    <w:rPr>
      <w:rFonts w:eastAsia="Calibri"/>
      <w:b/>
      <w:szCs w:val="22"/>
      <w:lang w:eastAsia="en-US"/>
    </w:rPr>
  </w:style>
  <w:style w:type="paragraph" w:customStyle="1" w:styleId="EntRefer">
    <w:name w:val="EntRefer"/>
    <w:basedOn w:val="Normal"/>
    <w:rsid w:val="00FC1C66"/>
    <w:pPr>
      <w:widowControl/>
    </w:pPr>
    <w:rPr>
      <w:rFonts w:eastAsia="Calibri"/>
      <w:b/>
      <w:szCs w:val="22"/>
      <w:lang w:eastAsia="en-US"/>
    </w:rPr>
  </w:style>
  <w:style w:type="paragraph" w:customStyle="1" w:styleId="EntEmet">
    <w:name w:val="EntEmet"/>
    <w:basedOn w:val="Normal"/>
    <w:rsid w:val="00FC1C66"/>
    <w:pPr>
      <w:widowControl/>
      <w:spacing w:before="40"/>
    </w:pPr>
    <w:rPr>
      <w:rFonts w:eastAsia="Calibri"/>
      <w:szCs w:val="22"/>
      <w:lang w:eastAsia="en-US"/>
    </w:rPr>
  </w:style>
  <w:style w:type="paragraph" w:customStyle="1" w:styleId="EntText">
    <w:name w:val="EntText"/>
    <w:basedOn w:val="Normal"/>
    <w:rsid w:val="00FC1C66"/>
    <w:pPr>
      <w:widowControl/>
      <w:spacing w:before="120" w:after="120" w:line="360" w:lineRule="auto"/>
    </w:pPr>
    <w:rPr>
      <w:rFonts w:eastAsia="Calibri"/>
      <w:szCs w:val="22"/>
      <w:lang w:eastAsia="en-US"/>
    </w:rPr>
  </w:style>
  <w:style w:type="paragraph" w:customStyle="1" w:styleId="EntEU">
    <w:name w:val="EntEU"/>
    <w:basedOn w:val="Normal"/>
    <w:rsid w:val="00FC1C66"/>
    <w:pPr>
      <w:widowControl/>
      <w:spacing w:before="240" w:after="240"/>
      <w:jc w:val="center"/>
    </w:pPr>
    <w:rPr>
      <w:rFonts w:eastAsia="Calibri"/>
      <w:b/>
      <w:sz w:val="36"/>
      <w:szCs w:val="22"/>
      <w:lang w:eastAsia="en-US"/>
    </w:rPr>
  </w:style>
  <w:style w:type="paragraph" w:customStyle="1" w:styleId="EntASSOC">
    <w:name w:val="EntASSOC"/>
    <w:basedOn w:val="Normal"/>
    <w:rsid w:val="00FC1C66"/>
    <w:pPr>
      <w:widowControl/>
      <w:jc w:val="center"/>
    </w:pPr>
    <w:rPr>
      <w:rFonts w:eastAsia="Calibri"/>
      <w:b/>
      <w:szCs w:val="22"/>
      <w:lang w:eastAsia="en-US"/>
    </w:rPr>
  </w:style>
  <w:style w:type="paragraph" w:customStyle="1" w:styleId="EntACP">
    <w:name w:val="EntACP"/>
    <w:basedOn w:val="Normal"/>
    <w:rsid w:val="00FC1C66"/>
    <w:pPr>
      <w:widowControl/>
      <w:spacing w:after="180"/>
      <w:jc w:val="center"/>
    </w:pPr>
    <w:rPr>
      <w:rFonts w:eastAsia="Calibri"/>
      <w:b/>
      <w:spacing w:val="40"/>
      <w:sz w:val="28"/>
      <w:szCs w:val="22"/>
      <w:lang w:eastAsia="en-US"/>
    </w:rPr>
  </w:style>
  <w:style w:type="paragraph" w:customStyle="1" w:styleId="EntInstitACP">
    <w:name w:val="EntInstitACP"/>
    <w:basedOn w:val="Normal"/>
    <w:rsid w:val="00FC1C66"/>
    <w:pPr>
      <w:widowControl/>
      <w:jc w:val="center"/>
    </w:pPr>
    <w:rPr>
      <w:rFonts w:eastAsia="Calibri"/>
      <w:b/>
      <w:szCs w:val="22"/>
      <w:lang w:eastAsia="en-US"/>
    </w:rPr>
  </w:style>
  <w:style w:type="paragraph" w:customStyle="1" w:styleId="Genredudocument">
    <w:name w:val="Genre du document"/>
    <w:basedOn w:val="EntRefer"/>
    <w:next w:val="EntRefer"/>
    <w:rsid w:val="00FC1C66"/>
    <w:pPr>
      <w:spacing w:before="240"/>
    </w:pPr>
  </w:style>
  <w:style w:type="paragraph" w:customStyle="1" w:styleId="Accordtitre">
    <w:name w:val="Accord titre"/>
    <w:basedOn w:val="Normal"/>
    <w:rsid w:val="00FC1C66"/>
    <w:pPr>
      <w:widowControl/>
      <w:spacing w:line="360" w:lineRule="auto"/>
      <w:jc w:val="center"/>
    </w:pPr>
    <w:rPr>
      <w:rFonts w:eastAsia="Calibri"/>
      <w:szCs w:val="22"/>
      <w:lang w:eastAsia="en-US"/>
    </w:rPr>
  </w:style>
  <w:style w:type="paragraph" w:customStyle="1" w:styleId="FooterAccord">
    <w:name w:val="Footer Accord"/>
    <w:basedOn w:val="Normal"/>
    <w:rsid w:val="00FC1C6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C1C6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C1C66"/>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C1C66"/>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C1C66"/>
    <w:pPr>
      <w:spacing w:after="240"/>
    </w:pPr>
  </w:style>
  <w:style w:type="paragraph" w:customStyle="1" w:styleId="DESignature">
    <w:name w:val="DE Signature"/>
    <w:basedOn w:val="Normal"/>
    <w:next w:val="Normal"/>
    <w:rsid w:val="00FC1C6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C1C6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C1C6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C1C6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C1C6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C1C6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C1C6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C1C6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C1C6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C1C6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C1C6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C1C6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C1C6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C1C6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C1C6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C1C6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C1C6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C1C6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C1C6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C1C6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C1C6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C1C6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C1C6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C1C6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C1C6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C1C6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C1C6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C1C66"/>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FC1C6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C1C66"/>
    <w:pPr>
      <w:pBdr>
        <w:top w:val="none" w:sz="0" w:space="0" w:color="auto"/>
        <w:left w:val="single" w:sz="4" w:space="20" w:color="auto"/>
      </w:pBdr>
    </w:pPr>
  </w:style>
  <w:style w:type="table" w:customStyle="1" w:styleId="TableGrid1">
    <w:name w:val="Table Grid1"/>
    <w:basedOn w:val="TableNormal"/>
    <w:next w:val="TableGrid"/>
    <w:rsid w:val="00FC1C66"/>
    <w:pPr>
      <w:spacing w:before="120" w:after="120"/>
      <w:jc w:val="both"/>
    </w:pPr>
    <w:rPr>
      <w:lang w:val="hu-HU"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C1C66"/>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FC1C66"/>
    <w:rPr>
      <w:color w:val="0000FF"/>
      <w:u w:val="single"/>
    </w:rPr>
  </w:style>
  <w:style w:type="character" w:customStyle="1" w:styleId="FollowedHyperlink1">
    <w:name w:val="FollowedHyperlink1"/>
    <w:basedOn w:val="DefaultParagraphFont"/>
    <w:uiPriority w:val="99"/>
    <w:semiHidden/>
    <w:unhideWhenUsed/>
    <w:rsid w:val="00FC1C66"/>
    <w:rPr>
      <w:color w:val="800080"/>
      <w:u w:val="single"/>
    </w:rPr>
  </w:style>
  <w:style w:type="paragraph" w:styleId="Title">
    <w:name w:val="Title"/>
    <w:basedOn w:val="Normal"/>
    <w:next w:val="Normal"/>
    <w:link w:val="TitleChar"/>
    <w:uiPriority w:val="10"/>
    <w:qFormat/>
    <w:rsid w:val="00FC1C66"/>
    <w:pPr>
      <w:contextualSpacing/>
    </w:pPr>
    <w:rPr>
      <w:rFonts w:ascii="Cambria" w:eastAsia="MS Gothic" w:hAnsi="Cambria"/>
      <w:spacing w:val="-10"/>
      <w:kern w:val="28"/>
      <w:sz w:val="56"/>
      <w:szCs w:val="56"/>
      <w:lang w:val="en-GB"/>
    </w:rPr>
  </w:style>
  <w:style w:type="character" w:customStyle="1" w:styleId="TitleChar1">
    <w:name w:val="Title Char1"/>
    <w:basedOn w:val="DefaultParagraphFont"/>
    <w:rsid w:val="00FC1C66"/>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FC1C66"/>
    <w:pPr>
      <w:numPr>
        <w:ilvl w:val="1"/>
      </w:numPr>
      <w:spacing w:after="160"/>
    </w:pPr>
    <w:rPr>
      <w:rFonts w:eastAsia="MS Gothic"/>
      <w:color w:val="595959"/>
      <w:spacing w:val="15"/>
      <w:sz w:val="28"/>
      <w:szCs w:val="28"/>
      <w:lang w:val="en-GB"/>
    </w:rPr>
  </w:style>
  <w:style w:type="character" w:customStyle="1" w:styleId="SubtitleChar1">
    <w:name w:val="Subtitle Char1"/>
    <w:basedOn w:val="DefaultParagraphFont"/>
    <w:rsid w:val="00FC1C66"/>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FC1C66"/>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FC1C66"/>
    <w:rPr>
      <w:i/>
      <w:iCs/>
      <w:color w:val="404040" w:themeColor="text1" w:themeTint="BF"/>
      <w:sz w:val="24"/>
      <w:lang w:val="hu-HU"/>
    </w:rPr>
  </w:style>
  <w:style w:type="paragraph" w:styleId="ListParagraph">
    <w:name w:val="List Paragraph"/>
    <w:basedOn w:val="Normal"/>
    <w:uiPriority w:val="34"/>
    <w:qFormat/>
    <w:rsid w:val="00FC1C66"/>
    <w:pPr>
      <w:ind w:left="720"/>
      <w:contextualSpacing/>
    </w:pPr>
  </w:style>
  <w:style w:type="character" w:styleId="IntenseEmphasis">
    <w:name w:val="Intense Emphasis"/>
    <w:basedOn w:val="DefaultParagraphFont"/>
    <w:uiPriority w:val="21"/>
    <w:qFormat/>
    <w:rsid w:val="00FC1C66"/>
    <w:rPr>
      <w:i/>
      <w:iCs/>
      <w:color w:val="5B9BD5" w:themeColor="accent1"/>
    </w:rPr>
  </w:style>
  <w:style w:type="paragraph" w:styleId="IntenseQuote">
    <w:name w:val="Intense Quote"/>
    <w:basedOn w:val="Normal"/>
    <w:next w:val="Normal"/>
    <w:link w:val="IntenseQuoteChar"/>
    <w:uiPriority w:val="30"/>
    <w:qFormat/>
    <w:rsid w:val="00FC1C66"/>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FC1C66"/>
    <w:rPr>
      <w:i/>
      <w:iCs/>
      <w:color w:val="5B9BD5" w:themeColor="accent1"/>
      <w:sz w:val="24"/>
      <w:lang w:val="hu-HU"/>
    </w:rPr>
  </w:style>
  <w:style w:type="character" w:styleId="IntenseReference">
    <w:name w:val="Intense Reference"/>
    <w:basedOn w:val="DefaultParagraphFont"/>
    <w:uiPriority w:val="32"/>
    <w:qFormat/>
    <w:rsid w:val="00FC1C66"/>
    <w:rPr>
      <w:b/>
      <w:bCs/>
      <w:smallCaps/>
      <w:color w:val="5B9BD5" w:themeColor="accent1"/>
      <w:spacing w:val="5"/>
    </w:rPr>
  </w:style>
  <w:style w:type="character" w:styleId="FollowedHyperlink">
    <w:name w:val="FollowedHyperlink"/>
    <w:basedOn w:val="DefaultParagraphFont"/>
    <w:rsid w:val="00FC1C66"/>
    <w:rPr>
      <w:color w:val="954F72" w:themeColor="followedHyperlink"/>
      <w:u w:val="single"/>
    </w:rPr>
  </w:style>
  <w:style w:type="paragraph" w:customStyle="1" w:styleId="HeadingDocType24a">
    <w:name w:val="HeadingDocType24a"/>
    <w:basedOn w:val="Normal"/>
    <w:rsid w:val="00605B4A"/>
    <w:pPr>
      <w:spacing w:after="480"/>
      <w:jc w:val="center"/>
    </w:pPr>
    <w:rPr>
      <w:rFonts w:ascii="Arial" w:hAnsi="Arial"/>
      <w:b/>
      <w:sz w:val="48"/>
    </w:rPr>
  </w:style>
  <w:style w:type="paragraph" w:customStyle="1" w:styleId="HeadingReferenceERCO">
    <w:name w:val="HeadingReferenceERCO"/>
    <w:basedOn w:val="Normal"/>
    <w:rsid w:val="00605B4A"/>
    <w:pPr>
      <w:spacing w:before="360" w:after="240"/>
      <w:jc w:val="right"/>
    </w:pPr>
    <w:rPr>
      <w:rFonts w:ascii="Arial" w:hAnsi="Arial"/>
      <w:b/>
    </w:rPr>
  </w:style>
  <w:style w:type="paragraph" w:customStyle="1" w:styleId="NormalCenter">
    <w:name w:val="NormalCenter"/>
    <w:basedOn w:val="Normal"/>
    <w:rsid w:val="00605B4A"/>
    <w:pPr>
      <w:jc w:val="center"/>
    </w:pPr>
  </w:style>
  <w:style w:type="paragraph" w:customStyle="1" w:styleId="Normal24a">
    <w:name w:val="Normal24a"/>
    <w:basedOn w:val="Normal"/>
    <w:rsid w:val="00605B4A"/>
    <w:pPr>
      <w:spacing w:after="480"/>
    </w:pPr>
  </w:style>
  <w:style w:type="paragraph" w:customStyle="1" w:styleId="EPBody">
    <w:name w:val="EPBody"/>
    <w:basedOn w:val="Normal"/>
    <w:rsid w:val="00605B4A"/>
    <w:pPr>
      <w:jc w:val="center"/>
    </w:pPr>
    <w:rPr>
      <w:rFonts w:ascii="Arial" w:hAnsi="Arial" w:cs="Arial"/>
      <w:i/>
      <w:sz w:val="22"/>
      <w:szCs w:val="22"/>
    </w:rPr>
  </w:style>
  <w:style w:type="paragraph" w:customStyle="1" w:styleId="LineSingle">
    <w:name w:val="LineSingle"/>
    <w:basedOn w:val="Normal"/>
    <w:next w:val="Normal"/>
    <w:rsid w:val="00605B4A"/>
    <w:pPr>
      <w:pBdr>
        <w:bottom w:val="single" w:sz="4" w:space="1" w:color="auto"/>
      </w:pBdr>
      <w:spacing w:after="240"/>
    </w:pPr>
  </w:style>
  <w:style w:type="paragraph" w:customStyle="1" w:styleId="HeadingDate">
    <w:name w:val="HeadingDate"/>
    <w:basedOn w:val="Normal"/>
    <w:rsid w:val="00605B4A"/>
    <w:pPr>
      <w:spacing w:before="240" w:after="240"/>
    </w:pPr>
  </w:style>
  <w:style w:type="paragraph" w:styleId="NoSpacing">
    <w:name w:val="No Spacing"/>
    <w:uiPriority w:val="1"/>
    <w:qFormat/>
    <w:rsid w:val="00605B4A"/>
    <w:rPr>
      <w:rFonts w:eastAsia="Calibri" w:cs="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525</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2026-02-13T13:26:00Z</dcterms:created>
  <dcterms:modified xsi:type="dcterms:W3CDTF">2026-02-13T13:26:00Z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P10_TA(2025)0330_</vt:lpwstr>
  </property>
  <property fmtid="{D5CDD505-2E9C-101B-9397-08002B2CF9AE}" pid="4" name="&lt;Type&gt;">
    <vt:lpwstr>RR</vt:lpwstr>
  </property>
</Properties>
</file>