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0ECB" w14:paraId="331155DC" w14:textId="77777777" w:rsidTr="0010095E">
        <w:trPr>
          <w:trHeight w:hRule="exact" w:val="1418"/>
        </w:trPr>
        <w:tc>
          <w:tcPr>
            <w:tcW w:w="6804" w:type="dxa"/>
            <w:shd w:val="clear" w:color="auto" w:fill="auto"/>
            <w:vAlign w:val="center"/>
          </w:tcPr>
          <w:p w14:paraId="6D7A02B3" w14:textId="77777777" w:rsidR="00751A4A" w:rsidRPr="005A0ECB" w:rsidRDefault="00E27B24" w:rsidP="0010095E">
            <w:pPr>
              <w:pStyle w:val="EPName"/>
            </w:pPr>
            <w:r w:rsidRPr="005A0ECB">
              <w:t>Parlament Ewropew</w:t>
            </w:r>
          </w:p>
          <w:p w14:paraId="7CC685E2" w14:textId="77777777" w:rsidR="00751A4A" w:rsidRPr="005A0ECB" w:rsidRDefault="005F1B17" w:rsidP="005F1B17">
            <w:pPr>
              <w:pStyle w:val="EPTerm"/>
              <w:rPr>
                <w:rStyle w:val="HideTWBExt"/>
                <w:noProof w:val="0"/>
                <w:vanish w:val="0"/>
                <w:color w:val="auto"/>
              </w:rPr>
            </w:pPr>
            <w:r w:rsidRPr="005A0ECB">
              <w:t>2024</w:t>
            </w:r>
            <w:r w:rsidR="00817416" w:rsidRPr="005A0ECB">
              <w:t>-202</w:t>
            </w:r>
            <w:r w:rsidRPr="005A0ECB">
              <w:t>9</w:t>
            </w:r>
          </w:p>
        </w:tc>
        <w:tc>
          <w:tcPr>
            <w:tcW w:w="2268" w:type="dxa"/>
            <w:shd w:val="clear" w:color="auto" w:fill="auto"/>
          </w:tcPr>
          <w:p w14:paraId="670B2EDA" w14:textId="77777777" w:rsidR="00751A4A" w:rsidRPr="005A0ECB" w:rsidRDefault="00187494" w:rsidP="0010095E">
            <w:pPr>
              <w:pStyle w:val="EPLogo"/>
            </w:pPr>
            <w:r w:rsidRPr="005A0ECB">
              <w:rPr>
                <w:noProof/>
                <w:lang w:eastAsia="ja-JP"/>
              </w:rPr>
              <w:drawing>
                <wp:inline distT="0" distB="0" distL="0" distR="0" wp14:anchorId="2994AEA0" wp14:editId="47FBF4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17ABA5" w14:textId="77777777" w:rsidR="00D058B8" w:rsidRPr="005A0ECB" w:rsidRDefault="00D058B8" w:rsidP="004C5D52">
      <w:pPr>
        <w:pStyle w:val="LineTop"/>
      </w:pPr>
    </w:p>
    <w:p w14:paraId="1620A0CD" w14:textId="77777777" w:rsidR="00680577" w:rsidRPr="005A0ECB" w:rsidRDefault="00E27B24" w:rsidP="00680577">
      <w:pPr>
        <w:pStyle w:val="EPBodyTA1"/>
      </w:pPr>
      <w:r w:rsidRPr="005A0ECB">
        <w:t>TESTI ADOTTATI</w:t>
      </w:r>
    </w:p>
    <w:p w14:paraId="7CC5935D" w14:textId="77777777" w:rsidR="00D058B8" w:rsidRPr="005A0ECB" w:rsidRDefault="00D058B8" w:rsidP="00D058B8">
      <w:pPr>
        <w:pStyle w:val="LineBottom"/>
      </w:pPr>
    </w:p>
    <w:p w14:paraId="42B34E25" w14:textId="7DEF582E" w:rsidR="00E27B24" w:rsidRPr="005A0ECB" w:rsidRDefault="00E27B24" w:rsidP="00E27B24">
      <w:pPr>
        <w:pStyle w:val="ATHeading1"/>
      </w:pPr>
      <w:bookmarkStart w:id="0" w:name="TANumber"/>
      <w:r w:rsidRPr="005A0ECB">
        <w:t>P10_TA(2025)0</w:t>
      </w:r>
      <w:bookmarkEnd w:id="0"/>
      <w:r w:rsidR="0083301D">
        <w:t>330</w:t>
      </w:r>
    </w:p>
    <w:p w14:paraId="73C9C8EA" w14:textId="1AAADC8F" w:rsidR="00E27B24" w:rsidRPr="005A0ECB" w:rsidRDefault="00E27B24" w:rsidP="00E27B24">
      <w:pPr>
        <w:pStyle w:val="ATHeading2"/>
      </w:pPr>
      <w:bookmarkStart w:id="1" w:name="title"/>
      <w:r w:rsidRPr="005A0ECB">
        <w:t>L-eliminazzjoni gradwali tal-importazzjonijiet tal-gass naturali Russu</w:t>
      </w:r>
      <w:r w:rsidR="00F32973">
        <w:t xml:space="preserve"> u</w:t>
      </w:r>
      <w:r w:rsidRPr="005A0ECB">
        <w:t xml:space="preserve"> t-titjib fil-monitoraġġ tad-dipendenzi potenzjali tal-enerġija</w:t>
      </w:r>
      <w:bookmarkEnd w:id="1"/>
    </w:p>
    <w:p w14:paraId="1F2DB34B" w14:textId="01189813" w:rsidR="00E27B24" w:rsidRPr="005A0ECB" w:rsidRDefault="00E27B24" w:rsidP="00E27B24">
      <w:pPr>
        <w:rPr>
          <w:i/>
          <w:vanish/>
        </w:rPr>
      </w:pPr>
      <w:r w:rsidRPr="005A0ECB">
        <w:rPr>
          <w:i/>
        </w:rPr>
        <w:fldChar w:fldCharType="begin"/>
      </w:r>
      <w:r w:rsidRPr="005A0ECB">
        <w:rPr>
          <w:i/>
        </w:rPr>
        <w:instrText xml:space="preserve"> TC"(</w:instrText>
      </w:r>
      <w:bookmarkStart w:id="2" w:name="DocNumber"/>
      <w:r w:rsidRPr="005A0ECB">
        <w:rPr>
          <w:i/>
        </w:rPr>
        <w:instrText>A10-0195/2025</w:instrText>
      </w:r>
      <w:bookmarkEnd w:id="2"/>
      <w:r w:rsidRPr="005A0ECB">
        <w:rPr>
          <w:i/>
        </w:rPr>
        <w:instrText xml:space="preserve"> - Rapporteur</w:instrText>
      </w:r>
      <w:r w:rsidR="00F32973">
        <w:rPr>
          <w:i/>
        </w:rPr>
        <w:instrText>s</w:instrText>
      </w:r>
      <w:r w:rsidRPr="005A0ECB">
        <w:rPr>
          <w:i/>
        </w:rPr>
        <w:instrText xml:space="preserve">: Inese Vaidere, Ville Niinistö)"\l3 \n&gt; \* MERGEFORMAT </w:instrText>
      </w:r>
      <w:r w:rsidRPr="005A0ECB">
        <w:rPr>
          <w:i/>
        </w:rPr>
        <w:fldChar w:fldCharType="end"/>
      </w:r>
    </w:p>
    <w:p w14:paraId="37440882" w14:textId="77777777" w:rsidR="00E27B24" w:rsidRPr="005A0ECB" w:rsidRDefault="00E27B24" w:rsidP="00E27B24">
      <w:pPr>
        <w:rPr>
          <w:vanish/>
        </w:rPr>
      </w:pPr>
      <w:bookmarkStart w:id="3" w:name="Commission"/>
      <w:r w:rsidRPr="005A0ECB">
        <w:rPr>
          <w:vanish/>
        </w:rPr>
        <w:t>Kumitat għall-Kummerċ Internazzjonali, Kumitat għall-Industrija, ir-Riċerka u l-Enerġija</w:t>
      </w:r>
      <w:bookmarkEnd w:id="3"/>
    </w:p>
    <w:p w14:paraId="480728E9" w14:textId="77777777" w:rsidR="00E27B24" w:rsidRPr="005A0ECB" w:rsidRDefault="00E27B24" w:rsidP="00E27B24">
      <w:pPr>
        <w:rPr>
          <w:vanish/>
        </w:rPr>
      </w:pPr>
      <w:bookmarkStart w:id="4" w:name="PE"/>
      <w:r w:rsidRPr="005A0ECB">
        <w:rPr>
          <w:vanish/>
        </w:rPr>
        <w:t>PE775.677</w:t>
      </w:r>
      <w:bookmarkEnd w:id="4"/>
    </w:p>
    <w:p w14:paraId="55B949A3" w14:textId="1C20942B" w:rsidR="00E27B24" w:rsidRPr="005A0ECB" w:rsidRDefault="00E27B24" w:rsidP="00E27B24">
      <w:pPr>
        <w:pStyle w:val="ATHeading3"/>
      </w:pPr>
      <w:bookmarkStart w:id="5" w:name="Sujet"/>
      <w:r w:rsidRPr="005A0ECB">
        <w:t>Riżoluzzjoni leġiżlattiva tal-Parlament Ewropew tas-</w:t>
      </w:r>
      <w:r w:rsidR="002231EB" w:rsidRPr="005A0ECB">
        <w:t>1</w:t>
      </w:r>
      <w:r w:rsidR="002231EB">
        <w:t>7</w:t>
      </w:r>
      <w:r w:rsidR="002231EB" w:rsidRPr="005A0ECB">
        <w:t xml:space="preserve"> </w:t>
      </w:r>
      <w:r w:rsidRPr="005A0ECB">
        <w:t>ta' Diċembru 2025 dwar il-proposta għal regolament tal-Parlament Ewropew u tal-Kunsill dwar l-eliminazzjoni gradwali tal-importazzjonijiet tal-gass naturali Russu, it-titjib fil-monitoraġġ tad-dipendenzi potenzjali tal-enerġija, u li jemenda r-Regolament (UE) 2017/1938</w:t>
      </w:r>
      <w:bookmarkEnd w:id="5"/>
      <w:r w:rsidRPr="005A0ECB">
        <w:t xml:space="preserve"> </w:t>
      </w:r>
      <w:bookmarkStart w:id="6" w:name="References"/>
      <w:r w:rsidRPr="005A0ECB">
        <w:t>(COM(2025)0828 – C10-0123/2025 – 2025/0180(COD))</w:t>
      </w:r>
      <w:bookmarkEnd w:id="6"/>
    </w:p>
    <w:p w14:paraId="5D9F1FD0" w14:textId="77777777" w:rsidR="00741BB8" w:rsidRPr="005A0ECB" w:rsidRDefault="00741BB8" w:rsidP="00741BB8">
      <w:pPr>
        <w:pStyle w:val="NormalBold"/>
      </w:pPr>
      <w:r w:rsidRPr="005A0ECB">
        <w:t>(Proċedura leġiżlattiva ordinarja: l-ewwel qari)</w:t>
      </w:r>
    </w:p>
    <w:p w14:paraId="3C946241" w14:textId="77777777" w:rsidR="00741BB8" w:rsidRPr="005A0ECB" w:rsidRDefault="00741BB8" w:rsidP="00741BB8">
      <w:pPr>
        <w:pStyle w:val="EPComma"/>
      </w:pPr>
      <w:r w:rsidRPr="005A0ECB">
        <w:rPr>
          <w:i/>
        </w:rPr>
        <w:t>Il-Parlament Ewropew</w:t>
      </w:r>
      <w:r w:rsidRPr="005A0ECB">
        <w:t>,</w:t>
      </w:r>
    </w:p>
    <w:p w14:paraId="238A1C79" w14:textId="77777777" w:rsidR="00741BB8" w:rsidRPr="005A0ECB" w:rsidRDefault="00741BB8" w:rsidP="00741BB8">
      <w:pPr>
        <w:pStyle w:val="NormalHanging12a"/>
      </w:pPr>
      <w:r w:rsidRPr="005A0ECB">
        <w:t>–</w:t>
      </w:r>
      <w:r w:rsidRPr="005A0ECB">
        <w:tab/>
        <w:t>wara li kkunsidra l-proposta tal-Kummissjoni lill-Parlament Ewropew u lill-Kunsill (COM(2025)0828),</w:t>
      </w:r>
    </w:p>
    <w:p w14:paraId="04732507" w14:textId="77777777" w:rsidR="00741BB8" w:rsidRPr="005A0ECB" w:rsidRDefault="00741BB8" w:rsidP="00741BB8">
      <w:pPr>
        <w:pStyle w:val="NormalHanging12a"/>
      </w:pPr>
      <w:r w:rsidRPr="005A0ECB">
        <w:t>–</w:t>
      </w:r>
      <w:r w:rsidRPr="005A0ECB">
        <w:tab/>
        <w:t>wara li kkunsidra l-Artikolu 294(2) u l-Artikoli 194(2) u 207 tat-Trattat dwar il-Funzjonament tal-Unjoni Ewropea, skont liema artikoli l-Kummissjoni ppreżentat il-proposta lill-Parlament (C10</w:t>
      </w:r>
      <w:r w:rsidRPr="005A0ECB">
        <w:noBreakHyphen/>
        <w:t>0123/2025),</w:t>
      </w:r>
    </w:p>
    <w:p w14:paraId="50603391" w14:textId="77777777" w:rsidR="00741BB8" w:rsidRDefault="00741BB8" w:rsidP="00741BB8">
      <w:pPr>
        <w:pStyle w:val="NormalHanging12a"/>
      </w:pPr>
      <w:r w:rsidRPr="005A0ECB">
        <w:t>–</w:t>
      </w:r>
      <w:r w:rsidRPr="005A0ECB">
        <w:tab/>
        <w:t>wara li kkunsidra l-Artikolu 294(3) tat-Trattat dwar il-Funzjonament tal-Unjoni Ewropea,</w:t>
      </w:r>
    </w:p>
    <w:p w14:paraId="3F102282" w14:textId="435FEF90" w:rsidR="00F32973" w:rsidRPr="005A0ECB" w:rsidRDefault="00F32973" w:rsidP="00741BB8">
      <w:pPr>
        <w:pStyle w:val="NormalHanging12a"/>
      </w:pPr>
      <w:r w:rsidRPr="005A0ECB">
        <w:t>–</w:t>
      </w:r>
      <w:r w:rsidRPr="005A0ECB">
        <w:tab/>
      </w:r>
      <w:r w:rsidRPr="00F32973">
        <w:t>wara li kkunsidra l-opinjonijiet motivati ppreżentati mill-Parlament Ungeriż</w:t>
      </w:r>
      <w:r>
        <w:t xml:space="preserve"> </w:t>
      </w:r>
      <w:r w:rsidRPr="00F32973">
        <w:t xml:space="preserve">u </w:t>
      </w:r>
      <w:r>
        <w:t>mil</w:t>
      </w:r>
      <w:r w:rsidRPr="00F32973">
        <w:t xml:space="preserve">l-Parlament </w:t>
      </w:r>
      <w:proofErr w:type="spellStart"/>
      <w:r w:rsidRPr="00F32973">
        <w:t>Slovak</w:t>
      </w:r>
      <w:proofErr w:type="spellEnd"/>
      <w:r w:rsidRPr="00F32973">
        <w:t>, fil-qafas tal-Protokoll Nru 2 dwar l-applikazzjoni tal-prinċipji ta’ sussidjarjetà u proporzjonalità li jiddikjaraw li l-abbozz ta’ att leġiżlattiv ma jikkonformax mal-prinċipju tas-sussidjarjetà,</w:t>
      </w:r>
    </w:p>
    <w:p w14:paraId="15A71A18" w14:textId="5575EC37" w:rsidR="00741BB8" w:rsidRPr="005A0ECB" w:rsidRDefault="00741BB8" w:rsidP="00741BB8">
      <w:pPr>
        <w:pStyle w:val="NormalHanging12a"/>
      </w:pPr>
      <w:r w:rsidRPr="005A0ECB">
        <w:t>–</w:t>
      </w:r>
      <w:r w:rsidRPr="005A0ECB">
        <w:tab/>
        <w:t>wara li kkunsidra l-opinjoni tal-Kumitat Ekonomiku u Soċjali Ewropew</w:t>
      </w:r>
      <w:r w:rsidR="00F32973">
        <w:t xml:space="preserve"> tat-18 ta’ Settembru 2025</w:t>
      </w:r>
      <w:r w:rsidR="00F32973">
        <w:rPr>
          <w:rStyle w:val="FootnoteReference"/>
        </w:rPr>
        <w:footnoteReference w:id="1"/>
      </w:r>
      <w:r w:rsidRPr="005A0ECB">
        <w:t>,</w:t>
      </w:r>
    </w:p>
    <w:p w14:paraId="46A0CB15" w14:textId="065BAB2B" w:rsidR="00741BB8" w:rsidRDefault="00741BB8" w:rsidP="00741BB8">
      <w:pPr>
        <w:pStyle w:val="NormalHanging12a"/>
      </w:pPr>
      <w:r w:rsidRPr="005A0ECB">
        <w:t>–</w:t>
      </w:r>
      <w:r w:rsidRPr="005A0ECB">
        <w:tab/>
        <w:t xml:space="preserve">wara li </w:t>
      </w:r>
      <w:r w:rsidR="00F32973">
        <w:t>kkonsultaw</w:t>
      </w:r>
      <w:r w:rsidR="00F32973" w:rsidRPr="005A0ECB">
        <w:t xml:space="preserve"> </w:t>
      </w:r>
      <w:r w:rsidR="00F32973">
        <w:t>i</w:t>
      </w:r>
      <w:r w:rsidRPr="005A0ECB">
        <w:t>l-Kumitat tar-Reġjuni,</w:t>
      </w:r>
    </w:p>
    <w:p w14:paraId="61E0AA22" w14:textId="5F188712" w:rsidR="00140D47" w:rsidRPr="005A0ECB" w:rsidRDefault="00140D47" w:rsidP="00741BB8">
      <w:pPr>
        <w:pStyle w:val="NormalHanging12a"/>
      </w:pPr>
      <w:r w:rsidRPr="005A0ECB">
        <w:t>–</w:t>
      </w:r>
      <w:r w:rsidRPr="005A0ECB">
        <w:tab/>
      </w:r>
      <w:r w:rsidRPr="00F32973">
        <w:t xml:space="preserve">wara li kkunsidra </w:t>
      </w:r>
      <w:r w:rsidRPr="00140D47">
        <w:t>l-ftehim proviżorju approvat mill-kumitati responsabbli fis-sens tal-Artikolu 75(4) tar-Regoli ta’ Proċedura tiegħu, u l-impenn meħud mir-rappreżentant tal-Kunsill, permezz tal-ittra tal-1</w:t>
      </w:r>
      <w:r>
        <w:t>0</w:t>
      </w:r>
      <w:r w:rsidRPr="00140D47">
        <w:t xml:space="preserve"> ta’ </w:t>
      </w:r>
      <w:r>
        <w:t>Diċembru 2025</w:t>
      </w:r>
      <w:r w:rsidRPr="00140D47">
        <w:t>, li japprova l-pożizzjoni tal-Parlament Ewropew, skont l-Artikolu 294(4) tat-Trattat dwar il-Funzjonament tal-Unjoni Ewropea,</w:t>
      </w:r>
    </w:p>
    <w:p w14:paraId="219BBF98" w14:textId="77777777" w:rsidR="00741BB8" w:rsidRPr="005A0ECB" w:rsidRDefault="00741BB8" w:rsidP="00741BB8">
      <w:pPr>
        <w:pStyle w:val="NormalHanging12a"/>
      </w:pPr>
      <w:r w:rsidRPr="005A0ECB">
        <w:t>–</w:t>
      </w:r>
      <w:r w:rsidRPr="005A0ECB">
        <w:tab/>
        <w:t>wara li kkunsidra l-Artikolu 60 tar-Regoli ta’ Proċedura tiegħu,</w:t>
      </w:r>
    </w:p>
    <w:p w14:paraId="6F11F153" w14:textId="77777777" w:rsidR="00741BB8" w:rsidRDefault="00741BB8" w:rsidP="00741BB8">
      <w:pPr>
        <w:pStyle w:val="NormalHanging12a"/>
      </w:pPr>
      <w:r w:rsidRPr="005A0ECB">
        <w:lastRenderedPageBreak/>
        <w:t>–</w:t>
      </w:r>
      <w:r w:rsidRPr="005A0ECB">
        <w:tab/>
        <w:t>wara li kkunsidra l-opinjoni tal-Kumitat għas-Suq Intern u l-Ħarsien tal-Konsumatur,</w:t>
      </w:r>
    </w:p>
    <w:p w14:paraId="57F544EE" w14:textId="2EEE81F5" w:rsidR="00686426" w:rsidRPr="005A0ECB" w:rsidRDefault="00686426" w:rsidP="00741BB8">
      <w:pPr>
        <w:pStyle w:val="NormalHanging12a"/>
      </w:pPr>
      <w:r w:rsidRPr="00686426">
        <w:t>–</w:t>
      </w:r>
      <w:r w:rsidRPr="00686426">
        <w:tab/>
        <w:t>wara li kkunsidra d-deliberazzjonijiet konġunti tal-Kumitat għall-Kummerċ Internazzjonali u tal-Kumitat għall-Industrija, ir-Riċerka u l-Enerġija skont l-Artikolu 59 tar-Regoli ta’ Proċedura</w:t>
      </w:r>
      <w:r>
        <w:t>,</w:t>
      </w:r>
    </w:p>
    <w:p w14:paraId="1E63E574" w14:textId="77777777" w:rsidR="00741BB8" w:rsidRPr="005A0ECB" w:rsidRDefault="00741BB8" w:rsidP="00741BB8">
      <w:pPr>
        <w:pStyle w:val="NormalHanging12a"/>
      </w:pPr>
      <w:r w:rsidRPr="005A0ECB">
        <w:t>–</w:t>
      </w:r>
      <w:r w:rsidRPr="005A0ECB">
        <w:tab/>
        <w:t>wara li kkunsidra r-rapport tal-Kumitat għall-Kummerċ Internazzjonali u tal-Kumitat għall-Industrija, ir-Riċerka u l-Enerġija (A10-0195/2025),</w:t>
      </w:r>
    </w:p>
    <w:p w14:paraId="796666FB" w14:textId="77777777" w:rsidR="00741BB8" w:rsidRPr="005A0ECB" w:rsidRDefault="00741BB8" w:rsidP="00741BB8">
      <w:pPr>
        <w:pStyle w:val="NormalHanging12a"/>
      </w:pPr>
      <w:r w:rsidRPr="005A0ECB">
        <w:t>1.</w:t>
      </w:r>
      <w:r w:rsidRPr="005A0ECB">
        <w:tab/>
        <w:t>Jadotta l-pożizzjoni fl-ewwel qari li tidher hawn taħt;</w:t>
      </w:r>
    </w:p>
    <w:p w14:paraId="33BF041C" w14:textId="05C2406E" w:rsidR="00140D47" w:rsidRDefault="00741BB8" w:rsidP="00741BB8">
      <w:pPr>
        <w:pStyle w:val="NormalHanging12a"/>
      </w:pPr>
      <w:r w:rsidRPr="005A0ECB">
        <w:t>2.</w:t>
      </w:r>
      <w:r w:rsidRPr="005A0ECB">
        <w:tab/>
      </w:r>
      <w:r w:rsidR="00140D47" w:rsidRPr="00140D47">
        <w:t>Jieħu nota tad-dikjarazzjoni</w:t>
      </w:r>
      <w:r w:rsidR="00140D47">
        <w:t xml:space="preserve"> </w:t>
      </w:r>
      <w:r w:rsidR="00140D47" w:rsidRPr="00140D47">
        <w:t>tal-Kummissjoni</w:t>
      </w:r>
      <w:r w:rsidR="00140D47">
        <w:t xml:space="preserve"> </w:t>
      </w:r>
      <w:r w:rsidR="00140D47" w:rsidRPr="00140D47">
        <w:t>annessa ma’ din ir-riżoluzzjoni, li se tiġ</w:t>
      </w:r>
      <w:r w:rsidR="00140D47">
        <w:t>i</w:t>
      </w:r>
      <w:r w:rsidR="00140D47" w:rsidRPr="00140D47">
        <w:t xml:space="preserve"> ppubblikata fis-serje L ta’</w:t>
      </w:r>
      <w:r w:rsidR="00140D47" w:rsidRPr="00F57EDE">
        <w:rPr>
          <w:i/>
          <w:iCs/>
        </w:rPr>
        <w:t>Il-Ġurnal Uffiċjali tal-Unjoni Ewropea</w:t>
      </w:r>
      <w:r w:rsidR="00140D47" w:rsidRPr="00140D47">
        <w:t xml:space="preserve"> flimkien mal-att leġiżlattiv finali;</w:t>
      </w:r>
    </w:p>
    <w:p w14:paraId="6889B533" w14:textId="7CF570F9" w:rsidR="00741BB8" w:rsidRPr="005A0ECB" w:rsidRDefault="00140D47" w:rsidP="00741BB8">
      <w:pPr>
        <w:pStyle w:val="NormalHanging12a"/>
      </w:pPr>
      <w:r>
        <w:t>3.</w:t>
      </w:r>
      <w:r>
        <w:tab/>
      </w:r>
      <w:r w:rsidR="00741BB8" w:rsidRPr="005A0ECB">
        <w:t xml:space="preserve">Jitlob lill-Kummissjoni terġa’ tirreferi l-kwistjoni lill-Parlament jekk tibdel il-proposta tagħha, </w:t>
      </w:r>
      <w:proofErr w:type="spellStart"/>
      <w:r w:rsidR="00741BB8" w:rsidRPr="005A0ECB">
        <w:t>temendaha</w:t>
      </w:r>
      <w:proofErr w:type="spellEnd"/>
      <w:r w:rsidR="00741BB8" w:rsidRPr="005A0ECB">
        <w:t xml:space="preserve"> b’mod sustanzjali jew ikollha l-ħsieb li </w:t>
      </w:r>
      <w:proofErr w:type="spellStart"/>
      <w:r w:rsidR="00741BB8" w:rsidRPr="005A0ECB">
        <w:t>temendaha</w:t>
      </w:r>
      <w:proofErr w:type="spellEnd"/>
      <w:r w:rsidR="00741BB8" w:rsidRPr="005A0ECB">
        <w:t xml:space="preserve"> b’mod sustanzjali;</w:t>
      </w:r>
    </w:p>
    <w:p w14:paraId="05F955D9" w14:textId="082E6B18" w:rsidR="00741BB8" w:rsidRPr="005A0ECB" w:rsidRDefault="00140D47" w:rsidP="00741BB8">
      <w:pPr>
        <w:pStyle w:val="NormalHanging12a"/>
      </w:pPr>
      <w:r>
        <w:t>4</w:t>
      </w:r>
      <w:r w:rsidR="00741BB8" w:rsidRPr="005A0ECB">
        <w:t>.</w:t>
      </w:r>
      <w:r w:rsidR="00741BB8" w:rsidRPr="005A0ECB">
        <w:tab/>
        <w:t>Jagħti istruzzjonijiet lill-President tiegħu biex tgħaddi l-pożizzjoni tal-Parlament lill-Kunsill u lill-Kummissjoni kif ukoll lill-parlamenti nazzjonali.</w:t>
      </w:r>
    </w:p>
    <w:p w14:paraId="2BA48BA4" w14:textId="77777777" w:rsidR="00FE6D1E" w:rsidRDefault="00FE6D1E" w:rsidP="00741BB8">
      <w:pPr>
        <w:widowControl/>
        <w:sectPr w:rsidR="00FE6D1E" w:rsidSect="000D7308">
          <w:footerReference w:type="even" r:id="rId9"/>
          <w:footerReference w:type="first" r:id="rId10"/>
          <w:footnotePr>
            <w:numRestart w:val="eachSect"/>
          </w:footnotePr>
          <w:type w:val="continuous"/>
          <w:pgSz w:w="11907" w:h="16839" w:code="9"/>
          <w:pgMar w:top="1134" w:right="1417" w:bottom="1134" w:left="1417" w:header="709" w:footer="709" w:gutter="0"/>
          <w:cols w:space="720"/>
          <w:docGrid w:linePitch="326"/>
        </w:sectPr>
      </w:pPr>
    </w:p>
    <w:p w14:paraId="5239F8A8" w14:textId="77777777" w:rsidR="000D7308" w:rsidRDefault="000D7308" w:rsidP="00140D47">
      <w:pPr>
        <w:autoSpaceDE w:val="0"/>
        <w:autoSpaceDN w:val="0"/>
        <w:adjustRightInd w:val="0"/>
        <w:spacing w:after="240"/>
        <w:rPr>
          <w:b/>
          <w:bCs/>
          <w:color w:val="000000"/>
        </w:rPr>
        <w:sectPr w:rsidR="000D7308" w:rsidSect="000D7308">
          <w:headerReference w:type="even" r:id="rId11"/>
          <w:headerReference w:type="default" r:id="rId12"/>
          <w:footerReference w:type="even" r:id="rId13"/>
          <w:footerReference w:type="default" r:id="rId14"/>
          <w:headerReference w:type="first" r:id="rId15"/>
          <w:footerReference w:type="first" r:id="rId16"/>
          <w:type w:val="continuous"/>
          <w:pgSz w:w="11907" w:h="16839" w:code="9"/>
          <w:pgMar w:top="1440" w:right="1440" w:bottom="1440" w:left="1440" w:header="720" w:footer="720" w:gutter="0"/>
          <w:cols w:space="720"/>
          <w:docGrid w:linePitch="360"/>
        </w:sectPr>
      </w:pPr>
    </w:p>
    <w:p w14:paraId="5B1DC408" w14:textId="77777777" w:rsidR="00140D47" w:rsidRPr="001C33E0" w:rsidRDefault="00140D47" w:rsidP="00140D47">
      <w:pPr>
        <w:autoSpaceDE w:val="0"/>
        <w:autoSpaceDN w:val="0"/>
        <w:adjustRightInd w:val="0"/>
        <w:spacing w:after="240"/>
        <w:rPr>
          <w:b/>
          <w:bCs/>
          <w:color w:val="000000"/>
        </w:rPr>
      </w:pPr>
      <w:r w:rsidRPr="001C33E0">
        <w:rPr>
          <w:b/>
          <w:bCs/>
          <w:color w:val="000000"/>
        </w:rPr>
        <w:lastRenderedPageBreak/>
        <w:t>P10_TC1-COD(2025)0180</w:t>
      </w:r>
    </w:p>
    <w:p w14:paraId="3AD48627" w14:textId="5D17A14F" w:rsidR="00140D47" w:rsidRPr="00BE21AA" w:rsidRDefault="00140D47" w:rsidP="00140D47">
      <w:pPr>
        <w:widowControl/>
        <w:spacing w:before="360" w:after="360"/>
        <w:rPr>
          <w:b/>
          <w:bCs/>
        </w:rPr>
      </w:pPr>
      <w:r w:rsidRPr="00BE21AA">
        <w:rPr>
          <w:rFonts w:eastAsia="Calibri"/>
          <w:b/>
          <w:bCs/>
        </w:rPr>
        <w:t>Pożizzjoni tal-Parlament Ewropew adottata fl-ewwel qari tas-17 ta' Diċembru 2025 bil-ħsieb tal-adozzjoni tar-Regolament (UE) 202</w:t>
      </w:r>
      <w:r w:rsidR="00BE21AA" w:rsidRPr="00BE21AA">
        <w:rPr>
          <w:rFonts w:eastAsia="Calibri"/>
          <w:b/>
          <w:bCs/>
        </w:rPr>
        <w:t>6</w:t>
      </w:r>
      <w:r w:rsidRPr="00BE21AA">
        <w:rPr>
          <w:rFonts w:eastAsia="Calibri"/>
          <w:b/>
          <w:bCs/>
        </w:rPr>
        <w:t xml:space="preserve">/... </w:t>
      </w:r>
      <w:r w:rsidRPr="00BE21AA">
        <w:rPr>
          <w:b/>
          <w:color w:val="000000"/>
          <w:szCs w:val="22"/>
        </w:rPr>
        <w:t>tal-Parlament Ewropew u tal-Kunsill</w:t>
      </w:r>
      <w:r w:rsidRPr="00BE21AA">
        <w:rPr>
          <w:rFonts w:eastAsia="Calibri"/>
          <w:b/>
          <w:szCs w:val="22"/>
        </w:rPr>
        <w:t xml:space="preserve"> </w:t>
      </w:r>
      <w:r w:rsidR="000D7308" w:rsidRPr="00BE21AA">
        <w:rPr>
          <w:b/>
          <w:bCs/>
        </w:rPr>
        <w:t>dwar l-eliminazzjoni gradwali tal-importazzjonijiet tal-gass naturali Russu, u t-tħejjija għall-eliminazzjoni gradwali tal-importazzjonijiet taż-żejt Russu, it-titjib fil-monitoraġġ tad-dipendenzi potenzjali tal-enerġija u li jemenda r-Regolament (UE) 2017/1938</w:t>
      </w:r>
    </w:p>
    <w:p w14:paraId="47CBBFF9" w14:textId="02A2C6C7" w:rsidR="00BE21AA" w:rsidRDefault="00BE21AA" w:rsidP="00140D47">
      <w:pPr>
        <w:widowControl/>
        <w:spacing w:before="360" w:after="360"/>
        <w:rPr>
          <w:b/>
          <w:bCs/>
          <w:iCs/>
        </w:rPr>
      </w:pPr>
      <w:r w:rsidRPr="0050178C">
        <w:rPr>
          <w:i/>
        </w:rPr>
        <w:t>(</w:t>
      </w:r>
      <w:r>
        <w:rPr>
          <w:i/>
        </w:rPr>
        <w:t>Peress</w:t>
      </w:r>
      <w:r w:rsidRPr="0050178C">
        <w:rPr>
          <w:i/>
        </w:rPr>
        <w:t xml:space="preserve"> li ntlaħaq ftehim bejn il-Parlament u l-Kunsill,</w:t>
      </w:r>
      <w:r>
        <w:rPr>
          <w:i/>
        </w:rPr>
        <w:t xml:space="preserve"> il-pożizzjoni tal-Parlament </w:t>
      </w:r>
      <w:r w:rsidRPr="00BE21AA">
        <w:rPr>
          <w:i/>
        </w:rPr>
        <w:t>t</w:t>
      </w:r>
      <w:r w:rsidRPr="0050178C">
        <w:rPr>
          <w:i/>
        </w:rPr>
        <w:t>aqbel mal-att leġislattiv finali,</w:t>
      </w:r>
      <w:r>
        <w:rPr>
          <w:i/>
        </w:rPr>
        <w:t xml:space="preserve"> r-Regolament (UE) </w:t>
      </w:r>
      <w:r w:rsidRPr="002800C0">
        <w:rPr>
          <w:i/>
        </w:rPr>
        <w:t>20</w:t>
      </w:r>
      <w:r>
        <w:rPr>
          <w:i/>
        </w:rPr>
        <w:t>26</w:t>
      </w:r>
      <w:r>
        <w:rPr>
          <w:i/>
        </w:rPr>
        <w:t>/</w:t>
      </w:r>
      <w:r>
        <w:rPr>
          <w:i/>
        </w:rPr>
        <w:t>261</w:t>
      </w:r>
      <w:r w:rsidRPr="0050178C">
        <w:rPr>
          <w:i/>
        </w:rPr>
        <w:t>.)</w:t>
      </w:r>
    </w:p>
    <w:p w14:paraId="75343D55" w14:textId="77777777" w:rsidR="00BE21AA" w:rsidRDefault="00BE21AA">
      <w:pPr>
        <w:widowControl/>
        <w:rPr>
          <w:rFonts w:eastAsia="MS Mincho"/>
          <w:bCs/>
          <w:szCs w:val="24"/>
          <w:lang w:eastAsia="ja-JP"/>
        </w:rPr>
      </w:pPr>
      <w:r>
        <w:rPr>
          <w:rFonts w:eastAsia="MS Mincho"/>
          <w:bCs/>
          <w:szCs w:val="24"/>
          <w:lang w:eastAsia="ja-JP"/>
        </w:rPr>
        <w:br w:type="page"/>
      </w:r>
    </w:p>
    <w:p w14:paraId="7CA6C521" w14:textId="6F5A45CA" w:rsidR="00FF3E0C" w:rsidRPr="00F57EDE" w:rsidRDefault="00FF3E0C" w:rsidP="000D7308">
      <w:pPr>
        <w:widowControl/>
        <w:spacing w:after="160" w:line="360" w:lineRule="auto"/>
        <w:jc w:val="right"/>
        <w:rPr>
          <w:bCs/>
          <w:szCs w:val="24"/>
          <w:lang w:eastAsia="ja-JP"/>
        </w:rPr>
      </w:pPr>
      <w:r w:rsidRPr="00F57EDE">
        <w:rPr>
          <w:rFonts w:eastAsia="MS Mincho"/>
          <w:bCs/>
          <w:szCs w:val="24"/>
          <w:lang w:eastAsia="ja-JP"/>
        </w:rPr>
        <w:lastRenderedPageBreak/>
        <w:t>ANNESS TAR-RIŻOLUZZJONI LEĠIŻLATTIVA</w:t>
      </w:r>
    </w:p>
    <w:p w14:paraId="1348A797" w14:textId="77777777" w:rsidR="00FF3E0C" w:rsidRPr="00F57EDE" w:rsidRDefault="00FF3E0C" w:rsidP="000D7308">
      <w:pPr>
        <w:widowControl/>
        <w:spacing w:after="160" w:line="360" w:lineRule="auto"/>
        <w:contextualSpacing/>
        <w:jc w:val="both"/>
        <w:rPr>
          <w:szCs w:val="24"/>
          <w:lang w:eastAsia="ja-JP"/>
        </w:rPr>
      </w:pPr>
      <w:r w:rsidRPr="00F57EDE">
        <w:rPr>
          <w:rFonts w:eastAsia="MS Mincho"/>
          <w:b/>
          <w:szCs w:val="24"/>
          <w:lang w:eastAsia="ja-JP"/>
        </w:rPr>
        <w:t>Dikjarazzjoni tal-Kummissjoni Ewropea dwar azzjoni futura rigward iż-żejt Russu</w:t>
      </w:r>
    </w:p>
    <w:p w14:paraId="6551FB5C" w14:textId="77777777" w:rsidR="00FF3E0C" w:rsidRPr="00F57EDE" w:rsidRDefault="00FF3E0C" w:rsidP="000D7308">
      <w:pPr>
        <w:widowControl/>
        <w:spacing w:after="160" w:line="360" w:lineRule="auto"/>
        <w:contextualSpacing/>
        <w:jc w:val="both"/>
        <w:rPr>
          <w:rFonts w:eastAsia="MS Mincho"/>
          <w:szCs w:val="24"/>
          <w:lang w:eastAsia="ja-JP"/>
          <w14:textOutline w14:w="0" w14:cap="flat" w14:cmpd="sng" w14:algn="ctr">
            <w14:noFill/>
            <w14:prstDash w14:val="solid"/>
            <w14:bevel/>
          </w14:textOutline>
        </w:rPr>
      </w:pPr>
      <w:r w:rsidRPr="00F57EDE">
        <w:rPr>
          <w:rFonts w:eastAsia="MS Mincho"/>
          <w:szCs w:val="24"/>
          <w:lang w:eastAsia="ja-JP"/>
          <w14:textOutline w14:w="0" w14:cap="flat" w14:cmpd="sng" w14:algn="ctr">
            <w14:noFill/>
            <w14:prstDash w14:val="solid"/>
            <w14:bevel/>
          </w14:textOutline>
        </w:rPr>
        <w:t xml:space="preserve">Sabiex jiġu evitati riskji essenzjali għas-sigurtà u dipendenzi </w:t>
      </w:r>
      <w:proofErr w:type="spellStart"/>
      <w:r w:rsidRPr="00F57EDE">
        <w:rPr>
          <w:rFonts w:eastAsia="MS Mincho"/>
          <w:szCs w:val="24"/>
          <w:lang w:eastAsia="ja-JP"/>
          <w14:textOutline w14:w="0" w14:cap="flat" w14:cmpd="sng" w14:algn="ctr">
            <w14:noFill/>
            <w14:prstDash w14:val="solid"/>
            <w14:bevel/>
          </w14:textOutline>
        </w:rPr>
        <w:t>enerġetiċi</w:t>
      </w:r>
      <w:proofErr w:type="spellEnd"/>
      <w:r w:rsidRPr="00F57EDE">
        <w:rPr>
          <w:rFonts w:eastAsia="MS Mincho"/>
          <w:szCs w:val="24"/>
          <w:lang w:eastAsia="ja-JP"/>
          <w14:textOutline w14:w="0" w14:cap="flat" w14:cmpd="sng" w14:algn="ctr">
            <w14:noFill/>
            <w14:prstDash w14:val="solid"/>
            <w14:bevel/>
          </w14:textOutline>
        </w:rPr>
        <w:t xml:space="preserve"> li jirriżultaw mit-tkomplija tal-kummerċ tal-enerġija mal-Federazzjoni Russa, il-Kummissjoni Ewropea tibqa’ impenjata li tiżgura l-eliminazzjoni gradwali tal-importazzjonijiet kollha taż-żejt li fadal mill-Federazzjoni Russa sa tmiem l-2027, f’konformità mad-Dikjarazzjoni ta’ Versailles.</w:t>
      </w:r>
    </w:p>
    <w:p w14:paraId="1524D868" w14:textId="77777777" w:rsidR="00FF3E0C" w:rsidRPr="00F57EDE" w:rsidRDefault="00FF3E0C" w:rsidP="000D7308">
      <w:pPr>
        <w:widowControl/>
        <w:spacing w:after="160" w:line="360" w:lineRule="auto"/>
        <w:contextualSpacing/>
        <w:jc w:val="both"/>
        <w:rPr>
          <w:rFonts w:eastAsia="MS Mincho"/>
          <w:b/>
          <w:bCs/>
          <w:szCs w:val="24"/>
          <w:lang w:eastAsia="ja-JP"/>
          <w14:textOutline w14:w="0" w14:cap="flat" w14:cmpd="sng" w14:algn="ctr">
            <w14:noFill/>
            <w14:prstDash w14:val="solid"/>
            <w14:bevel/>
          </w14:textOutline>
        </w:rPr>
      </w:pPr>
      <w:r w:rsidRPr="00F57EDE">
        <w:rPr>
          <w:rFonts w:eastAsia="MS Mincho"/>
          <w:b/>
          <w:szCs w:val="24"/>
          <w:lang w:eastAsia="ja-JP"/>
          <w14:textOutline w14:w="0" w14:cap="flat" w14:cmpd="sng" w14:algn="ctr">
            <w14:noFill/>
            <w14:prstDash w14:val="solid"/>
            <w14:bevel/>
          </w14:textOutline>
        </w:rPr>
        <w:t xml:space="preserve">Il-Kummissjoni biħsiebha tressaq proposta leġiżlattiva fil-bidu tal-2026 biex tipprojbixxi l-importazzjonijiet taż-żejt mill-Federazzjoni Russa malajr kemm jista’ jkun, iżda mhux aktar tard minn tmiem l-2027. </w:t>
      </w:r>
    </w:p>
    <w:p w14:paraId="418EDB68" w14:textId="77777777" w:rsidR="00FF3E0C" w:rsidRPr="00F57EDE" w:rsidRDefault="00FF3E0C" w:rsidP="000D7308">
      <w:pPr>
        <w:widowControl/>
        <w:spacing w:after="160" w:line="360" w:lineRule="auto"/>
        <w:contextualSpacing/>
        <w:jc w:val="both"/>
        <w:rPr>
          <w:rFonts w:eastAsia="MS Mincho"/>
          <w:szCs w:val="24"/>
          <w:lang w:eastAsia="ja-JP"/>
          <w14:textOutline w14:w="0" w14:cap="flat" w14:cmpd="sng" w14:algn="ctr">
            <w14:noFill/>
            <w14:prstDash w14:val="solid"/>
            <w14:bevel/>
          </w14:textOutline>
        </w:rPr>
      </w:pPr>
      <w:r w:rsidRPr="00F57EDE">
        <w:rPr>
          <w:rFonts w:eastAsia="MS Mincho"/>
          <w:szCs w:val="24"/>
          <w:lang w:eastAsia="ja-JP"/>
          <w14:textOutline w14:w="0" w14:cap="flat" w14:cmpd="sng" w14:algn="ctr">
            <w14:noFill/>
            <w14:prstDash w14:val="solid"/>
            <w14:bevel/>
          </w14:textOutline>
        </w:rPr>
        <w:t>Il-Kummissjoni se tivvaluta bir-reqqa l-impatt potenzjali ta’ terminazzjoni aċċellerata tal-importazzjonijiet taż-żejt fuq is-sigurtà tal-provvista, l-ekonomija u l-kompetittività tal-Istati Membri l-aktar affettwati.</w:t>
      </w:r>
    </w:p>
    <w:p w14:paraId="20840584" w14:textId="77777777" w:rsidR="00FF3E0C" w:rsidRPr="00F57EDE" w:rsidRDefault="00FF3E0C" w:rsidP="000D7308">
      <w:pPr>
        <w:widowControl/>
        <w:spacing w:after="160" w:line="360" w:lineRule="auto"/>
        <w:contextualSpacing/>
        <w:jc w:val="both"/>
        <w:rPr>
          <w:rFonts w:eastAsia="MS Mincho"/>
          <w:szCs w:val="24"/>
          <w:lang w:eastAsia="ja-JP"/>
        </w:rPr>
      </w:pPr>
      <w:r w:rsidRPr="00F57EDE">
        <w:rPr>
          <w:rFonts w:eastAsia="MS Mincho"/>
          <w:szCs w:val="24"/>
          <w:lang w:eastAsia="ja-JP"/>
          <w14:textOutline w14:w="0" w14:cap="flat" w14:cmpd="sng" w14:algn="ctr">
            <w14:noFill/>
            <w14:prstDash w14:val="solid"/>
            <w14:bevel/>
          </w14:textOutline>
        </w:rPr>
        <w:t xml:space="preserve">Il-Kummissjoni se taħdem b’mod attiv, fi spirtu ta’ solidarjetà, mal-Istati Membri affettwati direttament u ma’ Stati Membri rilevanti oħra, sabiex tidentifika miżuri xierqa biex jiġu </w:t>
      </w:r>
      <w:proofErr w:type="spellStart"/>
      <w:r w:rsidRPr="00F57EDE">
        <w:rPr>
          <w:rFonts w:eastAsia="MS Mincho"/>
          <w:szCs w:val="24"/>
          <w:lang w:eastAsia="ja-JP"/>
          <w14:textOutline w14:w="0" w14:cap="flat" w14:cmpd="sng" w14:algn="ctr">
            <w14:noFill/>
            <w14:prstDash w14:val="solid"/>
            <w14:bevel/>
          </w14:textOutline>
        </w:rPr>
        <w:t>minimizzati</w:t>
      </w:r>
      <w:proofErr w:type="spellEnd"/>
      <w:r w:rsidRPr="00F57EDE">
        <w:rPr>
          <w:rFonts w:eastAsia="MS Mincho"/>
          <w:szCs w:val="24"/>
          <w:lang w:eastAsia="ja-JP"/>
          <w14:textOutline w14:w="0" w14:cap="flat" w14:cmpd="sng" w14:algn="ctr">
            <w14:noFill/>
            <w14:prstDash w14:val="solid"/>
            <w14:bevel/>
          </w14:textOutline>
        </w:rPr>
        <w:t xml:space="preserve"> r-riskji possibbli identifikati fil-valutazzjoni, filwaqt li jiġi ffaċilitat l-aċċess għal provvisti alternattivi.</w:t>
      </w:r>
    </w:p>
    <w:p w14:paraId="495F2406" w14:textId="062B53DF" w:rsidR="00741BB8" w:rsidRPr="00140D47" w:rsidRDefault="00741BB8" w:rsidP="00140D47">
      <w:pPr>
        <w:rPr>
          <w:rFonts w:eastAsia="Calibri"/>
          <w:b/>
          <w:szCs w:val="22"/>
        </w:rPr>
      </w:pPr>
    </w:p>
    <w:sectPr w:rsidR="00741BB8" w:rsidRPr="00140D47" w:rsidSect="000D730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82F3C" w14:textId="77777777" w:rsidR="00E27B24" w:rsidRPr="005A0ECB" w:rsidRDefault="00E27B24">
      <w:r w:rsidRPr="005A0ECB">
        <w:separator/>
      </w:r>
    </w:p>
  </w:endnote>
  <w:endnote w:type="continuationSeparator" w:id="0">
    <w:p w14:paraId="230C53A0" w14:textId="77777777" w:rsidR="00E27B24" w:rsidRPr="005A0ECB" w:rsidRDefault="00E27B24">
      <w:r w:rsidRPr="005A0E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E4C0F" w14:textId="77777777" w:rsidR="00741BB8" w:rsidRPr="005A0ECB" w:rsidRDefault="00741BB8" w:rsidP="00255732">
    <w:pPr>
      <w:pStyle w:val="EPFooter"/>
    </w:pPr>
    <w:r w:rsidRPr="005A0ECB">
      <w:t>PE</w:t>
    </w:r>
    <w:r w:rsidRPr="005A0ECB">
      <w:rPr>
        <w:rStyle w:val="HideTWBExt"/>
      </w:rPr>
      <w:t>&lt;NoPE&gt;</w:t>
    </w:r>
    <w:r w:rsidRPr="005A0ECB">
      <w:t>775.677</w:t>
    </w:r>
    <w:r w:rsidRPr="005A0ECB">
      <w:rPr>
        <w:rStyle w:val="HideTWBExt"/>
      </w:rPr>
      <w:t>&lt;/NoPE&gt;&lt;Version&gt;</w:t>
    </w:r>
    <w:r w:rsidRPr="005A0ECB">
      <w:t>v02-00</w:t>
    </w:r>
    <w:r w:rsidRPr="005A0ECB">
      <w:rPr>
        <w:rStyle w:val="HideTWBExt"/>
      </w:rPr>
      <w:t>&lt;/Version&gt;</w:t>
    </w:r>
    <w:r w:rsidRPr="005A0ECB">
      <w:tab/>
    </w:r>
    <w:r w:rsidRPr="005A0ECB">
      <w:fldChar w:fldCharType="begin"/>
    </w:r>
    <w:r w:rsidRPr="005A0ECB">
      <w:instrText xml:space="preserve"> PAGE  \* MERGEFORMAT </w:instrText>
    </w:r>
    <w:r w:rsidRPr="005A0ECB">
      <w:fldChar w:fldCharType="separate"/>
    </w:r>
    <w:r w:rsidRPr="005A0ECB">
      <w:rPr>
        <w:noProof/>
      </w:rPr>
      <w:t>56</w:t>
    </w:r>
    <w:r w:rsidRPr="005A0ECB">
      <w:fldChar w:fldCharType="end"/>
    </w:r>
    <w:r w:rsidRPr="005A0ECB">
      <w:t>/</w:t>
    </w:r>
    <w:fldSimple w:instr=" NUMPAGES  \* MERGEFORMAT ">
      <w:r w:rsidRPr="005A0ECB">
        <w:rPr>
          <w:noProof/>
        </w:rPr>
        <w:t>100</w:t>
      </w:r>
    </w:fldSimple>
    <w:r w:rsidRPr="005A0ECB">
      <w:tab/>
    </w:r>
    <w:r w:rsidRPr="005A0ECB">
      <w:rPr>
        <w:rStyle w:val="HideTWBExt"/>
      </w:rPr>
      <w:t>&lt;PathFdR&gt;</w:t>
    </w:r>
    <w:r w:rsidRPr="005A0ECB">
      <w:t>RR\1330198MT.docx</w:t>
    </w:r>
    <w:r w:rsidRPr="005A0ECB">
      <w:rPr>
        <w:rStyle w:val="HideTWBExt"/>
      </w:rPr>
      <w:t>&lt;/PathFdR&gt;</w:t>
    </w:r>
  </w:p>
  <w:p w14:paraId="2F188F14" w14:textId="77777777" w:rsidR="00741BB8" w:rsidRPr="005A0ECB" w:rsidRDefault="00741BB8" w:rsidP="00255732">
    <w:pPr>
      <w:pStyle w:val="EPFooter2"/>
    </w:pPr>
    <w:r w:rsidRPr="005A0ECB">
      <w:t>MT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E63B1" w14:textId="77777777" w:rsidR="00741BB8" w:rsidRPr="005A0ECB" w:rsidRDefault="00741BB8" w:rsidP="00255732">
    <w:pPr>
      <w:pStyle w:val="EPFooter"/>
    </w:pPr>
    <w:r w:rsidRPr="005A0ECB">
      <w:rPr>
        <w:rStyle w:val="HideTWBExt"/>
      </w:rPr>
      <w:t>&lt;PathFdR&gt;</w:t>
    </w:r>
    <w:r w:rsidRPr="005A0ECB">
      <w:t>RR\1330198MT.docx</w:t>
    </w:r>
    <w:r w:rsidRPr="005A0ECB">
      <w:rPr>
        <w:rStyle w:val="HideTWBExt"/>
      </w:rPr>
      <w:t>&lt;/PathFdR&gt;</w:t>
    </w:r>
    <w:r w:rsidRPr="005A0ECB">
      <w:tab/>
    </w:r>
    <w:r w:rsidRPr="005A0ECB">
      <w:tab/>
      <w:t>PE</w:t>
    </w:r>
    <w:r w:rsidRPr="005A0ECB">
      <w:rPr>
        <w:rStyle w:val="HideTWBExt"/>
      </w:rPr>
      <w:t>&lt;NoPE&gt;</w:t>
    </w:r>
    <w:r w:rsidRPr="005A0ECB">
      <w:t>775.677</w:t>
    </w:r>
    <w:r w:rsidRPr="005A0ECB">
      <w:rPr>
        <w:rStyle w:val="HideTWBExt"/>
      </w:rPr>
      <w:t>&lt;/NoPE&gt;&lt;Version&gt;</w:t>
    </w:r>
    <w:r w:rsidRPr="005A0ECB">
      <w:t>v02-00</w:t>
    </w:r>
    <w:r w:rsidRPr="005A0ECB">
      <w:rPr>
        <w:rStyle w:val="HideTWBExt"/>
      </w:rPr>
      <w:t>&lt;/Version&gt;</w:t>
    </w:r>
  </w:p>
  <w:p w14:paraId="59336B12" w14:textId="77777777" w:rsidR="00741BB8" w:rsidRPr="005A0ECB" w:rsidRDefault="00741BB8" w:rsidP="00255732">
    <w:pPr>
      <w:pStyle w:val="EPFooter2"/>
    </w:pPr>
    <w:r w:rsidRPr="005A0ECB">
      <w:t>MT</w:t>
    </w:r>
    <w:r w:rsidRPr="005A0ECB">
      <w:tab/>
    </w:r>
    <w:r w:rsidRPr="005A0ECB">
      <w:rPr>
        <w:b w:val="0"/>
        <w:i/>
        <w:color w:val="C0C0C0"/>
        <w:sz w:val="22"/>
      </w:rPr>
      <w:t xml:space="preserve">Magħquda </w:t>
    </w:r>
    <w:proofErr w:type="spellStart"/>
    <w:r w:rsidRPr="005A0ECB">
      <w:rPr>
        <w:b w:val="0"/>
        <w:i/>
        <w:color w:val="C0C0C0"/>
        <w:sz w:val="22"/>
      </w:rPr>
      <w:t>fid-diversità</w:t>
    </w:r>
    <w:proofErr w:type="spellEnd"/>
    <w:r w:rsidRPr="005A0ECB">
      <w:tab/>
      <w:t>MT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D7D98" w14:textId="77777777" w:rsidR="00686426" w:rsidRDefault="006864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94661" w14:textId="77777777" w:rsidR="00686426" w:rsidRDefault="006864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082BD" w14:textId="77777777" w:rsidR="00686426" w:rsidRDefault="00686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8D7F7" w14:textId="77777777" w:rsidR="00E27B24" w:rsidRPr="005A0ECB" w:rsidRDefault="00E27B24">
      <w:r w:rsidRPr="005A0ECB">
        <w:separator/>
      </w:r>
    </w:p>
  </w:footnote>
  <w:footnote w:type="continuationSeparator" w:id="0">
    <w:p w14:paraId="4E6B0E43" w14:textId="77777777" w:rsidR="00E27B24" w:rsidRPr="005A0ECB" w:rsidRDefault="00E27B24">
      <w:r w:rsidRPr="005A0ECB">
        <w:continuationSeparator/>
      </w:r>
    </w:p>
  </w:footnote>
  <w:footnote w:id="1">
    <w:p w14:paraId="27F3CB21" w14:textId="1F4F5E9F" w:rsidR="00F32973" w:rsidRPr="000D7308" w:rsidRDefault="00F32973" w:rsidP="00F57EDE">
      <w:pPr>
        <w:pStyle w:val="FootnoteText"/>
        <w:ind w:left="567" w:hanging="567"/>
        <w:rPr>
          <w:sz w:val="24"/>
          <w:szCs w:val="24"/>
          <w:lang w:val="mt-MT"/>
        </w:rPr>
      </w:pPr>
      <w:r w:rsidRPr="000D7308">
        <w:rPr>
          <w:rStyle w:val="FootnoteReference"/>
          <w:sz w:val="24"/>
          <w:szCs w:val="24"/>
        </w:rPr>
        <w:footnoteRef/>
      </w:r>
      <w:r w:rsidRPr="000D7308">
        <w:rPr>
          <w:sz w:val="24"/>
          <w:szCs w:val="24"/>
        </w:rPr>
        <w:t xml:space="preserve"> </w:t>
      </w:r>
      <w:r w:rsidRPr="000D7308">
        <w:rPr>
          <w:sz w:val="24"/>
          <w:szCs w:val="24"/>
          <w:lang w:val="mt-MT"/>
        </w:rPr>
        <w:tab/>
        <w:t>Għadha mhijiex ippubblikata fil-Ġurnal Uffiċjali.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5F8A" w14:textId="77777777" w:rsidR="00686426" w:rsidRDefault="00686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3F5D" w14:textId="77777777" w:rsidR="00686426" w:rsidRDefault="006864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28C0E" w14:textId="77777777" w:rsidR="00686426" w:rsidRDefault="00686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0"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5EC86C58"/>
    <w:multiLevelType w:val="hybridMultilevel"/>
    <w:tmpl w:val="26B8C8D8"/>
    <w:lvl w:ilvl="0" w:tplc="80001EA0">
      <w:start w:val="1"/>
      <w:numFmt w:val="lowerLetter"/>
      <w:lvlText w:val="(%1)"/>
      <w:lvlJc w:val="left"/>
      <w:pPr>
        <w:ind w:left="1210" w:hanging="8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40"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790123342">
    <w:abstractNumId w:val="2"/>
  </w:num>
  <w:num w:numId="2" w16cid:durableId="2010793484">
    <w:abstractNumId w:val="12"/>
  </w:num>
  <w:num w:numId="3" w16cid:durableId="1999843244">
    <w:abstractNumId w:val="39"/>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7"/>
  </w:num>
  <w:num w:numId="10" w16cid:durableId="2073116542">
    <w:abstractNumId w:val="33"/>
  </w:num>
  <w:num w:numId="11" w16cid:durableId="870606002">
    <w:abstractNumId w:val="28"/>
  </w:num>
  <w:num w:numId="12" w16cid:durableId="1759986184">
    <w:abstractNumId w:val="1"/>
  </w:num>
  <w:num w:numId="13" w16cid:durableId="650789192">
    <w:abstractNumId w:val="29"/>
  </w:num>
  <w:num w:numId="14" w16cid:durableId="1004824257">
    <w:abstractNumId w:val="24"/>
  </w:num>
  <w:num w:numId="15" w16cid:durableId="627854774">
    <w:abstractNumId w:val="3"/>
  </w:num>
  <w:num w:numId="16" w16cid:durableId="934292075">
    <w:abstractNumId w:val="32"/>
  </w:num>
  <w:num w:numId="17" w16cid:durableId="1104492568">
    <w:abstractNumId w:val="37"/>
  </w:num>
  <w:num w:numId="18" w16cid:durableId="1255164892">
    <w:abstractNumId w:val="21"/>
  </w:num>
  <w:num w:numId="19" w16cid:durableId="1860313833">
    <w:abstractNumId w:val="31"/>
  </w:num>
  <w:num w:numId="20" w16cid:durableId="1229463295">
    <w:abstractNumId w:val="26"/>
  </w:num>
  <w:num w:numId="21" w16cid:durableId="1752776772">
    <w:abstractNumId w:val="22"/>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0"/>
  </w:num>
  <w:num w:numId="27" w16cid:durableId="1371607850">
    <w:abstractNumId w:val="19"/>
  </w:num>
  <w:num w:numId="28" w16cid:durableId="708648370">
    <w:abstractNumId w:val="38"/>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40"/>
  </w:num>
  <w:num w:numId="35" w16cid:durableId="1733193109">
    <w:abstractNumId w:val="11"/>
  </w:num>
  <w:num w:numId="36" w16cid:durableId="1805612504">
    <w:abstractNumId w:val="23"/>
  </w:num>
  <w:num w:numId="37" w16cid:durableId="783305513">
    <w:abstractNumId w:val="35"/>
  </w:num>
  <w:num w:numId="38" w16cid:durableId="1331905468">
    <w:abstractNumId w:val="34"/>
  </w:num>
  <w:num w:numId="39" w16cid:durableId="547450475">
    <w:abstractNumId w:val="36"/>
  </w:num>
  <w:num w:numId="40" w16cid:durableId="1069154639">
    <w:abstractNumId w:val="30"/>
  </w:num>
  <w:num w:numId="41" w16cid:durableId="1097019566">
    <w:abstractNumId w:val="25"/>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MT"/>
    <w:docVar w:name="dvnumam" w:val="0"/>
    <w:docVar w:name="dvpe" w:val="775.677"/>
    <w:docVar w:name="dvrapporteur" w:val="Rapporteur: "/>
    <w:docVar w:name="dvstar" w:val="***I"/>
    <w:docVar w:name="dvtitre" w:val="Riżoluzzjoni leġiżlattiva tal-Parlament Ewropew tas-16 ta' Diċembru 2025 dwar il-proposta għal regolament tal-Parlament Ewropew u tal-Kunsill dwar l-eliminazzjoni gradwali tal-importazzjonijiet tal-gass naturali Russu, it-titjib fil-monitoraġġ tad-dipendenzi potenzjali tal-enerġija, u li jemenda r-Regolament (UE) 2017/1938(COM(2025)0828 – C10-0123/2025 – 2025/0180(COD))"/>
  </w:docVars>
  <w:rsids>
    <w:rsidRoot w:val="00E27B24"/>
    <w:rsid w:val="00002272"/>
    <w:rsid w:val="000379E6"/>
    <w:rsid w:val="00064002"/>
    <w:rsid w:val="000677B9"/>
    <w:rsid w:val="000831BA"/>
    <w:rsid w:val="000A42CC"/>
    <w:rsid w:val="000D7308"/>
    <w:rsid w:val="000E7DD9"/>
    <w:rsid w:val="0010095E"/>
    <w:rsid w:val="00125B37"/>
    <w:rsid w:val="00140D47"/>
    <w:rsid w:val="00187494"/>
    <w:rsid w:val="001F32AE"/>
    <w:rsid w:val="002231EB"/>
    <w:rsid w:val="002767FF"/>
    <w:rsid w:val="002B18FE"/>
    <w:rsid w:val="002B5493"/>
    <w:rsid w:val="00343214"/>
    <w:rsid w:val="00361C00"/>
    <w:rsid w:val="00395FA1"/>
    <w:rsid w:val="003E15D4"/>
    <w:rsid w:val="00411CCE"/>
    <w:rsid w:val="0041666E"/>
    <w:rsid w:val="00421060"/>
    <w:rsid w:val="004364F5"/>
    <w:rsid w:val="00471C19"/>
    <w:rsid w:val="004867E3"/>
    <w:rsid w:val="00494A28"/>
    <w:rsid w:val="004C0004"/>
    <w:rsid w:val="004C5D52"/>
    <w:rsid w:val="0050519A"/>
    <w:rsid w:val="005072A1"/>
    <w:rsid w:val="00514517"/>
    <w:rsid w:val="00545827"/>
    <w:rsid w:val="00560270"/>
    <w:rsid w:val="005A0ECB"/>
    <w:rsid w:val="005C2568"/>
    <w:rsid w:val="005F1B17"/>
    <w:rsid w:val="006037C0"/>
    <w:rsid w:val="006631B6"/>
    <w:rsid w:val="00680577"/>
    <w:rsid w:val="00686426"/>
    <w:rsid w:val="006F74FA"/>
    <w:rsid w:val="00731ADD"/>
    <w:rsid w:val="00734777"/>
    <w:rsid w:val="00741BB8"/>
    <w:rsid w:val="00747932"/>
    <w:rsid w:val="00751A4A"/>
    <w:rsid w:val="00756632"/>
    <w:rsid w:val="00762C74"/>
    <w:rsid w:val="00786EC0"/>
    <w:rsid w:val="007D1690"/>
    <w:rsid w:val="007E22AD"/>
    <w:rsid w:val="00813F82"/>
    <w:rsid w:val="00817416"/>
    <w:rsid w:val="0083301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D16"/>
    <w:rsid w:val="00BD48FE"/>
    <w:rsid w:val="00BD7BD8"/>
    <w:rsid w:val="00BE21AA"/>
    <w:rsid w:val="00BE6ADC"/>
    <w:rsid w:val="00C05BFE"/>
    <w:rsid w:val="00C12D01"/>
    <w:rsid w:val="00C23CD4"/>
    <w:rsid w:val="00C61C0C"/>
    <w:rsid w:val="00C941CB"/>
    <w:rsid w:val="00CC2357"/>
    <w:rsid w:val="00CF071A"/>
    <w:rsid w:val="00D058B8"/>
    <w:rsid w:val="00D56C11"/>
    <w:rsid w:val="00D834A0"/>
    <w:rsid w:val="00D872DF"/>
    <w:rsid w:val="00D91E21"/>
    <w:rsid w:val="00DA7FCD"/>
    <w:rsid w:val="00E27B24"/>
    <w:rsid w:val="00E365E1"/>
    <w:rsid w:val="00E469F1"/>
    <w:rsid w:val="00E820A4"/>
    <w:rsid w:val="00EB006A"/>
    <w:rsid w:val="00EB3568"/>
    <w:rsid w:val="00EB4772"/>
    <w:rsid w:val="00EC2259"/>
    <w:rsid w:val="00ED169E"/>
    <w:rsid w:val="00ED4235"/>
    <w:rsid w:val="00F04346"/>
    <w:rsid w:val="00F075DC"/>
    <w:rsid w:val="00F149E9"/>
    <w:rsid w:val="00F32973"/>
    <w:rsid w:val="00F5134D"/>
    <w:rsid w:val="00F548B3"/>
    <w:rsid w:val="00F57EDE"/>
    <w:rsid w:val="00F74202"/>
    <w:rsid w:val="00F87713"/>
    <w:rsid w:val="00FB4360"/>
    <w:rsid w:val="00FD0C70"/>
    <w:rsid w:val="00FE6D1E"/>
    <w:rsid w:val="00FF3E0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EB6B00"/>
  <w15:chartTrackingRefBased/>
  <w15:docId w15:val="{BF2A9E69-D567-4964-8B86-FD12F531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link w:val="Appelnotedebasdep"/>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41BB8"/>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741BB8"/>
    <w:rPr>
      <w:b/>
    </w:rPr>
  </w:style>
  <w:style w:type="paragraph" w:customStyle="1" w:styleId="NormalHanging12a">
    <w:name w:val="NormalHanging12a"/>
    <w:basedOn w:val="Normal"/>
    <w:rsid w:val="00741BB8"/>
    <w:pPr>
      <w:spacing w:after="240"/>
      <w:ind w:left="567" w:hanging="567"/>
    </w:pPr>
  </w:style>
  <w:style w:type="paragraph" w:styleId="Header">
    <w:name w:val="header"/>
    <w:basedOn w:val="Normal"/>
    <w:link w:val="HeaderChar"/>
    <w:uiPriority w:val="99"/>
    <w:rsid w:val="00741BB8"/>
    <w:pPr>
      <w:tabs>
        <w:tab w:val="center" w:pos="4513"/>
        <w:tab w:val="right" w:pos="9026"/>
      </w:tabs>
    </w:pPr>
  </w:style>
  <w:style w:type="character" w:customStyle="1" w:styleId="HeaderChar">
    <w:name w:val="Header Char"/>
    <w:basedOn w:val="DefaultParagraphFont"/>
    <w:link w:val="Header"/>
    <w:uiPriority w:val="99"/>
    <w:rsid w:val="00741BB8"/>
    <w:rPr>
      <w:sz w:val="24"/>
      <w:lang w:val="mt-MT"/>
    </w:rPr>
  </w:style>
  <w:style w:type="paragraph" w:customStyle="1" w:styleId="AmNumberTabs">
    <w:name w:val="AmNumberTabs"/>
    <w:basedOn w:val="Normal"/>
    <w:rsid w:val="00741B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741BB8"/>
    <w:pPr>
      <w:tabs>
        <w:tab w:val="center" w:pos="4535"/>
        <w:tab w:val="right" w:pos="9071"/>
      </w:tabs>
      <w:spacing w:before="240" w:after="240"/>
    </w:pPr>
    <w:rPr>
      <w:color w:val="010000"/>
      <w:sz w:val="22"/>
    </w:rPr>
  </w:style>
  <w:style w:type="paragraph" w:customStyle="1" w:styleId="EPComma">
    <w:name w:val="EPComma"/>
    <w:basedOn w:val="Normal"/>
    <w:rsid w:val="00741BB8"/>
    <w:pPr>
      <w:spacing w:before="480" w:after="240"/>
    </w:pPr>
  </w:style>
  <w:style w:type="paragraph" w:customStyle="1" w:styleId="NormalCenter12a">
    <w:name w:val="NormalCenter12a"/>
    <w:basedOn w:val="Normal"/>
    <w:rsid w:val="00741BB8"/>
    <w:pPr>
      <w:spacing w:after="240"/>
      <w:jc w:val="center"/>
    </w:pPr>
  </w:style>
  <w:style w:type="character" w:customStyle="1" w:styleId="NormalBoldChar">
    <w:name w:val="NormalBold Char"/>
    <w:basedOn w:val="DefaultParagraphFont"/>
    <w:link w:val="NormalBold"/>
    <w:locked/>
    <w:rsid w:val="00741BB8"/>
    <w:rPr>
      <w:b/>
      <w:sz w:val="24"/>
      <w:lang w:val="mt-MT"/>
    </w:rPr>
  </w:style>
  <w:style w:type="paragraph" w:customStyle="1" w:styleId="AmHeadingConsam">
    <w:name w:val="AmHeadingConsam"/>
    <w:basedOn w:val="Normal"/>
    <w:next w:val="NormalCenter12a"/>
    <w:rsid w:val="00741BB8"/>
    <w:pPr>
      <w:spacing w:before="720" w:after="240"/>
      <w:jc w:val="center"/>
    </w:pPr>
  </w:style>
  <w:style w:type="character" w:styleId="Hyperlink">
    <w:name w:val="Hyperlink"/>
    <w:basedOn w:val="DefaultParagraphFont"/>
    <w:uiPriority w:val="99"/>
    <w:unhideWhenUsed/>
    <w:rsid w:val="00741BB8"/>
    <w:rPr>
      <w:color w:val="0563C1" w:themeColor="hyperlink"/>
      <w:u w:val="single"/>
    </w:rPr>
  </w:style>
  <w:style w:type="paragraph" w:customStyle="1" w:styleId="Statut">
    <w:name w:val="Statut"/>
    <w:basedOn w:val="Normal"/>
    <w:next w:val="Typedudocument"/>
    <w:rsid w:val="00741BB8"/>
    <w:pPr>
      <w:widowControl/>
      <w:spacing w:before="360"/>
      <w:jc w:val="center"/>
    </w:pPr>
    <w:rPr>
      <w:rFonts w:eastAsiaTheme="minorHAnsi"/>
      <w:szCs w:val="22"/>
      <w:lang w:eastAsia="en-US"/>
    </w:rPr>
  </w:style>
  <w:style w:type="paragraph" w:customStyle="1" w:styleId="Considrant">
    <w:name w:val="Considérant"/>
    <w:basedOn w:val="Normal"/>
    <w:rsid w:val="00741BB8"/>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741BB8"/>
    <w:pPr>
      <w:widowControl/>
      <w:spacing w:before="360" w:after="360"/>
      <w:jc w:val="center"/>
    </w:pPr>
    <w:rPr>
      <w:rFonts w:eastAsiaTheme="minorHAnsi"/>
      <w:b/>
      <w:szCs w:val="22"/>
      <w:lang w:eastAsia="en-US"/>
    </w:rPr>
  </w:style>
  <w:style w:type="paragraph" w:customStyle="1" w:styleId="Institutionquiagit">
    <w:name w:val="Institution qui agit"/>
    <w:basedOn w:val="Normal"/>
    <w:next w:val="Normal"/>
    <w:rsid w:val="00741BB8"/>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741BB8"/>
    <w:pPr>
      <w:widowControl/>
      <w:ind w:left="5103"/>
    </w:pPr>
    <w:rPr>
      <w:rFonts w:eastAsiaTheme="minorHAnsi"/>
      <w:szCs w:val="22"/>
      <w:lang w:eastAsia="en-US"/>
    </w:rPr>
  </w:style>
  <w:style w:type="paragraph" w:customStyle="1" w:styleId="Typedudocument">
    <w:name w:val="Type du document"/>
    <w:basedOn w:val="Normal"/>
    <w:next w:val="Titreobjet"/>
    <w:rsid w:val="00741BB8"/>
    <w:pPr>
      <w:widowControl/>
      <w:spacing w:before="360"/>
      <w:jc w:val="center"/>
    </w:pPr>
    <w:rPr>
      <w:rFonts w:eastAsiaTheme="minorHAnsi"/>
      <w:b/>
      <w:szCs w:val="22"/>
      <w:lang w:eastAsia="en-US"/>
    </w:rPr>
  </w:style>
  <w:style w:type="character" w:customStyle="1" w:styleId="Hyperlink1">
    <w:name w:val="Hyperlink1"/>
    <w:basedOn w:val="DefaultParagraphFont"/>
    <w:uiPriority w:val="99"/>
    <w:unhideWhenUsed/>
    <w:rsid w:val="00741BB8"/>
    <w:rPr>
      <w:color w:val="0563C1"/>
      <w:u w:val="single"/>
    </w:rPr>
  </w:style>
  <w:style w:type="paragraph" w:styleId="Footer">
    <w:name w:val="footer"/>
    <w:basedOn w:val="Normal"/>
    <w:link w:val="FooterChar"/>
    <w:uiPriority w:val="99"/>
    <w:rsid w:val="00FE6D1E"/>
    <w:pPr>
      <w:tabs>
        <w:tab w:val="center" w:pos="4513"/>
        <w:tab w:val="right" w:pos="9026"/>
      </w:tabs>
    </w:pPr>
  </w:style>
  <w:style w:type="character" w:customStyle="1" w:styleId="FooterChar">
    <w:name w:val="Footer Char"/>
    <w:basedOn w:val="DefaultParagraphFont"/>
    <w:link w:val="Footer"/>
    <w:uiPriority w:val="99"/>
    <w:rsid w:val="00FE6D1E"/>
    <w:rPr>
      <w:sz w:val="24"/>
      <w:lang w:val="mt-MT"/>
    </w:rPr>
  </w:style>
  <w:style w:type="paragraph" w:styleId="Revision">
    <w:name w:val="Revision"/>
    <w:hidden/>
    <w:uiPriority w:val="99"/>
    <w:semiHidden/>
    <w:rsid w:val="00FE6D1E"/>
    <w:rPr>
      <w:sz w:val="24"/>
      <w:lang w:val="mt-MT"/>
    </w:rPr>
  </w:style>
  <w:style w:type="character" w:styleId="UnresolvedMention">
    <w:name w:val="Unresolved Mention"/>
    <w:basedOn w:val="DefaultParagraphFont"/>
    <w:uiPriority w:val="99"/>
    <w:semiHidden/>
    <w:unhideWhenUsed/>
    <w:rsid w:val="00FE6D1E"/>
    <w:rPr>
      <w:color w:val="605E5C"/>
      <w:shd w:val="clear" w:color="auto" w:fill="E1DFDD"/>
    </w:rPr>
  </w:style>
  <w:style w:type="paragraph" w:customStyle="1" w:styleId="AmDocTypeTab">
    <w:name w:val="AmDocTypeTab"/>
    <w:basedOn w:val="Normal"/>
    <w:rsid w:val="00140D47"/>
    <w:pPr>
      <w:tabs>
        <w:tab w:val="right" w:pos="9072"/>
      </w:tabs>
    </w:pPr>
    <w:rPr>
      <w:b/>
    </w:rPr>
  </w:style>
  <w:style w:type="paragraph" w:customStyle="1" w:styleId="Normal12a">
    <w:name w:val="Normal12a"/>
    <w:basedOn w:val="Normal"/>
    <w:rsid w:val="00140D47"/>
    <w:pPr>
      <w:spacing w:after="240"/>
    </w:pPr>
  </w:style>
  <w:style w:type="paragraph" w:customStyle="1" w:styleId="AmOrLang">
    <w:name w:val="AmOrLang"/>
    <w:basedOn w:val="Normal"/>
    <w:rsid w:val="00140D47"/>
    <w:pPr>
      <w:spacing w:before="240" w:after="240"/>
      <w:jc w:val="right"/>
    </w:pPr>
  </w:style>
  <w:style w:type="paragraph" w:customStyle="1" w:styleId="AmDateTab">
    <w:name w:val="AmDateTab"/>
    <w:basedOn w:val="Normal"/>
    <w:rsid w:val="00140D47"/>
    <w:pPr>
      <w:tabs>
        <w:tab w:val="right" w:pos="9072"/>
      </w:tabs>
    </w:pPr>
  </w:style>
  <w:style w:type="paragraph" w:styleId="TOCHeading">
    <w:name w:val="TOC Heading"/>
    <w:basedOn w:val="Normal"/>
    <w:next w:val="Normal"/>
    <w:uiPriority w:val="39"/>
    <w:unhideWhenUsed/>
    <w:qFormat/>
    <w:rsid w:val="00140D47"/>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140D47"/>
  </w:style>
  <w:style w:type="character" w:customStyle="1" w:styleId="Heading1Char">
    <w:name w:val="Heading 1 Char"/>
    <w:basedOn w:val="DefaultParagraphFont"/>
    <w:link w:val="Heading1"/>
    <w:uiPriority w:val="9"/>
    <w:rsid w:val="00140D47"/>
    <w:rPr>
      <w:b/>
      <w:kern w:val="28"/>
      <w:sz w:val="28"/>
      <w:lang w:val="fr-FR" w:eastAsia="fr-FR"/>
    </w:rPr>
  </w:style>
  <w:style w:type="character" w:customStyle="1" w:styleId="Heading2Char">
    <w:name w:val="Heading 2 Char"/>
    <w:basedOn w:val="DefaultParagraphFont"/>
    <w:link w:val="Heading2"/>
    <w:uiPriority w:val="9"/>
    <w:semiHidden/>
    <w:rsid w:val="00140D47"/>
    <w:rPr>
      <w:sz w:val="24"/>
      <w:lang w:val="fr-FR" w:eastAsia="fr-FR"/>
    </w:rPr>
  </w:style>
  <w:style w:type="character" w:customStyle="1" w:styleId="Heading3Char">
    <w:name w:val="Heading 3 Char"/>
    <w:basedOn w:val="DefaultParagraphFont"/>
    <w:link w:val="Heading3"/>
    <w:uiPriority w:val="9"/>
    <w:semiHidden/>
    <w:rsid w:val="00140D47"/>
    <w:rPr>
      <w:rFonts w:ascii="Arial" w:hAnsi="Arial"/>
      <w:sz w:val="24"/>
      <w:lang w:val="fr-FR" w:eastAsia="fr-FR"/>
    </w:rPr>
  </w:style>
  <w:style w:type="character" w:customStyle="1" w:styleId="Heading4Char">
    <w:name w:val="Heading 4 Char"/>
    <w:basedOn w:val="DefaultParagraphFont"/>
    <w:link w:val="Heading4"/>
    <w:uiPriority w:val="9"/>
    <w:semiHidden/>
    <w:rsid w:val="00140D47"/>
    <w:rPr>
      <w:sz w:val="24"/>
      <w:lang w:val="en-US" w:eastAsia="fr-FR"/>
    </w:rPr>
  </w:style>
  <w:style w:type="character" w:customStyle="1" w:styleId="Heading5Char">
    <w:name w:val="Heading 5 Char"/>
    <w:basedOn w:val="DefaultParagraphFont"/>
    <w:link w:val="Heading5"/>
    <w:uiPriority w:val="9"/>
    <w:semiHidden/>
    <w:rsid w:val="00140D47"/>
    <w:rPr>
      <w:sz w:val="24"/>
      <w:lang w:val="en-US" w:eastAsia="fr-FR"/>
    </w:rPr>
  </w:style>
  <w:style w:type="character" w:customStyle="1" w:styleId="Heading6Char">
    <w:name w:val="Heading 6 Char"/>
    <w:basedOn w:val="DefaultParagraphFont"/>
    <w:link w:val="Heading6"/>
    <w:uiPriority w:val="9"/>
    <w:semiHidden/>
    <w:rsid w:val="00140D47"/>
    <w:rPr>
      <w:i/>
      <w:sz w:val="22"/>
      <w:lang w:val="mt-MT"/>
    </w:rPr>
  </w:style>
  <w:style w:type="character" w:customStyle="1" w:styleId="Heading7Char">
    <w:name w:val="Heading 7 Char"/>
    <w:basedOn w:val="DefaultParagraphFont"/>
    <w:link w:val="Heading7"/>
    <w:uiPriority w:val="9"/>
    <w:semiHidden/>
    <w:rsid w:val="00140D47"/>
    <w:rPr>
      <w:rFonts w:ascii="Arial" w:hAnsi="Arial"/>
      <w:sz w:val="24"/>
      <w:lang w:val="mt-MT"/>
    </w:rPr>
  </w:style>
  <w:style w:type="character" w:customStyle="1" w:styleId="Heading8Char">
    <w:name w:val="Heading 8 Char"/>
    <w:basedOn w:val="DefaultParagraphFont"/>
    <w:link w:val="Heading8"/>
    <w:uiPriority w:val="9"/>
    <w:semiHidden/>
    <w:rsid w:val="00140D47"/>
    <w:rPr>
      <w:rFonts w:ascii="Arial" w:hAnsi="Arial"/>
      <w:i/>
      <w:sz w:val="24"/>
      <w:lang w:val="mt-MT"/>
    </w:rPr>
  </w:style>
  <w:style w:type="character" w:customStyle="1" w:styleId="Heading9Char">
    <w:name w:val="Heading 9 Char"/>
    <w:basedOn w:val="DefaultParagraphFont"/>
    <w:link w:val="Heading9"/>
    <w:uiPriority w:val="9"/>
    <w:semiHidden/>
    <w:rsid w:val="00140D47"/>
    <w:rPr>
      <w:rFonts w:ascii="Arial" w:hAnsi="Arial"/>
      <w:b/>
      <w:i/>
      <w:sz w:val="18"/>
      <w:lang w:val="mt-MT"/>
    </w:rPr>
  </w:style>
  <w:style w:type="paragraph" w:customStyle="1" w:styleId="Title1">
    <w:name w:val="Title1"/>
    <w:basedOn w:val="Normal"/>
    <w:next w:val="Normal"/>
    <w:uiPriority w:val="10"/>
    <w:qFormat/>
    <w:rsid w:val="00140D47"/>
    <w:pPr>
      <w:widowControl/>
      <w:spacing w:before="120" w:after="80" w:line="360" w:lineRule="auto"/>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140D47"/>
    <w:rPr>
      <w:rFonts w:ascii="Cambria" w:hAnsi="Cambria"/>
      <w:spacing w:val="-10"/>
      <w:kern w:val="28"/>
      <w:sz w:val="56"/>
      <w:szCs w:val="56"/>
    </w:rPr>
  </w:style>
  <w:style w:type="paragraph" w:customStyle="1" w:styleId="Subtitle1">
    <w:name w:val="Subtitle1"/>
    <w:basedOn w:val="Normal"/>
    <w:next w:val="Normal"/>
    <w:uiPriority w:val="11"/>
    <w:qFormat/>
    <w:rsid w:val="00140D47"/>
    <w:pPr>
      <w:widowControl/>
      <w:numPr>
        <w:ilvl w:val="1"/>
      </w:numPr>
      <w:spacing w:before="120" w:after="160" w:line="259" w:lineRule="auto"/>
    </w:pPr>
    <w:rPr>
      <w:rFonts w:ascii="Calibri" w:hAnsi="Calibri"/>
      <w:color w:val="595959"/>
      <w:spacing w:val="15"/>
      <w:kern w:val="2"/>
      <w:sz w:val="28"/>
      <w:szCs w:val="28"/>
      <w:lang w:eastAsia="en-US"/>
    </w:rPr>
  </w:style>
  <w:style w:type="character" w:customStyle="1" w:styleId="SubtitleChar">
    <w:name w:val="Subtitle Char"/>
    <w:basedOn w:val="DefaultParagraphFont"/>
    <w:link w:val="Subtitle"/>
    <w:uiPriority w:val="11"/>
    <w:rsid w:val="00140D47"/>
    <w:rPr>
      <w:color w:val="595959"/>
      <w:spacing w:val="15"/>
      <w:sz w:val="28"/>
      <w:szCs w:val="28"/>
    </w:rPr>
  </w:style>
  <w:style w:type="paragraph" w:customStyle="1" w:styleId="Quote1">
    <w:name w:val="Quote1"/>
    <w:basedOn w:val="Normal"/>
    <w:next w:val="Normal"/>
    <w:uiPriority w:val="29"/>
    <w:qFormat/>
    <w:rsid w:val="00140D47"/>
    <w:pPr>
      <w:widowControl/>
      <w:spacing w:before="160" w:after="160" w:line="259" w:lineRule="auto"/>
      <w:jc w:val="center"/>
    </w:pPr>
    <w:rPr>
      <w:rFonts w:ascii="Calibri" w:eastAsia="Calibri" w:hAnsi="Calibri" w:cs="Arial"/>
      <w:i/>
      <w:iCs/>
      <w:color w:val="404040"/>
      <w:kern w:val="2"/>
      <w:sz w:val="22"/>
      <w:szCs w:val="22"/>
      <w:lang w:eastAsia="en-US"/>
    </w:rPr>
  </w:style>
  <w:style w:type="character" w:customStyle="1" w:styleId="QuoteChar">
    <w:name w:val="Quote Char"/>
    <w:basedOn w:val="DefaultParagraphFont"/>
    <w:link w:val="Quote"/>
    <w:uiPriority w:val="29"/>
    <w:rsid w:val="00140D47"/>
    <w:rPr>
      <w:i/>
      <w:iCs/>
      <w:color w:val="404040"/>
    </w:rPr>
  </w:style>
  <w:style w:type="paragraph" w:customStyle="1" w:styleId="OBCBullet1">
    <w:name w:val="OBC Bullet1"/>
    <w:basedOn w:val="Normal"/>
    <w:next w:val="ListParagraph"/>
    <w:link w:val="ListParagraphChar"/>
    <w:uiPriority w:val="34"/>
    <w:qFormat/>
    <w:rsid w:val="00140D47"/>
    <w:pPr>
      <w:widowControl/>
      <w:spacing w:before="120" w:after="160" w:line="259" w:lineRule="auto"/>
      <w:ind w:left="720"/>
      <w:contextualSpacing/>
    </w:pPr>
    <w:rPr>
      <w:rFonts w:ascii="Calibri" w:eastAsia="Calibri" w:hAnsi="Calibri" w:cs="Arial"/>
      <w:kern w:val="2"/>
      <w:sz w:val="22"/>
      <w:szCs w:val="22"/>
      <w:lang w:eastAsia="en-US"/>
    </w:rPr>
  </w:style>
  <w:style w:type="character" w:customStyle="1" w:styleId="IntenseEmphasis1">
    <w:name w:val="Intense Emphasis1"/>
    <w:basedOn w:val="DefaultParagraphFont"/>
    <w:uiPriority w:val="21"/>
    <w:qFormat/>
    <w:rsid w:val="00140D47"/>
    <w:rPr>
      <w:i/>
      <w:iCs/>
      <w:color w:val="365F91"/>
    </w:rPr>
  </w:style>
  <w:style w:type="paragraph" w:customStyle="1" w:styleId="IntenseQuote1">
    <w:name w:val="Intense Quote1"/>
    <w:basedOn w:val="Normal"/>
    <w:next w:val="Normal"/>
    <w:uiPriority w:val="30"/>
    <w:qFormat/>
    <w:rsid w:val="00140D47"/>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en-US"/>
    </w:rPr>
  </w:style>
  <w:style w:type="character" w:customStyle="1" w:styleId="IntenseQuoteChar">
    <w:name w:val="Intense Quote Char"/>
    <w:basedOn w:val="DefaultParagraphFont"/>
    <w:link w:val="IntenseQuote"/>
    <w:uiPriority w:val="30"/>
    <w:rsid w:val="00140D47"/>
    <w:rPr>
      <w:i/>
      <w:iCs/>
      <w:color w:val="365F91"/>
    </w:rPr>
  </w:style>
  <w:style w:type="character" w:customStyle="1" w:styleId="IntenseReference1">
    <w:name w:val="Intense Reference1"/>
    <w:basedOn w:val="DefaultParagraphFont"/>
    <w:uiPriority w:val="32"/>
    <w:qFormat/>
    <w:rsid w:val="00140D47"/>
    <w:rPr>
      <w:b/>
      <w:bCs/>
      <w:smallCaps/>
      <w:color w:val="365F91"/>
      <w:spacing w:val="5"/>
    </w:rPr>
  </w:style>
  <w:style w:type="paragraph" w:customStyle="1" w:styleId="TechnicalBlockBase">
    <w:name w:val="TechnicalBlockBase"/>
    <w:link w:val="TechnicalBlockBaseChar"/>
    <w:rsid w:val="00140D47"/>
    <w:pPr>
      <w:widowControl w:val="0"/>
      <w:spacing w:before="140" w:after="140" w:line="185" w:lineRule="auto"/>
      <w:ind w:left="260" w:right="260"/>
    </w:pPr>
    <w:rPr>
      <w:rFonts w:ascii="Arial New Roman" w:hAnsi="Arial New Roman" w:cs="Arial"/>
      <w:b/>
      <w:i/>
      <w:dstrike/>
      <w:color w:val="606060"/>
      <w:w w:val="98"/>
      <w:sz w:val="10"/>
      <w:u w:val="words" w:color="606060"/>
      <w:lang w:val="mt-MT" w:eastAsia="fr-BE"/>
    </w:rPr>
  </w:style>
  <w:style w:type="character" w:customStyle="1" w:styleId="TechnicalBlockBaseChar">
    <w:name w:val="TechnicalBlockBase Char"/>
    <w:basedOn w:val="EntInstitChar"/>
    <w:link w:val="TechnicalBlockBase"/>
    <w:rsid w:val="00140D47"/>
    <w:rPr>
      <w:rFonts w:ascii="Arial New Roman" w:hAnsi="Arial New Roman" w:cs="Arial"/>
      <w:b/>
      <w:i/>
      <w:dstrike/>
      <w:color w:val="606060"/>
      <w:w w:val="98"/>
      <w:sz w:val="10"/>
      <w:u w:val="words" w:color="606060"/>
      <w:lang w:val="mt-MT" w:eastAsia="fr-BE"/>
    </w:rPr>
  </w:style>
  <w:style w:type="paragraph" w:customStyle="1" w:styleId="TBEntRefer">
    <w:name w:val="TBEntRefer"/>
    <w:basedOn w:val="TechnicalBlockBase"/>
    <w:link w:val="EntReferChar"/>
    <w:rsid w:val="00140D4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140D47"/>
    <w:rPr>
      <w:rFonts w:ascii="Arial" w:hAnsi="Arial" w:cs="Arial"/>
      <w:b/>
      <w:sz w:val="23"/>
      <w:u w:color="606060"/>
      <w:lang w:val="mt-MT" w:eastAsia="fr-BE"/>
    </w:rPr>
  </w:style>
  <w:style w:type="paragraph" w:customStyle="1" w:styleId="TBDistrbMarkers">
    <w:name w:val="TBDistrbMarkers"/>
    <w:basedOn w:val="TBEntRefer"/>
    <w:qFormat/>
    <w:rsid w:val="00140D47"/>
    <w:pPr>
      <w:tabs>
        <w:tab w:val="left" w:pos="2262"/>
      </w:tabs>
    </w:pPr>
    <w:rPr>
      <w:i/>
      <w:iCs/>
      <w:szCs w:val="23"/>
    </w:rPr>
  </w:style>
  <w:style w:type="paragraph" w:customStyle="1" w:styleId="TBEntACP">
    <w:name w:val="TBEntACP"/>
    <w:basedOn w:val="TechnicalBlockBase"/>
    <w:rsid w:val="00140D47"/>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140D47"/>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140D4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140D4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140D4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140D4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140D4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140D4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140D47"/>
    <w:rPr>
      <w:rFonts w:ascii="Arial" w:hAnsi="Arial" w:cs="Arial"/>
      <w:b/>
      <w:sz w:val="23"/>
      <w:u w:color="606060"/>
      <w:lang w:val="mt-MT" w:eastAsia="fr-BE"/>
    </w:rPr>
  </w:style>
  <w:style w:type="paragraph" w:customStyle="1" w:styleId="TBSubjectTable">
    <w:name w:val="TBSubjectTable"/>
    <w:basedOn w:val="TechnicalBlockBase"/>
    <w:rsid w:val="00140D4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140D4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140D4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140D4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140D4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link w:val="HeaderCouncilLargeChar"/>
    <w:uiPriority w:val="99"/>
    <w:unhideWhenUsed/>
    <w:rsid w:val="00140D47"/>
    <w:pPr>
      <w:widowControl/>
      <w:spacing w:after="440" w:line="360" w:lineRule="auto"/>
    </w:pPr>
    <w:rPr>
      <w:rFonts w:eastAsia="Calibri"/>
      <w:sz w:val="2"/>
      <w:szCs w:val="22"/>
      <w:lang w:eastAsia="en-US"/>
    </w:rPr>
  </w:style>
  <w:style w:type="paragraph" w:customStyle="1" w:styleId="FooterText">
    <w:name w:val="Footer Text"/>
    <w:basedOn w:val="Normal"/>
    <w:unhideWhenUsed/>
    <w:rsid w:val="00140D47"/>
    <w:pPr>
      <w:widowControl/>
    </w:pPr>
    <w:rPr>
      <w:rFonts w:eastAsia="Calibri"/>
      <w:szCs w:val="22"/>
      <w:lang w:eastAsia="en-US"/>
    </w:rPr>
  </w:style>
  <w:style w:type="paragraph" w:customStyle="1" w:styleId="NormalCentered">
    <w:name w:val="Normal Centered"/>
    <w:basedOn w:val="Normal"/>
    <w:rsid w:val="00140D4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40D4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40D4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40D4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40D4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40D47"/>
    <w:pPr>
      <w:widowControl/>
    </w:pPr>
    <w:rPr>
      <w:rFonts w:eastAsia="Calibri"/>
      <w:sz w:val="2"/>
      <w:szCs w:val="22"/>
      <w:lang w:eastAsia="en-US"/>
    </w:rPr>
  </w:style>
  <w:style w:type="paragraph" w:customStyle="1" w:styleId="FooterCouncil">
    <w:name w:val="Footer Council"/>
    <w:basedOn w:val="Normal"/>
    <w:rsid w:val="00140D47"/>
    <w:pPr>
      <w:widowControl/>
    </w:pPr>
    <w:rPr>
      <w:rFonts w:eastAsia="Calibri"/>
      <w:sz w:val="2"/>
      <w:szCs w:val="22"/>
      <w:lang w:eastAsia="en-US"/>
    </w:rPr>
  </w:style>
  <w:style w:type="paragraph" w:customStyle="1" w:styleId="TechnicalBlock">
    <w:name w:val="Technical Block"/>
    <w:basedOn w:val="Normal"/>
    <w:next w:val="Normal"/>
    <w:rsid w:val="00140D47"/>
    <w:pPr>
      <w:widowControl/>
      <w:spacing w:after="240"/>
      <w:jc w:val="center"/>
    </w:pPr>
    <w:rPr>
      <w:rFonts w:eastAsia="Calibri"/>
      <w:szCs w:val="22"/>
      <w:lang w:eastAsia="en-US"/>
    </w:rPr>
  </w:style>
  <w:style w:type="paragraph" w:customStyle="1" w:styleId="FinalLine">
    <w:name w:val="Final Line"/>
    <w:basedOn w:val="Normal"/>
    <w:next w:val="Normal"/>
    <w:rsid w:val="00140D4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40D4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40D47"/>
    <w:pPr>
      <w:widowControl/>
      <w:spacing w:before="120" w:after="120" w:line="360" w:lineRule="auto"/>
      <w:ind w:left="567"/>
    </w:pPr>
    <w:rPr>
      <w:rFonts w:eastAsia="Calibri"/>
      <w:szCs w:val="22"/>
      <w:lang w:eastAsia="en-US"/>
    </w:rPr>
  </w:style>
  <w:style w:type="paragraph" w:customStyle="1" w:styleId="Text2">
    <w:name w:val="Text 2"/>
    <w:basedOn w:val="Normal"/>
    <w:rsid w:val="00140D47"/>
    <w:pPr>
      <w:widowControl/>
      <w:spacing w:before="120" w:after="120" w:line="360" w:lineRule="auto"/>
      <w:ind w:left="1134"/>
    </w:pPr>
    <w:rPr>
      <w:rFonts w:eastAsia="Calibri"/>
      <w:szCs w:val="22"/>
      <w:lang w:eastAsia="en-US"/>
    </w:rPr>
  </w:style>
  <w:style w:type="paragraph" w:customStyle="1" w:styleId="Text3">
    <w:name w:val="Text 3"/>
    <w:basedOn w:val="Normal"/>
    <w:rsid w:val="00140D47"/>
    <w:pPr>
      <w:widowControl/>
      <w:spacing w:before="120" w:after="120" w:line="360" w:lineRule="auto"/>
      <w:ind w:left="1701"/>
    </w:pPr>
    <w:rPr>
      <w:rFonts w:eastAsia="Calibri"/>
      <w:szCs w:val="22"/>
      <w:lang w:eastAsia="en-US"/>
    </w:rPr>
  </w:style>
  <w:style w:type="paragraph" w:customStyle="1" w:styleId="Text4">
    <w:name w:val="Text 4"/>
    <w:basedOn w:val="Normal"/>
    <w:rsid w:val="00140D47"/>
    <w:pPr>
      <w:widowControl/>
      <w:spacing w:before="120" w:after="120" w:line="360" w:lineRule="auto"/>
      <w:ind w:left="2268"/>
    </w:pPr>
    <w:rPr>
      <w:rFonts w:eastAsia="Calibri"/>
      <w:szCs w:val="22"/>
      <w:lang w:eastAsia="en-US"/>
    </w:rPr>
  </w:style>
  <w:style w:type="paragraph" w:customStyle="1" w:styleId="Text5">
    <w:name w:val="Text 5"/>
    <w:basedOn w:val="Normal"/>
    <w:rsid w:val="00140D47"/>
    <w:pPr>
      <w:widowControl/>
      <w:spacing w:before="120" w:after="120" w:line="360" w:lineRule="auto"/>
      <w:ind w:left="2835"/>
    </w:pPr>
    <w:rPr>
      <w:rFonts w:eastAsia="Calibri"/>
      <w:szCs w:val="22"/>
      <w:lang w:eastAsia="en-US"/>
    </w:rPr>
  </w:style>
  <w:style w:type="paragraph" w:customStyle="1" w:styleId="Text6">
    <w:name w:val="Text 6"/>
    <w:basedOn w:val="Normal"/>
    <w:rsid w:val="00140D4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40D4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40D4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40D4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40D4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40D4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40D4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40D4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40D4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40D4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40D4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140D47"/>
    <w:pPr>
      <w:widowControl/>
      <w:numPr>
        <w:ilvl w:val="1"/>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abc1">
    <w:name w:val="Point abc (1)"/>
    <w:basedOn w:val="Normal"/>
    <w:rsid w:val="00140D47"/>
    <w:pPr>
      <w:widowControl/>
      <w:numPr>
        <w:ilvl w:val="3"/>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abc2">
    <w:name w:val="Point abc (2)"/>
    <w:basedOn w:val="Normal"/>
    <w:rsid w:val="00140D47"/>
    <w:pPr>
      <w:widowControl/>
      <w:numPr>
        <w:ilvl w:val="5"/>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abc3">
    <w:name w:val="Point abc (3)"/>
    <w:basedOn w:val="Normal"/>
    <w:rsid w:val="00140D47"/>
    <w:pPr>
      <w:widowControl/>
      <w:numPr>
        <w:ilvl w:val="7"/>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abc4">
    <w:name w:val="Point abc (4)"/>
    <w:basedOn w:val="Normal"/>
    <w:rsid w:val="00140D47"/>
    <w:pPr>
      <w:widowControl/>
      <w:numPr>
        <w:ilvl w:val="8"/>
        <w:numId w:val="4"/>
      </w:numPr>
      <w:tabs>
        <w:tab w:val="clear" w:pos="2835"/>
        <w:tab w:val="num" w:pos="360"/>
      </w:tabs>
      <w:spacing w:before="120" w:after="120" w:line="360" w:lineRule="auto"/>
      <w:ind w:left="360" w:hanging="360"/>
    </w:pPr>
    <w:rPr>
      <w:rFonts w:eastAsia="Calibri"/>
      <w:szCs w:val="22"/>
      <w:lang w:eastAsia="en-US"/>
    </w:rPr>
  </w:style>
  <w:style w:type="paragraph" w:customStyle="1" w:styleId="Point123">
    <w:name w:val="Point 123"/>
    <w:basedOn w:val="Normal"/>
    <w:rsid w:val="00140D47"/>
    <w:pPr>
      <w:widowControl/>
      <w:numPr>
        <w:numId w:val="4"/>
      </w:numPr>
      <w:tabs>
        <w:tab w:val="clear" w:pos="567"/>
        <w:tab w:val="num" w:pos="360"/>
      </w:tabs>
      <w:spacing w:before="120" w:after="120" w:line="360" w:lineRule="auto"/>
      <w:ind w:left="360" w:hanging="360"/>
    </w:pPr>
    <w:rPr>
      <w:rFonts w:eastAsia="Calibri"/>
      <w:szCs w:val="22"/>
      <w:lang w:eastAsia="en-US"/>
    </w:rPr>
  </w:style>
  <w:style w:type="paragraph" w:customStyle="1" w:styleId="Point1231">
    <w:name w:val="Point 123 (1)"/>
    <w:basedOn w:val="Normal"/>
    <w:rsid w:val="00140D47"/>
    <w:pPr>
      <w:widowControl/>
      <w:numPr>
        <w:ilvl w:val="2"/>
        <w:numId w:val="4"/>
      </w:numPr>
      <w:tabs>
        <w:tab w:val="clear" w:pos="1134"/>
        <w:tab w:val="num" w:pos="360"/>
      </w:tabs>
      <w:spacing w:before="120" w:after="120" w:line="360" w:lineRule="auto"/>
      <w:ind w:left="360" w:hanging="360"/>
    </w:pPr>
    <w:rPr>
      <w:rFonts w:eastAsia="Calibri"/>
      <w:szCs w:val="22"/>
      <w:lang w:eastAsia="en-US"/>
    </w:rPr>
  </w:style>
  <w:style w:type="paragraph" w:customStyle="1" w:styleId="Point1232">
    <w:name w:val="Point 123 (2)"/>
    <w:basedOn w:val="Normal"/>
    <w:rsid w:val="00140D47"/>
    <w:pPr>
      <w:widowControl/>
      <w:numPr>
        <w:ilvl w:val="4"/>
        <w:numId w:val="4"/>
      </w:numPr>
      <w:tabs>
        <w:tab w:val="clear" w:pos="1701"/>
        <w:tab w:val="num" w:pos="360"/>
      </w:tabs>
      <w:spacing w:before="120" w:after="120" w:line="360" w:lineRule="auto"/>
      <w:ind w:left="360" w:hanging="360"/>
    </w:pPr>
    <w:rPr>
      <w:rFonts w:eastAsia="Calibri"/>
      <w:szCs w:val="22"/>
      <w:lang w:eastAsia="en-US"/>
    </w:rPr>
  </w:style>
  <w:style w:type="paragraph" w:customStyle="1" w:styleId="Point1233">
    <w:name w:val="Point 123 (3)"/>
    <w:basedOn w:val="Normal"/>
    <w:rsid w:val="00140D47"/>
    <w:pPr>
      <w:widowControl/>
      <w:numPr>
        <w:ilvl w:val="6"/>
        <w:numId w:val="4"/>
      </w:numPr>
      <w:tabs>
        <w:tab w:val="clear" w:pos="2268"/>
        <w:tab w:val="num" w:pos="360"/>
      </w:tabs>
      <w:spacing w:before="120" w:after="120" w:line="360" w:lineRule="auto"/>
      <w:ind w:left="360" w:hanging="360"/>
    </w:pPr>
    <w:rPr>
      <w:rFonts w:eastAsia="Calibri"/>
      <w:szCs w:val="22"/>
      <w:lang w:eastAsia="en-US"/>
    </w:rPr>
  </w:style>
  <w:style w:type="paragraph" w:customStyle="1" w:styleId="Pointivx">
    <w:name w:val="Point ivx"/>
    <w:basedOn w:val="Normal"/>
    <w:rsid w:val="00140D47"/>
    <w:pPr>
      <w:widowControl/>
      <w:numPr>
        <w:numId w:val="5"/>
      </w:numPr>
      <w:tabs>
        <w:tab w:val="clear" w:pos="567"/>
        <w:tab w:val="num" w:pos="360"/>
      </w:tabs>
      <w:spacing w:before="120" w:after="120" w:line="360" w:lineRule="auto"/>
      <w:ind w:left="360" w:hanging="360"/>
    </w:pPr>
    <w:rPr>
      <w:rFonts w:eastAsia="Calibri"/>
      <w:szCs w:val="22"/>
      <w:lang w:eastAsia="en-US"/>
    </w:rPr>
  </w:style>
  <w:style w:type="paragraph" w:customStyle="1" w:styleId="Pointivx1">
    <w:name w:val="Point ivx (1)"/>
    <w:basedOn w:val="Normal"/>
    <w:rsid w:val="00140D47"/>
    <w:pPr>
      <w:widowControl/>
      <w:numPr>
        <w:ilvl w:val="1"/>
        <w:numId w:val="5"/>
      </w:numPr>
      <w:tabs>
        <w:tab w:val="clear" w:pos="1134"/>
        <w:tab w:val="num" w:pos="360"/>
      </w:tabs>
      <w:spacing w:before="120" w:after="120" w:line="360" w:lineRule="auto"/>
      <w:ind w:left="360" w:hanging="360"/>
    </w:pPr>
    <w:rPr>
      <w:rFonts w:eastAsia="Calibri"/>
      <w:szCs w:val="22"/>
      <w:lang w:eastAsia="en-US"/>
    </w:rPr>
  </w:style>
  <w:style w:type="paragraph" w:customStyle="1" w:styleId="Pointivx2">
    <w:name w:val="Point ivx (2)"/>
    <w:basedOn w:val="Normal"/>
    <w:rsid w:val="00140D47"/>
    <w:pPr>
      <w:widowControl/>
      <w:numPr>
        <w:ilvl w:val="2"/>
        <w:numId w:val="5"/>
      </w:numPr>
      <w:tabs>
        <w:tab w:val="clear" w:pos="1701"/>
        <w:tab w:val="num" w:pos="360"/>
      </w:tabs>
      <w:spacing w:before="120" w:after="120" w:line="360" w:lineRule="auto"/>
      <w:ind w:left="360" w:hanging="360"/>
    </w:pPr>
    <w:rPr>
      <w:rFonts w:eastAsia="Calibri"/>
      <w:szCs w:val="22"/>
      <w:lang w:eastAsia="en-US"/>
    </w:rPr>
  </w:style>
  <w:style w:type="paragraph" w:customStyle="1" w:styleId="Pointivx3">
    <w:name w:val="Point ivx (3)"/>
    <w:basedOn w:val="Normal"/>
    <w:rsid w:val="00140D47"/>
    <w:pPr>
      <w:widowControl/>
      <w:numPr>
        <w:ilvl w:val="3"/>
        <w:numId w:val="5"/>
      </w:numPr>
      <w:tabs>
        <w:tab w:val="clear" w:pos="2268"/>
        <w:tab w:val="num" w:pos="360"/>
      </w:tabs>
      <w:spacing w:before="120" w:after="120" w:line="360" w:lineRule="auto"/>
      <w:ind w:left="360" w:hanging="360"/>
    </w:pPr>
    <w:rPr>
      <w:rFonts w:eastAsia="Calibri"/>
      <w:szCs w:val="22"/>
      <w:lang w:eastAsia="en-US"/>
    </w:rPr>
  </w:style>
  <w:style w:type="paragraph" w:customStyle="1" w:styleId="Pointivx4">
    <w:name w:val="Point ivx (4)"/>
    <w:basedOn w:val="Normal"/>
    <w:rsid w:val="00140D47"/>
    <w:pPr>
      <w:widowControl/>
      <w:numPr>
        <w:ilvl w:val="4"/>
        <w:numId w:val="5"/>
      </w:numPr>
      <w:tabs>
        <w:tab w:val="clear" w:pos="2835"/>
        <w:tab w:val="num" w:pos="360"/>
      </w:tabs>
      <w:spacing w:before="120" w:after="120" w:line="360" w:lineRule="auto"/>
      <w:ind w:left="360" w:hanging="360"/>
    </w:pPr>
    <w:rPr>
      <w:rFonts w:eastAsia="Calibri"/>
      <w:szCs w:val="22"/>
      <w:lang w:eastAsia="en-US"/>
    </w:rPr>
  </w:style>
  <w:style w:type="paragraph" w:customStyle="1" w:styleId="Bullet">
    <w:name w:val="Bullet"/>
    <w:basedOn w:val="Normal"/>
    <w:rsid w:val="00140D47"/>
    <w:pPr>
      <w:widowControl/>
      <w:numPr>
        <w:numId w:val="6"/>
      </w:numPr>
      <w:tabs>
        <w:tab w:val="clear" w:pos="567"/>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140D47"/>
    <w:pPr>
      <w:widowControl/>
      <w:numPr>
        <w:numId w:val="7"/>
      </w:numPr>
      <w:tabs>
        <w:tab w:val="clear" w:pos="1134"/>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140D47"/>
    <w:pPr>
      <w:widowControl/>
      <w:numPr>
        <w:numId w:val="8"/>
      </w:numPr>
      <w:tabs>
        <w:tab w:val="clear" w:pos="1701"/>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140D47"/>
    <w:pPr>
      <w:widowControl/>
      <w:numPr>
        <w:numId w:val="9"/>
      </w:numPr>
      <w:tabs>
        <w:tab w:val="clear" w:pos="2268"/>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140D47"/>
    <w:pPr>
      <w:widowControl/>
      <w:numPr>
        <w:numId w:val="10"/>
      </w:numPr>
      <w:tabs>
        <w:tab w:val="clear" w:pos="2835"/>
        <w:tab w:val="num" w:pos="1440"/>
      </w:tabs>
      <w:spacing w:before="120" w:after="120" w:line="360" w:lineRule="auto"/>
      <w:ind w:left="1440" w:hanging="360"/>
    </w:pPr>
    <w:rPr>
      <w:rFonts w:eastAsia="Calibri"/>
      <w:szCs w:val="22"/>
      <w:lang w:eastAsia="en-US"/>
    </w:rPr>
  </w:style>
  <w:style w:type="paragraph" w:customStyle="1" w:styleId="Dash">
    <w:name w:val="Dash"/>
    <w:basedOn w:val="Normal"/>
    <w:rsid w:val="00140D47"/>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140D47"/>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140D47"/>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140D47"/>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140D47"/>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140D47"/>
    <w:pPr>
      <w:numPr>
        <w:numId w:val="16"/>
      </w:numPr>
      <w:tabs>
        <w:tab w:val="clear" w:pos="567"/>
        <w:tab w:val="num" w:pos="720"/>
      </w:tabs>
      <w:ind w:left="720" w:hanging="360"/>
    </w:pPr>
  </w:style>
  <w:style w:type="paragraph" w:customStyle="1" w:styleId="DashEqual1">
    <w:name w:val="Dash Equal 1"/>
    <w:basedOn w:val="Dash1"/>
    <w:rsid w:val="00140D47"/>
    <w:pPr>
      <w:numPr>
        <w:numId w:val="17"/>
      </w:numPr>
      <w:tabs>
        <w:tab w:val="clear" w:pos="1134"/>
        <w:tab w:val="num" w:pos="720"/>
      </w:tabs>
      <w:ind w:left="720" w:hanging="360"/>
    </w:pPr>
  </w:style>
  <w:style w:type="paragraph" w:customStyle="1" w:styleId="DashEqual2">
    <w:name w:val="Dash Equal 2"/>
    <w:basedOn w:val="Dash2"/>
    <w:rsid w:val="00140D47"/>
    <w:pPr>
      <w:numPr>
        <w:numId w:val="18"/>
      </w:numPr>
      <w:tabs>
        <w:tab w:val="clear" w:pos="1701"/>
        <w:tab w:val="num" w:pos="1080"/>
      </w:tabs>
      <w:ind w:left="1080" w:hanging="360"/>
    </w:pPr>
  </w:style>
  <w:style w:type="paragraph" w:customStyle="1" w:styleId="DashEqual3">
    <w:name w:val="Dash Equal 3"/>
    <w:basedOn w:val="Dash3"/>
    <w:rsid w:val="00140D47"/>
    <w:pPr>
      <w:numPr>
        <w:numId w:val="19"/>
      </w:numPr>
      <w:tabs>
        <w:tab w:val="clear" w:pos="2268"/>
        <w:tab w:val="num" w:pos="1080"/>
      </w:tabs>
      <w:ind w:left="1080" w:hanging="360"/>
    </w:pPr>
  </w:style>
  <w:style w:type="paragraph" w:customStyle="1" w:styleId="DashEqual4">
    <w:name w:val="Dash Equal 4"/>
    <w:basedOn w:val="Dash4"/>
    <w:rsid w:val="00140D47"/>
    <w:pPr>
      <w:numPr>
        <w:numId w:val="20"/>
      </w:numPr>
      <w:tabs>
        <w:tab w:val="clear" w:pos="2835"/>
        <w:tab w:val="num" w:pos="1440"/>
      </w:tabs>
      <w:ind w:left="1440" w:hanging="360"/>
    </w:pPr>
  </w:style>
  <w:style w:type="character" w:customStyle="1" w:styleId="Marker">
    <w:name w:val="Marker"/>
    <w:basedOn w:val="DefaultParagraphFont"/>
    <w:rsid w:val="00140D47"/>
    <w:rPr>
      <w:color w:val="0000FF"/>
      <w:shd w:val="clear" w:color="auto" w:fill="auto"/>
    </w:rPr>
  </w:style>
  <w:style w:type="character" w:customStyle="1" w:styleId="Marker1">
    <w:name w:val="Marker1"/>
    <w:basedOn w:val="DefaultParagraphFont"/>
    <w:rsid w:val="00140D47"/>
    <w:rPr>
      <w:color w:val="008000"/>
      <w:shd w:val="clear" w:color="auto" w:fill="auto"/>
    </w:rPr>
  </w:style>
  <w:style w:type="paragraph" w:customStyle="1" w:styleId="HeadingLeft">
    <w:name w:val="Heading Left"/>
    <w:basedOn w:val="Normal"/>
    <w:next w:val="Normal"/>
    <w:rsid w:val="00140D4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40D47"/>
    <w:pPr>
      <w:numPr>
        <w:numId w:val="21"/>
      </w:numPr>
      <w:tabs>
        <w:tab w:val="clear" w:pos="567"/>
        <w:tab w:val="num" w:pos="1440"/>
      </w:tabs>
      <w:ind w:left="1440" w:hanging="360"/>
    </w:pPr>
  </w:style>
  <w:style w:type="paragraph" w:customStyle="1" w:styleId="Heading123">
    <w:name w:val="Heading 123"/>
    <w:basedOn w:val="HeadingLeft"/>
    <w:next w:val="Normal"/>
    <w:rsid w:val="00140D47"/>
    <w:pPr>
      <w:numPr>
        <w:numId w:val="22"/>
      </w:numPr>
      <w:tabs>
        <w:tab w:val="clear" w:pos="567"/>
        <w:tab w:val="num" w:pos="1800"/>
      </w:tabs>
      <w:ind w:left="1800" w:hanging="360"/>
    </w:pPr>
  </w:style>
  <w:style w:type="paragraph" w:customStyle="1" w:styleId="HeadingABC">
    <w:name w:val="Heading ABC"/>
    <w:basedOn w:val="HeadingLeft"/>
    <w:next w:val="Normal"/>
    <w:rsid w:val="00140D47"/>
    <w:pPr>
      <w:numPr>
        <w:numId w:val="23"/>
      </w:numPr>
      <w:tabs>
        <w:tab w:val="clear" w:pos="567"/>
        <w:tab w:val="num" w:pos="1800"/>
      </w:tabs>
      <w:ind w:left="1800" w:hanging="360"/>
    </w:pPr>
  </w:style>
  <w:style w:type="paragraph" w:customStyle="1" w:styleId="HeadingCentered">
    <w:name w:val="Heading Centered"/>
    <w:basedOn w:val="HeadingLeft"/>
    <w:next w:val="Normal"/>
    <w:rsid w:val="00140D47"/>
    <w:pPr>
      <w:jc w:val="center"/>
    </w:pPr>
  </w:style>
  <w:style w:type="paragraph" w:customStyle="1" w:styleId="Jardin">
    <w:name w:val="Jardin"/>
    <w:basedOn w:val="Normal"/>
    <w:rsid w:val="00140D47"/>
    <w:pPr>
      <w:widowControl/>
      <w:spacing w:before="200"/>
      <w:jc w:val="center"/>
    </w:pPr>
    <w:rPr>
      <w:rFonts w:eastAsia="Calibri"/>
      <w:szCs w:val="22"/>
      <w:lang w:eastAsia="en-US"/>
    </w:rPr>
  </w:style>
  <w:style w:type="paragraph" w:customStyle="1" w:styleId="Amendment">
    <w:name w:val="Amendment"/>
    <w:basedOn w:val="Normal"/>
    <w:next w:val="Normal"/>
    <w:rsid w:val="00140D4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40D4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40D47"/>
    <w:pPr>
      <w:widowControl/>
      <w:spacing w:before="120" w:after="480"/>
      <w:contextualSpacing/>
    </w:pPr>
    <w:rPr>
      <w:rFonts w:eastAsia="Calibri"/>
      <w:szCs w:val="22"/>
      <w:lang w:eastAsia="en-US"/>
    </w:rPr>
  </w:style>
  <w:style w:type="paragraph" w:customStyle="1" w:styleId="ReplyBold">
    <w:name w:val="Reply Bold"/>
    <w:basedOn w:val="ReplyRE"/>
    <w:next w:val="Normal"/>
    <w:rsid w:val="00140D47"/>
    <w:rPr>
      <w:b/>
    </w:rPr>
  </w:style>
  <w:style w:type="paragraph" w:customStyle="1" w:styleId="Annex">
    <w:name w:val="Annex"/>
    <w:basedOn w:val="Normal"/>
    <w:next w:val="Normal"/>
    <w:rsid w:val="00140D4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40D4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40D4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40D47"/>
    <w:rPr>
      <w:rFonts w:ascii="Times New Roman" w:hAnsi="Times New Roman" w:cs="Times New Roman"/>
      <w:b/>
      <w:sz w:val="24"/>
      <w:shd w:val="clear" w:color="auto" w:fill="CCCCCC"/>
    </w:rPr>
  </w:style>
  <w:style w:type="paragraph" w:customStyle="1" w:styleId="NormalCompact">
    <w:name w:val="Normal Compact"/>
    <w:basedOn w:val="Normal"/>
    <w:next w:val="Normal"/>
    <w:rsid w:val="00140D47"/>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40D47"/>
    <w:pPr>
      <w:widowControl/>
    </w:pPr>
    <w:rPr>
      <w:rFonts w:eastAsia="Calibri"/>
      <w:sz w:val="20"/>
      <w:lang w:eastAsia="en-US"/>
    </w:rPr>
  </w:style>
  <w:style w:type="character" w:customStyle="1" w:styleId="EndnoteTextChar">
    <w:name w:val="Endnote Text Char"/>
    <w:basedOn w:val="DefaultParagraphFont"/>
    <w:link w:val="EndnoteText"/>
    <w:uiPriority w:val="99"/>
    <w:rsid w:val="00140D47"/>
    <w:rPr>
      <w:rFonts w:eastAsia="Calibri"/>
      <w:lang w:val="mt-MT" w:eastAsia="en-US"/>
    </w:rPr>
  </w:style>
  <w:style w:type="character" w:styleId="EndnoteReference">
    <w:name w:val="endnote reference"/>
    <w:basedOn w:val="DefaultParagraphFont"/>
    <w:uiPriority w:val="99"/>
    <w:unhideWhenUsed/>
    <w:rsid w:val="00140D47"/>
    <w:rPr>
      <w:vertAlign w:val="superscript"/>
    </w:rPr>
  </w:style>
  <w:style w:type="character" w:styleId="PlaceholderText">
    <w:name w:val="Placeholder Text"/>
    <w:basedOn w:val="DefaultParagraphFont"/>
    <w:uiPriority w:val="99"/>
    <w:semiHidden/>
    <w:rsid w:val="00140D47"/>
    <w:rPr>
      <w:color w:val="808080"/>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140D47"/>
    <w:pPr>
      <w:widowControl/>
      <w:spacing w:after="160" w:line="240" w:lineRule="exact"/>
    </w:pPr>
    <w:rPr>
      <w:sz w:val="20"/>
      <w:vertAlign w:val="superscript"/>
      <w:lang w:val="en-GB"/>
    </w:rPr>
  </w:style>
  <w:style w:type="paragraph" w:customStyle="1" w:styleId="Par-dash">
    <w:name w:val="Par-dash"/>
    <w:basedOn w:val="Normal"/>
    <w:next w:val="Normal"/>
    <w:rsid w:val="00140D47"/>
    <w:pPr>
      <w:spacing w:line="360" w:lineRule="auto"/>
    </w:pPr>
    <w:rPr>
      <w:lang w:eastAsia="fr-BE"/>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140D47"/>
    <w:rPr>
      <w:rFonts w:ascii="Calibri" w:eastAsia="Calibri" w:hAnsi="Calibri" w:cs="Arial"/>
      <w:kern w:val="2"/>
      <w:sz w:val="22"/>
      <w:szCs w:val="22"/>
      <w:lang w:val="mt-MT" w:eastAsia="en-US"/>
    </w:rPr>
  </w:style>
  <w:style w:type="paragraph" w:styleId="NormalWeb">
    <w:name w:val="Normal (Web)"/>
    <w:basedOn w:val="Normal"/>
    <w:uiPriority w:val="99"/>
    <w:unhideWhenUsed/>
    <w:rsid w:val="00140D47"/>
    <w:pPr>
      <w:widowControl/>
      <w:spacing w:before="120" w:after="120" w:line="360" w:lineRule="auto"/>
    </w:pPr>
    <w:rPr>
      <w:rFonts w:eastAsia="Calibri"/>
      <w:szCs w:val="24"/>
      <w:lang w:eastAsia="en-US"/>
    </w:rPr>
  </w:style>
  <w:style w:type="character" w:styleId="CommentReference">
    <w:name w:val="annotation reference"/>
    <w:basedOn w:val="DefaultParagraphFont"/>
    <w:uiPriority w:val="99"/>
    <w:unhideWhenUsed/>
    <w:rsid w:val="00140D47"/>
    <w:rPr>
      <w:sz w:val="16"/>
      <w:szCs w:val="16"/>
    </w:rPr>
  </w:style>
  <w:style w:type="paragraph" w:styleId="CommentText">
    <w:name w:val="annotation text"/>
    <w:basedOn w:val="Normal"/>
    <w:link w:val="CommentTextChar"/>
    <w:uiPriority w:val="99"/>
    <w:unhideWhenUsed/>
    <w:rsid w:val="00140D47"/>
    <w:pPr>
      <w:widowControl/>
      <w:spacing w:before="120" w:after="120"/>
    </w:pPr>
    <w:rPr>
      <w:rFonts w:eastAsia="Calibri"/>
      <w:sz w:val="20"/>
      <w:lang w:eastAsia="en-US"/>
    </w:rPr>
  </w:style>
  <w:style w:type="character" w:customStyle="1" w:styleId="CommentTextChar">
    <w:name w:val="Comment Text Char"/>
    <w:basedOn w:val="DefaultParagraphFont"/>
    <w:link w:val="CommentText"/>
    <w:uiPriority w:val="99"/>
    <w:rsid w:val="00140D47"/>
    <w:rPr>
      <w:rFonts w:eastAsia="Calibri"/>
      <w:lang w:val="mt-MT" w:eastAsia="en-US"/>
    </w:rPr>
  </w:style>
  <w:style w:type="paragraph" w:styleId="CommentSubject">
    <w:name w:val="annotation subject"/>
    <w:basedOn w:val="CommentText"/>
    <w:next w:val="CommentText"/>
    <w:link w:val="CommentSubjectChar"/>
    <w:uiPriority w:val="99"/>
    <w:unhideWhenUsed/>
    <w:rsid w:val="00140D47"/>
    <w:rPr>
      <w:b/>
      <w:bCs/>
    </w:rPr>
  </w:style>
  <w:style w:type="character" w:customStyle="1" w:styleId="CommentSubjectChar">
    <w:name w:val="Comment Subject Char"/>
    <w:basedOn w:val="CommentTextChar"/>
    <w:link w:val="CommentSubject"/>
    <w:uiPriority w:val="99"/>
    <w:rsid w:val="00140D47"/>
    <w:rPr>
      <w:rFonts w:eastAsia="Calibri"/>
      <w:b/>
      <w:bCs/>
      <w:lang w:val="mt-MT" w:eastAsia="en-US"/>
    </w:rPr>
  </w:style>
  <w:style w:type="paragraph" w:styleId="TOC4">
    <w:name w:val="toc 4"/>
    <w:basedOn w:val="Normal"/>
    <w:next w:val="Normal"/>
    <w:uiPriority w:val="39"/>
    <w:unhideWhenUsed/>
    <w:rsid w:val="00140D4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40D4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40D4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40D4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40D4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40D47"/>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140D47"/>
    <w:pPr>
      <w:widowControl/>
      <w:spacing w:before="120" w:after="120" w:line="360" w:lineRule="auto"/>
      <w:ind w:left="4252"/>
    </w:pPr>
    <w:rPr>
      <w:rFonts w:eastAsia="Calibri"/>
      <w:szCs w:val="22"/>
      <w:lang w:eastAsia="en-US"/>
    </w:rPr>
  </w:style>
  <w:style w:type="paragraph" w:customStyle="1" w:styleId="Text8">
    <w:name w:val="Text 8"/>
    <w:basedOn w:val="Normal"/>
    <w:rsid w:val="00140D47"/>
    <w:pPr>
      <w:widowControl/>
      <w:spacing w:before="120" w:after="120" w:line="360" w:lineRule="auto"/>
      <w:ind w:left="4819"/>
    </w:pPr>
    <w:rPr>
      <w:rFonts w:eastAsia="Calibri"/>
      <w:szCs w:val="22"/>
      <w:lang w:eastAsia="en-US"/>
    </w:rPr>
  </w:style>
  <w:style w:type="paragraph" w:customStyle="1" w:styleId="Text9">
    <w:name w:val="Text 9"/>
    <w:basedOn w:val="Normal"/>
    <w:rsid w:val="00140D47"/>
    <w:pPr>
      <w:widowControl/>
      <w:spacing w:before="120" w:after="120" w:line="360" w:lineRule="auto"/>
      <w:ind w:left="5386"/>
    </w:pPr>
    <w:rPr>
      <w:rFonts w:eastAsia="Calibri"/>
      <w:szCs w:val="22"/>
      <w:lang w:eastAsia="en-US"/>
    </w:rPr>
  </w:style>
  <w:style w:type="paragraph" w:customStyle="1" w:styleId="Text10">
    <w:name w:val="Text 10"/>
    <w:basedOn w:val="Normal"/>
    <w:rsid w:val="00140D47"/>
    <w:pPr>
      <w:widowControl/>
      <w:spacing w:before="120" w:after="120" w:line="360" w:lineRule="auto"/>
      <w:ind w:left="5953"/>
    </w:pPr>
    <w:rPr>
      <w:rFonts w:eastAsia="Calibri"/>
      <w:szCs w:val="22"/>
      <w:lang w:eastAsia="en-US"/>
    </w:rPr>
  </w:style>
  <w:style w:type="paragraph" w:customStyle="1" w:styleId="NormalLeft">
    <w:name w:val="Normal Left"/>
    <w:basedOn w:val="Normal"/>
    <w:rsid w:val="00140D47"/>
    <w:pPr>
      <w:widowControl/>
      <w:spacing w:before="120" w:after="120" w:line="360" w:lineRule="auto"/>
    </w:pPr>
    <w:rPr>
      <w:rFonts w:eastAsia="Calibri"/>
      <w:szCs w:val="22"/>
      <w:lang w:eastAsia="en-US"/>
    </w:rPr>
  </w:style>
  <w:style w:type="paragraph" w:customStyle="1" w:styleId="QuotedText">
    <w:name w:val="Quoted Text"/>
    <w:basedOn w:val="Normal"/>
    <w:rsid w:val="00140D47"/>
    <w:pPr>
      <w:widowControl/>
      <w:spacing w:before="120" w:after="120" w:line="360" w:lineRule="auto"/>
      <w:ind w:left="1417"/>
    </w:pPr>
    <w:rPr>
      <w:rFonts w:eastAsia="Calibri"/>
      <w:szCs w:val="22"/>
      <w:lang w:eastAsia="en-US"/>
    </w:rPr>
  </w:style>
  <w:style w:type="paragraph" w:customStyle="1" w:styleId="Point0">
    <w:name w:val="Point 0"/>
    <w:basedOn w:val="Normal"/>
    <w:rsid w:val="00140D4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140D4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140D4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140D4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140D4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140D4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140D4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40D4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40D4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40D4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140D4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140D4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140D4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140D4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140D4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140D4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140D4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140D4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140D4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140D4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140D4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140D4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140D47"/>
    <w:pPr>
      <w:widowControl/>
      <w:numPr>
        <w:numId w:val="24"/>
      </w:numPr>
      <w:tabs>
        <w:tab w:val="clear" w:pos="850"/>
        <w:tab w:val="num" w:pos="567"/>
      </w:tabs>
      <w:spacing w:before="120" w:after="120" w:line="360" w:lineRule="auto"/>
      <w:ind w:left="567" w:hanging="567"/>
    </w:pPr>
    <w:rPr>
      <w:rFonts w:eastAsia="Calibri"/>
      <w:szCs w:val="22"/>
      <w:lang w:eastAsia="en-US"/>
    </w:rPr>
  </w:style>
  <w:style w:type="paragraph" w:customStyle="1" w:styleId="Tiret1">
    <w:name w:val="Tiret 1"/>
    <w:basedOn w:val="Normal"/>
    <w:rsid w:val="00140D47"/>
    <w:pPr>
      <w:widowControl/>
      <w:numPr>
        <w:numId w:val="25"/>
      </w:numPr>
      <w:tabs>
        <w:tab w:val="clear" w:pos="1417"/>
        <w:tab w:val="num" w:pos="567"/>
      </w:tabs>
      <w:spacing w:before="120" w:after="120" w:line="360" w:lineRule="auto"/>
      <w:ind w:left="567"/>
    </w:pPr>
    <w:rPr>
      <w:rFonts w:eastAsia="Calibri"/>
      <w:szCs w:val="22"/>
      <w:lang w:eastAsia="en-US"/>
    </w:rPr>
  </w:style>
  <w:style w:type="paragraph" w:customStyle="1" w:styleId="Tiret2">
    <w:name w:val="Tiret 2"/>
    <w:basedOn w:val="Normal"/>
    <w:rsid w:val="00140D47"/>
    <w:pPr>
      <w:widowControl/>
      <w:numPr>
        <w:numId w:val="26"/>
      </w:numPr>
      <w:tabs>
        <w:tab w:val="clear" w:pos="1984"/>
        <w:tab w:val="num" w:pos="567"/>
      </w:tabs>
      <w:spacing w:before="120" w:after="120" w:line="360" w:lineRule="auto"/>
      <w:ind w:left="567"/>
    </w:pPr>
    <w:rPr>
      <w:rFonts w:eastAsia="Calibri"/>
      <w:szCs w:val="22"/>
      <w:lang w:eastAsia="en-US"/>
    </w:rPr>
  </w:style>
  <w:style w:type="paragraph" w:customStyle="1" w:styleId="Tiret3">
    <w:name w:val="Tiret 3"/>
    <w:basedOn w:val="Normal"/>
    <w:rsid w:val="00140D47"/>
    <w:pPr>
      <w:widowControl/>
      <w:numPr>
        <w:numId w:val="27"/>
      </w:numPr>
      <w:tabs>
        <w:tab w:val="clear" w:pos="2551"/>
        <w:tab w:val="num" w:pos="1134"/>
      </w:tabs>
      <w:spacing w:before="120" w:after="120" w:line="360" w:lineRule="auto"/>
      <w:ind w:left="1134"/>
    </w:pPr>
    <w:rPr>
      <w:rFonts w:eastAsia="Calibri"/>
      <w:szCs w:val="22"/>
      <w:lang w:eastAsia="en-US"/>
    </w:rPr>
  </w:style>
  <w:style w:type="paragraph" w:customStyle="1" w:styleId="Tiret4">
    <w:name w:val="Tiret 4"/>
    <w:basedOn w:val="Normal"/>
    <w:rsid w:val="00140D47"/>
    <w:pPr>
      <w:widowControl/>
      <w:numPr>
        <w:numId w:val="28"/>
      </w:numPr>
      <w:tabs>
        <w:tab w:val="clear" w:pos="3118"/>
        <w:tab w:val="num" w:pos="1701"/>
      </w:tabs>
      <w:spacing w:before="120" w:after="120" w:line="360" w:lineRule="auto"/>
      <w:ind w:left="1701"/>
    </w:pPr>
    <w:rPr>
      <w:rFonts w:eastAsia="Calibri"/>
      <w:szCs w:val="22"/>
      <w:lang w:eastAsia="en-US"/>
    </w:rPr>
  </w:style>
  <w:style w:type="paragraph" w:customStyle="1" w:styleId="Tiret5">
    <w:name w:val="Tiret 5"/>
    <w:basedOn w:val="Normal"/>
    <w:rsid w:val="00140D47"/>
    <w:pPr>
      <w:widowControl/>
      <w:numPr>
        <w:numId w:val="29"/>
      </w:numPr>
      <w:tabs>
        <w:tab w:val="clear" w:pos="3685"/>
        <w:tab w:val="num" w:pos="2268"/>
      </w:tabs>
      <w:spacing w:before="120" w:after="120" w:line="360" w:lineRule="auto"/>
      <w:ind w:left="2268"/>
    </w:pPr>
    <w:rPr>
      <w:rFonts w:eastAsia="Calibri"/>
      <w:szCs w:val="22"/>
      <w:lang w:eastAsia="en-US"/>
    </w:rPr>
  </w:style>
  <w:style w:type="paragraph" w:customStyle="1" w:styleId="Tiret6">
    <w:name w:val="Tiret 6"/>
    <w:basedOn w:val="Normal"/>
    <w:rsid w:val="00140D47"/>
    <w:pPr>
      <w:widowControl/>
      <w:numPr>
        <w:numId w:val="30"/>
      </w:numPr>
      <w:tabs>
        <w:tab w:val="clear" w:pos="4252"/>
        <w:tab w:val="num" w:pos="2835"/>
      </w:tabs>
      <w:spacing w:before="120" w:after="120" w:line="360" w:lineRule="auto"/>
      <w:ind w:left="2835"/>
    </w:pPr>
    <w:rPr>
      <w:rFonts w:eastAsia="Calibri"/>
      <w:szCs w:val="22"/>
      <w:lang w:eastAsia="en-US"/>
    </w:rPr>
  </w:style>
  <w:style w:type="paragraph" w:customStyle="1" w:styleId="Tiret7">
    <w:name w:val="Tiret 7"/>
    <w:basedOn w:val="Normal"/>
    <w:rsid w:val="00140D47"/>
    <w:pPr>
      <w:widowControl/>
      <w:numPr>
        <w:numId w:val="31"/>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140D47"/>
    <w:pPr>
      <w:widowControl/>
      <w:numPr>
        <w:numId w:val="32"/>
      </w:numPr>
      <w:tabs>
        <w:tab w:val="clear" w:pos="5386"/>
        <w:tab w:val="num" w:pos="1134"/>
      </w:tabs>
      <w:spacing w:before="120" w:after="120" w:line="360" w:lineRule="auto"/>
      <w:ind w:left="1134"/>
    </w:pPr>
    <w:rPr>
      <w:rFonts w:eastAsia="Calibri"/>
      <w:szCs w:val="22"/>
      <w:lang w:eastAsia="en-US"/>
    </w:rPr>
  </w:style>
  <w:style w:type="paragraph" w:customStyle="1" w:styleId="NumPar1">
    <w:name w:val="NumPar 1"/>
    <w:basedOn w:val="Normal"/>
    <w:next w:val="Text1"/>
    <w:rsid w:val="00140D47"/>
    <w:pPr>
      <w:widowControl/>
      <w:numPr>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2">
    <w:name w:val="NumPar 2"/>
    <w:basedOn w:val="Normal"/>
    <w:next w:val="Text1"/>
    <w:rsid w:val="00140D47"/>
    <w:pPr>
      <w:widowControl/>
      <w:numPr>
        <w:ilvl w:val="1"/>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3">
    <w:name w:val="NumPar 3"/>
    <w:basedOn w:val="Normal"/>
    <w:next w:val="Text1"/>
    <w:rsid w:val="00140D47"/>
    <w:pPr>
      <w:widowControl/>
      <w:numPr>
        <w:ilvl w:val="2"/>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4">
    <w:name w:val="NumPar 4"/>
    <w:basedOn w:val="Normal"/>
    <w:next w:val="Text1"/>
    <w:rsid w:val="00140D47"/>
    <w:pPr>
      <w:widowControl/>
      <w:numPr>
        <w:ilvl w:val="3"/>
        <w:numId w:val="33"/>
      </w:numPr>
      <w:tabs>
        <w:tab w:val="left" w:pos="850"/>
        <w:tab w:val="num" w:pos="1701"/>
      </w:tabs>
      <w:spacing w:before="120" w:after="120" w:line="360" w:lineRule="auto"/>
      <w:ind w:left="1701" w:hanging="567"/>
    </w:pPr>
    <w:rPr>
      <w:rFonts w:eastAsia="Calibri"/>
      <w:szCs w:val="22"/>
      <w:lang w:eastAsia="en-US"/>
    </w:rPr>
  </w:style>
  <w:style w:type="paragraph" w:customStyle="1" w:styleId="NumPar5">
    <w:name w:val="NumPar 5"/>
    <w:basedOn w:val="Normal"/>
    <w:next w:val="Text2"/>
    <w:rsid w:val="00140D47"/>
    <w:pPr>
      <w:widowControl/>
      <w:numPr>
        <w:ilvl w:val="4"/>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140D47"/>
    <w:pPr>
      <w:widowControl/>
      <w:numPr>
        <w:ilvl w:val="5"/>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140D47"/>
    <w:pPr>
      <w:widowControl/>
      <w:numPr>
        <w:ilvl w:val="6"/>
        <w:numId w:val="33"/>
      </w:numPr>
      <w:tabs>
        <w:tab w:val="left" w:pos="1417"/>
        <w:tab w:val="num" w:pos="1701"/>
      </w:tabs>
      <w:spacing w:before="120" w:after="120" w:line="360" w:lineRule="auto"/>
      <w:ind w:left="1701" w:hanging="567"/>
    </w:pPr>
    <w:rPr>
      <w:rFonts w:eastAsia="Calibri"/>
      <w:szCs w:val="22"/>
      <w:lang w:eastAsia="en-US"/>
    </w:rPr>
  </w:style>
  <w:style w:type="paragraph" w:customStyle="1" w:styleId="ManualNumPar1">
    <w:name w:val="Manual NumPar 1"/>
    <w:basedOn w:val="Normal"/>
    <w:next w:val="Text1"/>
    <w:rsid w:val="00140D4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140D4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140D4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140D4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140D4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140D4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140D4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140D4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140D4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140D4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140D4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140D4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140D4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140D4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140D4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140D4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140D4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140D4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140D4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140D47"/>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number">
    <w:name w:val="Point 1 (number)"/>
    <w:basedOn w:val="Normal"/>
    <w:rsid w:val="00140D47"/>
    <w:pPr>
      <w:widowControl/>
      <w:numPr>
        <w:ilvl w:val="2"/>
        <w:numId w:val="34"/>
      </w:numPr>
      <w:tabs>
        <w:tab w:val="clear" w:pos="1417"/>
        <w:tab w:val="num" w:pos="2268"/>
      </w:tabs>
      <w:spacing w:before="120" w:after="120" w:line="360" w:lineRule="auto"/>
      <w:ind w:left="2268"/>
    </w:pPr>
    <w:rPr>
      <w:rFonts w:eastAsia="Calibri"/>
      <w:szCs w:val="22"/>
      <w:lang w:eastAsia="en-US"/>
    </w:rPr>
  </w:style>
  <w:style w:type="paragraph" w:customStyle="1" w:styleId="Point2number">
    <w:name w:val="Point 2 (number)"/>
    <w:basedOn w:val="Normal"/>
    <w:rsid w:val="00140D47"/>
    <w:pPr>
      <w:widowControl/>
      <w:numPr>
        <w:ilvl w:val="4"/>
        <w:numId w:val="34"/>
      </w:numPr>
      <w:tabs>
        <w:tab w:val="clear" w:pos="1984"/>
        <w:tab w:val="num" w:pos="2268"/>
      </w:tabs>
      <w:spacing w:before="120" w:after="120" w:line="360" w:lineRule="auto"/>
      <w:ind w:left="2268"/>
    </w:pPr>
    <w:rPr>
      <w:rFonts w:eastAsia="Calibri"/>
      <w:szCs w:val="22"/>
      <w:lang w:eastAsia="en-US"/>
    </w:rPr>
  </w:style>
  <w:style w:type="paragraph" w:customStyle="1" w:styleId="Point3number">
    <w:name w:val="Point 3 (number)"/>
    <w:basedOn w:val="Normal"/>
    <w:rsid w:val="00140D47"/>
    <w:pPr>
      <w:widowControl/>
      <w:numPr>
        <w:ilvl w:val="6"/>
        <w:numId w:val="34"/>
      </w:numPr>
      <w:tabs>
        <w:tab w:val="clear" w:pos="2551"/>
        <w:tab w:val="num" w:pos="2268"/>
      </w:tabs>
      <w:spacing w:before="120" w:after="120" w:line="360" w:lineRule="auto"/>
      <w:ind w:left="2268"/>
    </w:pPr>
    <w:rPr>
      <w:rFonts w:eastAsia="Calibri"/>
      <w:szCs w:val="22"/>
      <w:lang w:eastAsia="en-US"/>
    </w:rPr>
  </w:style>
  <w:style w:type="paragraph" w:customStyle="1" w:styleId="Point0letter">
    <w:name w:val="Point 0 (letter)"/>
    <w:basedOn w:val="Normal"/>
    <w:rsid w:val="00140D47"/>
    <w:pPr>
      <w:widowControl/>
      <w:numPr>
        <w:ilvl w:val="1"/>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Point1letter">
    <w:name w:val="Point 1 (letter)"/>
    <w:basedOn w:val="Normal"/>
    <w:rsid w:val="00140D47"/>
    <w:pPr>
      <w:widowControl/>
      <w:numPr>
        <w:ilvl w:val="3"/>
        <w:numId w:val="34"/>
      </w:numPr>
      <w:tabs>
        <w:tab w:val="clear" w:pos="1417"/>
        <w:tab w:val="num" w:pos="2268"/>
      </w:tabs>
      <w:spacing w:before="120" w:after="120" w:line="360" w:lineRule="auto"/>
      <w:ind w:left="2268"/>
    </w:pPr>
    <w:rPr>
      <w:rFonts w:eastAsia="Calibri"/>
      <w:szCs w:val="22"/>
      <w:lang w:eastAsia="en-US"/>
    </w:rPr>
  </w:style>
  <w:style w:type="paragraph" w:customStyle="1" w:styleId="Point2letter">
    <w:name w:val="Point 2 (letter)"/>
    <w:basedOn w:val="Normal"/>
    <w:rsid w:val="00140D47"/>
    <w:pPr>
      <w:widowControl/>
      <w:numPr>
        <w:ilvl w:val="5"/>
        <w:numId w:val="34"/>
      </w:numPr>
      <w:tabs>
        <w:tab w:val="clear" w:pos="1984"/>
        <w:tab w:val="num" w:pos="2268"/>
      </w:tabs>
      <w:spacing w:before="120" w:after="120" w:line="360" w:lineRule="auto"/>
      <w:ind w:left="2268"/>
    </w:pPr>
    <w:rPr>
      <w:rFonts w:eastAsia="Calibri"/>
      <w:szCs w:val="22"/>
      <w:lang w:eastAsia="en-US"/>
    </w:rPr>
  </w:style>
  <w:style w:type="paragraph" w:customStyle="1" w:styleId="Point3letter">
    <w:name w:val="Point 3 (letter)"/>
    <w:basedOn w:val="Normal"/>
    <w:rsid w:val="00140D47"/>
    <w:pPr>
      <w:widowControl/>
      <w:numPr>
        <w:ilvl w:val="7"/>
        <w:numId w:val="34"/>
      </w:numPr>
      <w:tabs>
        <w:tab w:val="clear" w:pos="2551"/>
        <w:tab w:val="num" w:pos="2268"/>
      </w:tabs>
      <w:spacing w:before="120" w:after="120" w:line="360" w:lineRule="auto"/>
      <w:ind w:left="2268"/>
    </w:pPr>
    <w:rPr>
      <w:rFonts w:eastAsia="Calibri"/>
      <w:szCs w:val="22"/>
      <w:lang w:eastAsia="en-US"/>
    </w:rPr>
  </w:style>
  <w:style w:type="paragraph" w:customStyle="1" w:styleId="Point4letter">
    <w:name w:val="Point 4 (letter)"/>
    <w:basedOn w:val="Normal"/>
    <w:rsid w:val="00140D47"/>
    <w:pPr>
      <w:widowControl/>
      <w:numPr>
        <w:ilvl w:val="8"/>
        <w:numId w:val="34"/>
      </w:numPr>
      <w:tabs>
        <w:tab w:val="clear" w:pos="3118"/>
        <w:tab w:val="num" w:pos="2268"/>
      </w:tabs>
      <w:spacing w:before="120" w:after="120" w:line="360" w:lineRule="auto"/>
      <w:ind w:left="2268"/>
    </w:pPr>
    <w:rPr>
      <w:rFonts w:eastAsia="Calibri"/>
      <w:szCs w:val="22"/>
      <w:lang w:eastAsia="en-US"/>
    </w:rPr>
  </w:style>
  <w:style w:type="paragraph" w:customStyle="1" w:styleId="Bullet0">
    <w:name w:val="Bullet 0"/>
    <w:basedOn w:val="Normal"/>
    <w:rsid w:val="00140D47"/>
    <w:pPr>
      <w:widowControl/>
      <w:numPr>
        <w:numId w:val="35"/>
      </w:numPr>
      <w:tabs>
        <w:tab w:val="clear" w:pos="850"/>
        <w:tab w:val="num" w:pos="2835"/>
      </w:tabs>
      <w:spacing w:before="120" w:after="120" w:line="360" w:lineRule="auto"/>
      <w:ind w:left="2835" w:hanging="567"/>
    </w:pPr>
    <w:rPr>
      <w:rFonts w:eastAsia="Calibri"/>
      <w:szCs w:val="22"/>
      <w:lang w:eastAsia="en-US"/>
    </w:rPr>
  </w:style>
  <w:style w:type="paragraph" w:customStyle="1" w:styleId="Bullet5">
    <w:name w:val="Bullet 5"/>
    <w:basedOn w:val="Normal"/>
    <w:rsid w:val="00140D47"/>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140D47"/>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140D47"/>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140D47"/>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Annexetitreacte">
    <w:name w:val="Annexe titre (acte)"/>
    <w:basedOn w:val="Normal"/>
    <w:next w:val="Normal"/>
    <w:rsid w:val="00140D4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40D4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140D47"/>
    <w:pPr>
      <w:widowControl/>
      <w:spacing w:before="480" w:after="120" w:line="360" w:lineRule="auto"/>
    </w:pPr>
    <w:rPr>
      <w:rFonts w:eastAsia="Calibri"/>
      <w:szCs w:val="22"/>
      <w:lang w:eastAsia="en-US"/>
    </w:rPr>
  </w:style>
  <w:style w:type="paragraph" w:customStyle="1" w:styleId="Datedadoption">
    <w:name w:val="Date d'adoption"/>
    <w:basedOn w:val="Normal"/>
    <w:next w:val="Titreobjet"/>
    <w:rsid w:val="00140D4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140D4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140D47"/>
    <w:pPr>
      <w:keepNext/>
      <w:widowControl/>
      <w:spacing w:before="120" w:after="120" w:line="360" w:lineRule="auto"/>
    </w:pPr>
    <w:rPr>
      <w:rFonts w:eastAsia="Calibri"/>
      <w:szCs w:val="22"/>
      <w:lang w:eastAsia="en-US"/>
    </w:rPr>
  </w:style>
  <w:style w:type="paragraph" w:customStyle="1" w:styleId="Institutionquisigne">
    <w:name w:val="Institution qui signe"/>
    <w:basedOn w:val="Normal"/>
    <w:next w:val="Personnequisigne"/>
    <w:rsid w:val="00140D4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140D4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140D4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140D47"/>
    <w:pPr>
      <w:widowControl/>
      <w:spacing w:line="360" w:lineRule="auto"/>
      <w:jc w:val="center"/>
    </w:pPr>
    <w:rPr>
      <w:rFonts w:eastAsia="Calibri"/>
      <w:b/>
      <w:szCs w:val="22"/>
      <w:lang w:eastAsia="en-US"/>
    </w:rPr>
  </w:style>
  <w:style w:type="paragraph" w:customStyle="1" w:styleId="Titrearticle">
    <w:name w:val="Titre article"/>
    <w:basedOn w:val="Normal"/>
    <w:next w:val="Normal"/>
    <w:rsid w:val="00140D47"/>
    <w:pPr>
      <w:keepNext/>
      <w:widowControl/>
      <w:spacing w:before="360" w:after="120" w:line="360" w:lineRule="auto"/>
      <w:jc w:val="center"/>
    </w:pPr>
    <w:rPr>
      <w:rFonts w:eastAsia="Calibri"/>
      <w:i/>
      <w:szCs w:val="22"/>
      <w:lang w:eastAsia="en-US"/>
    </w:rPr>
  </w:style>
  <w:style w:type="paragraph" w:customStyle="1" w:styleId="Lignefinal">
    <w:name w:val="Ligne final"/>
    <w:basedOn w:val="Normal"/>
    <w:next w:val="Normal"/>
    <w:rsid w:val="00140D4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140D4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40D47"/>
    <w:pPr>
      <w:widowControl/>
      <w:spacing w:line="360" w:lineRule="auto"/>
      <w:ind w:left="5103"/>
    </w:pPr>
    <w:rPr>
      <w:rFonts w:eastAsia="Calibri"/>
      <w:szCs w:val="22"/>
      <w:lang w:eastAsia="en-US"/>
    </w:rPr>
  </w:style>
  <w:style w:type="paragraph" w:customStyle="1" w:styleId="EntLogo">
    <w:name w:val="EntLogo"/>
    <w:basedOn w:val="Normal"/>
    <w:rsid w:val="00140D47"/>
    <w:pPr>
      <w:widowControl/>
      <w:tabs>
        <w:tab w:val="right" w:pos="9639"/>
      </w:tabs>
      <w:spacing w:line="360" w:lineRule="auto"/>
    </w:pPr>
    <w:rPr>
      <w:rFonts w:eastAsia="Calibri"/>
      <w:b/>
      <w:szCs w:val="22"/>
      <w:lang w:eastAsia="en-US"/>
    </w:rPr>
  </w:style>
  <w:style w:type="paragraph" w:customStyle="1" w:styleId="EntInstit">
    <w:name w:val="EntInstit"/>
    <w:basedOn w:val="Normal"/>
    <w:rsid w:val="00140D47"/>
    <w:pPr>
      <w:widowControl/>
      <w:jc w:val="right"/>
    </w:pPr>
    <w:rPr>
      <w:rFonts w:eastAsia="Calibri"/>
      <w:b/>
      <w:szCs w:val="22"/>
      <w:lang w:eastAsia="en-US"/>
    </w:rPr>
  </w:style>
  <w:style w:type="paragraph" w:customStyle="1" w:styleId="EntRefer">
    <w:name w:val="EntRefer"/>
    <w:basedOn w:val="Normal"/>
    <w:rsid w:val="00140D47"/>
    <w:pPr>
      <w:widowControl/>
    </w:pPr>
    <w:rPr>
      <w:rFonts w:eastAsia="Calibri"/>
      <w:b/>
      <w:szCs w:val="22"/>
      <w:lang w:eastAsia="en-US"/>
    </w:rPr>
  </w:style>
  <w:style w:type="paragraph" w:customStyle="1" w:styleId="EntEmet">
    <w:name w:val="EntEmet"/>
    <w:basedOn w:val="Normal"/>
    <w:rsid w:val="00140D47"/>
    <w:pPr>
      <w:widowControl/>
      <w:spacing w:before="40"/>
    </w:pPr>
    <w:rPr>
      <w:rFonts w:eastAsia="Calibri"/>
      <w:szCs w:val="22"/>
      <w:lang w:eastAsia="en-US"/>
    </w:rPr>
  </w:style>
  <w:style w:type="paragraph" w:customStyle="1" w:styleId="EntText">
    <w:name w:val="EntText"/>
    <w:basedOn w:val="Normal"/>
    <w:rsid w:val="00140D47"/>
    <w:pPr>
      <w:widowControl/>
      <w:spacing w:before="120" w:after="120" w:line="360" w:lineRule="auto"/>
    </w:pPr>
    <w:rPr>
      <w:rFonts w:eastAsia="Calibri"/>
      <w:szCs w:val="22"/>
      <w:lang w:eastAsia="en-US"/>
    </w:rPr>
  </w:style>
  <w:style w:type="paragraph" w:customStyle="1" w:styleId="EntEU">
    <w:name w:val="EntEU"/>
    <w:basedOn w:val="Normal"/>
    <w:rsid w:val="00140D47"/>
    <w:pPr>
      <w:widowControl/>
      <w:spacing w:before="240" w:after="240"/>
      <w:jc w:val="center"/>
    </w:pPr>
    <w:rPr>
      <w:rFonts w:eastAsia="Calibri"/>
      <w:b/>
      <w:sz w:val="36"/>
      <w:szCs w:val="22"/>
      <w:lang w:eastAsia="en-US"/>
    </w:rPr>
  </w:style>
  <w:style w:type="paragraph" w:customStyle="1" w:styleId="EntASSOC">
    <w:name w:val="EntASSOC"/>
    <w:basedOn w:val="Normal"/>
    <w:rsid w:val="00140D47"/>
    <w:pPr>
      <w:widowControl/>
      <w:jc w:val="center"/>
    </w:pPr>
    <w:rPr>
      <w:rFonts w:eastAsia="Calibri"/>
      <w:b/>
      <w:szCs w:val="22"/>
      <w:lang w:eastAsia="en-US"/>
    </w:rPr>
  </w:style>
  <w:style w:type="paragraph" w:customStyle="1" w:styleId="EntACP">
    <w:name w:val="EntACP"/>
    <w:basedOn w:val="Normal"/>
    <w:rsid w:val="00140D47"/>
    <w:pPr>
      <w:widowControl/>
      <w:spacing w:after="180"/>
      <w:jc w:val="center"/>
    </w:pPr>
    <w:rPr>
      <w:rFonts w:eastAsia="Calibri"/>
      <w:b/>
      <w:spacing w:val="40"/>
      <w:sz w:val="28"/>
      <w:szCs w:val="22"/>
      <w:lang w:eastAsia="en-US"/>
    </w:rPr>
  </w:style>
  <w:style w:type="paragraph" w:customStyle="1" w:styleId="EntInstitACP">
    <w:name w:val="EntInstitACP"/>
    <w:basedOn w:val="Normal"/>
    <w:rsid w:val="00140D47"/>
    <w:pPr>
      <w:widowControl/>
      <w:jc w:val="center"/>
    </w:pPr>
    <w:rPr>
      <w:rFonts w:eastAsia="Calibri"/>
      <w:b/>
      <w:szCs w:val="22"/>
      <w:lang w:eastAsia="en-US"/>
    </w:rPr>
  </w:style>
  <w:style w:type="paragraph" w:customStyle="1" w:styleId="Genredudocument">
    <w:name w:val="Genre du document"/>
    <w:basedOn w:val="EntRefer"/>
    <w:next w:val="EntRefer"/>
    <w:rsid w:val="00140D47"/>
    <w:pPr>
      <w:spacing w:before="240"/>
    </w:pPr>
  </w:style>
  <w:style w:type="paragraph" w:customStyle="1" w:styleId="Accordtitre">
    <w:name w:val="Accord titre"/>
    <w:basedOn w:val="Normal"/>
    <w:rsid w:val="00140D47"/>
    <w:pPr>
      <w:widowControl/>
      <w:spacing w:line="360" w:lineRule="auto"/>
      <w:jc w:val="center"/>
    </w:pPr>
    <w:rPr>
      <w:rFonts w:eastAsia="Calibri"/>
      <w:szCs w:val="22"/>
      <w:lang w:eastAsia="en-US"/>
    </w:rPr>
  </w:style>
  <w:style w:type="paragraph" w:customStyle="1" w:styleId="FooterAccord">
    <w:name w:val="Footer Accord"/>
    <w:basedOn w:val="Normal"/>
    <w:rsid w:val="00140D4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40D4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40D4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140D4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140D47"/>
    <w:pPr>
      <w:spacing w:after="240"/>
    </w:pPr>
  </w:style>
  <w:style w:type="paragraph" w:customStyle="1" w:styleId="Annexetitre">
    <w:name w:val="Annexe titre"/>
    <w:basedOn w:val="Normal"/>
    <w:next w:val="Normal"/>
    <w:rsid w:val="00140D4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140D47"/>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40D4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40D4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40D4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40D4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40D4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40D4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40D4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40D4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40D4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40D4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40D4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40D4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40D4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40D4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40D4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40D4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40D4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40D4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40D4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40D4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40D4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40D4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40D4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40D4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40D4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40D4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40D47"/>
    <w:pPr>
      <w:pBdr>
        <w:left w:val="single" w:sz="18" w:space="5" w:color="0070C0"/>
      </w:pBdr>
      <w:spacing w:after="160" w:line="259" w:lineRule="auto"/>
    </w:pPr>
    <w:rPr>
      <w:rFonts w:ascii="Calibri" w:eastAsia="Calibri" w:hAnsi="Calibri" w:cs="Arial"/>
      <w:i/>
      <w:sz w:val="22"/>
      <w:szCs w:val="22"/>
      <w:lang w:val="mt-MT" w:eastAsia="en-US"/>
    </w:rPr>
  </w:style>
  <w:style w:type="paragraph" w:customStyle="1" w:styleId="CommentFwdQuotedText">
    <w:name w:val="CommentFwdQuotedText"/>
    <w:basedOn w:val="Normal"/>
    <w:rsid w:val="00140D4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40D47"/>
    <w:pPr>
      <w:pBdr>
        <w:top w:val="none" w:sz="0" w:space="0" w:color="auto"/>
        <w:left w:val="single" w:sz="4" w:space="20" w:color="auto"/>
      </w:pBdr>
    </w:pPr>
  </w:style>
  <w:style w:type="table" w:customStyle="1" w:styleId="TableGrid1">
    <w:name w:val="Table Grid1"/>
    <w:basedOn w:val="TableNormal"/>
    <w:next w:val="TableGrid"/>
    <w:rsid w:val="00140D47"/>
    <w:pPr>
      <w:spacing w:before="120" w:after="120"/>
      <w:jc w:val="both"/>
    </w:pPr>
    <w:rPr>
      <w:lang w:val="mt-MT"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140D47"/>
    <w:pPr>
      <w:widowControl/>
      <w:numPr>
        <w:numId w:val="40"/>
      </w:numPr>
      <w:spacing w:before="120" w:after="120"/>
      <w:jc w:val="both"/>
    </w:pPr>
    <w:rPr>
      <w:szCs w:val="22"/>
    </w:rPr>
  </w:style>
  <w:style w:type="paragraph" w:styleId="Title">
    <w:name w:val="Title"/>
    <w:basedOn w:val="Normal"/>
    <w:next w:val="Normal"/>
    <w:link w:val="TitleChar"/>
    <w:uiPriority w:val="10"/>
    <w:qFormat/>
    <w:rsid w:val="00140D47"/>
    <w:pPr>
      <w:contextualSpacing/>
    </w:pPr>
    <w:rPr>
      <w:rFonts w:ascii="Cambria" w:hAnsi="Cambria"/>
      <w:spacing w:val="-10"/>
      <w:kern w:val="28"/>
      <w:sz w:val="56"/>
      <w:szCs w:val="56"/>
      <w:lang w:val="en-GB"/>
    </w:rPr>
  </w:style>
  <w:style w:type="character" w:customStyle="1" w:styleId="TitleChar1">
    <w:name w:val="Title Char1"/>
    <w:basedOn w:val="DefaultParagraphFont"/>
    <w:rsid w:val="00140D47"/>
    <w:rPr>
      <w:rFonts w:asciiTheme="majorHAnsi" w:eastAsiaTheme="majorEastAsia" w:hAnsiTheme="majorHAnsi" w:cstheme="majorBidi"/>
      <w:spacing w:val="-10"/>
      <w:kern w:val="28"/>
      <w:sz w:val="56"/>
      <w:szCs w:val="56"/>
      <w:lang w:val="mt-MT"/>
    </w:rPr>
  </w:style>
  <w:style w:type="paragraph" w:styleId="Subtitle">
    <w:name w:val="Subtitle"/>
    <w:basedOn w:val="Normal"/>
    <w:next w:val="Normal"/>
    <w:link w:val="SubtitleChar"/>
    <w:uiPriority w:val="11"/>
    <w:qFormat/>
    <w:rsid w:val="00140D47"/>
    <w:pPr>
      <w:numPr>
        <w:ilvl w:val="1"/>
      </w:numPr>
      <w:spacing w:after="160"/>
    </w:pPr>
    <w:rPr>
      <w:color w:val="595959"/>
      <w:spacing w:val="15"/>
      <w:sz w:val="28"/>
      <w:szCs w:val="28"/>
      <w:lang w:val="en-GB"/>
    </w:rPr>
  </w:style>
  <w:style w:type="character" w:customStyle="1" w:styleId="SubtitleChar1">
    <w:name w:val="Subtitle Char1"/>
    <w:basedOn w:val="DefaultParagraphFont"/>
    <w:rsid w:val="00140D47"/>
    <w:rPr>
      <w:rFonts w:asciiTheme="minorHAnsi" w:eastAsiaTheme="minorEastAsia" w:hAnsiTheme="minorHAnsi" w:cstheme="minorBidi"/>
      <w:color w:val="5A5A5A" w:themeColor="text1" w:themeTint="A5"/>
      <w:spacing w:val="15"/>
      <w:sz w:val="22"/>
      <w:szCs w:val="22"/>
      <w:lang w:val="mt-MT"/>
    </w:rPr>
  </w:style>
  <w:style w:type="paragraph" w:styleId="Quote">
    <w:name w:val="Quote"/>
    <w:basedOn w:val="Normal"/>
    <w:next w:val="Normal"/>
    <w:link w:val="QuoteChar"/>
    <w:uiPriority w:val="29"/>
    <w:qFormat/>
    <w:rsid w:val="00140D47"/>
    <w:pPr>
      <w:spacing w:before="200" w:after="160"/>
      <w:ind w:left="864" w:right="864"/>
      <w:jc w:val="center"/>
    </w:pPr>
    <w:rPr>
      <w:i/>
      <w:iCs/>
      <w:color w:val="404040"/>
      <w:sz w:val="20"/>
      <w:lang w:val="en-GB"/>
    </w:rPr>
  </w:style>
  <w:style w:type="character" w:customStyle="1" w:styleId="QuoteChar1">
    <w:name w:val="Quote Char1"/>
    <w:basedOn w:val="DefaultParagraphFont"/>
    <w:uiPriority w:val="29"/>
    <w:rsid w:val="00140D47"/>
    <w:rPr>
      <w:i/>
      <w:iCs/>
      <w:color w:val="404040" w:themeColor="text1" w:themeTint="BF"/>
      <w:sz w:val="24"/>
      <w:lang w:val="mt-MT"/>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140D47"/>
    <w:pPr>
      <w:ind w:left="720"/>
      <w:contextualSpacing/>
    </w:pPr>
  </w:style>
  <w:style w:type="character" w:styleId="IntenseEmphasis">
    <w:name w:val="Intense Emphasis"/>
    <w:basedOn w:val="DefaultParagraphFont"/>
    <w:uiPriority w:val="21"/>
    <w:qFormat/>
    <w:rsid w:val="00140D47"/>
    <w:rPr>
      <w:i/>
      <w:iCs/>
      <w:color w:val="5B9BD5" w:themeColor="accent1"/>
    </w:rPr>
  </w:style>
  <w:style w:type="paragraph" w:styleId="IntenseQuote">
    <w:name w:val="Intense Quote"/>
    <w:basedOn w:val="Normal"/>
    <w:next w:val="Normal"/>
    <w:link w:val="IntenseQuoteChar"/>
    <w:uiPriority w:val="30"/>
    <w:qFormat/>
    <w:rsid w:val="00140D47"/>
    <w:pPr>
      <w:pBdr>
        <w:top w:val="single" w:sz="4" w:space="10" w:color="5B9BD5" w:themeColor="accent1"/>
        <w:bottom w:val="single" w:sz="4" w:space="10" w:color="5B9BD5" w:themeColor="accent1"/>
      </w:pBdr>
      <w:spacing w:before="360" w:after="360"/>
      <w:ind w:left="864" w:right="864"/>
      <w:jc w:val="center"/>
    </w:pPr>
    <w:rPr>
      <w:i/>
      <w:iCs/>
      <w:color w:val="365F91"/>
      <w:sz w:val="20"/>
      <w:lang w:val="en-GB"/>
    </w:rPr>
  </w:style>
  <w:style w:type="character" w:customStyle="1" w:styleId="IntenseQuoteChar1">
    <w:name w:val="Intense Quote Char1"/>
    <w:basedOn w:val="DefaultParagraphFont"/>
    <w:uiPriority w:val="30"/>
    <w:rsid w:val="00140D47"/>
    <w:rPr>
      <w:i/>
      <w:iCs/>
      <w:color w:val="5B9BD5" w:themeColor="accent1"/>
      <w:sz w:val="24"/>
      <w:lang w:val="mt-MT"/>
    </w:rPr>
  </w:style>
  <w:style w:type="character" w:styleId="IntenseReference">
    <w:name w:val="Intense Reference"/>
    <w:basedOn w:val="DefaultParagraphFont"/>
    <w:uiPriority w:val="32"/>
    <w:qFormat/>
    <w:rsid w:val="00140D47"/>
    <w:rPr>
      <w:b/>
      <w:bCs/>
      <w:smallCaps/>
      <w:color w:val="5B9BD5" w:themeColor="accent1"/>
      <w:spacing w:val="5"/>
    </w:rPr>
  </w:style>
  <w:style w:type="paragraph" w:customStyle="1" w:styleId="HeadingDocType24a">
    <w:name w:val="HeadingDocType24a"/>
    <w:basedOn w:val="Normal"/>
    <w:rsid w:val="000D7308"/>
    <w:pPr>
      <w:spacing w:after="480"/>
      <w:jc w:val="center"/>
    </w:pPr>
    <w:rPr>
      <w:rFonts w:ascii="Arial" w:hAnsi="Arial"/>
      <w:b/>
      <w:sz w:val="48"/>
    </w:rPr>
  </w:style>
  <w:style w:type="paragraph" w:customStyle="1" w:styleId="HeadingReferenceERCO">
    <w:name w:val="HeadingReferenceERCO"/>
    <w:basedOn w:val="Normal"/>
    <w:rsid w:val="000D7308"/>
    <w:pPr>
      <w:spacing w:before="360" w:after="240"/>
      <w:jc w:val="right"/>
    </w:pPr>
    <w:rPr>
      <w:rFonts w:ascii="Arial" w:hAnsi="Arial"/>
      <w:b/>
    </w:rPr>
  </w:style>
  <w:style w:type="paragraph" w:customStyle="1" w:styleId="NormalCenter">
    <w:name w:val="NormalCenter"/>
    <w:basedOn w:val="Normal"/>
    <w:rsid w:val="000D7308"/>
    <w:pPr>
      <w:jc w:val="center"/>
    </w:pPr>
  </w:style>
  <w:style w:type="paragraph" w:customStyle="1" w:styleId="Normal24a">
    <w:name w:val="Normal24a"/>
    <w:basedOn w:val="Normal"/>
    <w:rsid w:val="000D7308"/>
    <w:pPr>
      <w:spacing w:after="480"/>
    </w:pPr>
  </w:style>
  <w:style w:type="paragraph" w:customStyle="1" w:styleId="EPBody">
    <w:name w:val="EPBody"/>
    <w:basedOn w:val="Normal"/>
    <w:rsid w:val="000D7308"/>
    <w:pPr>
      <w:jc w:val="center"/>
    </w:pPr>
    <w:rPr>
      <w:rFonts w:ascii="Arial" w:hAnsi="Arial" w:cs="Arial"/>
      <w:i/>
      <w:sz w:val="22"/>
      <w:szCs w:val="22"/>
    </w:rPr>
  </w:style>
  <w:style w:type="paragraph" w:customStyle="1" w:styleId="LineSingle">
    <w:name w:val="LineSingle"/>
    <w:basedOn w:val="Normal"/>
    <w:next w:val="Normal"/>
    <w:rsid w:val="000D7308"/>
    <w:pPr>
      <w:pBdr>
        <w:bottom w:val="single" w:sz="4" w:space="1" w:color="auto"/>
      </w:pBdr>
      <w:spacing w:after="240"/>
    </w:pPr>
  </w:style>
  <w:style w:type="paragraph" w:customStyle="1" w:styleId="HeadingDate">
    <w:name w:val="HeadingDate"/>
    <w:basedOn w:val="Normal"/>
    <w:rsid w:val="000D7308"/>
    <w:pPr>
      <w:spacing w:before="240" w:after="240"/>
    </w:pPr>
  </w:style>
  <w:style w:type="paragraph" w:customStyle="1" w:styleId="TBEntLogo">
    <w:name w:val="TBEntLogo"/>
    <w:basedOn w:val="TechnicalBlockBase"/>
    <w:rsid w:val="000D7308"/>
    <w:pPr>
      <w:widowControl/>
      <w:tabs>
        <w:tab w:val="right" w:pos="9639"/>
      </w:tabs>
      <w:spacing w:before="0" w:after="0" w:line="360" w:lineRule="auto"/>
      <w:ind w:left="0" w:right="0"/>
    </w:pPr>
    <w:rPr>
      <w:rFonts w:ascii="Arial" w:hAnsi="Arial"/>
      <w:i w:val="0"/>
      <w:dstrike w:val="0"/>
      <w:color w:val="auto"/>
      <w:w w:val="100"/>
      <w:sz w:val="23"/>
      <w:szCs w:val="23"/>
      <w:u w:val="none"/>
      <w:lang w:eastAsia="en-US"/>
    </w:rPr>
  </w:style>
  <w:style w:type="paragraph" w:customStyle="1" w:styleId="TBGenredudocument">
    <w:name w:val="TBGenredudocument"/>
    <w:basedOn w:val="TechnicalBlockBase"/>
    <w:rsid w:val="000D7308"/>
    <w:pPr>
      <w:widowControl/>
      <w:spacing w:before="0" w:after="40" w:line="240" w:lineRule="auto"/>
      <w:ind w:left="0" w:right="0"/>
    </w:pPr>
    <w:rPr>
      <w:rFonts w:ascii="Arial" w:hAnsi="Arial"/>
      <w:bCs/>
      <w:i w:val="0"/>
      <w:dstrike w:val="0"/>
      <w:color w:val="auto"/>
      <w:w w:val="100"/>
      <w:sz w:val="23"/>
      <w:szCs w:val="23"/>
      <w:u w:val="none"/>
      <w:lang w:eastAsia="en-US"/>
    </w:rPr>
  </w:style>
  <w:style w:type="paragraph" w:customStyle="1" w:styleId="TBEntEU">
    <w:name w:val="TBEntEU"/>
    <w:basedOn w:val="TechnicalBlockBase"/>
    <w:link w:val="EntEUChar"/>
    <w:rsid w:val="000D7308"/>
    <w:pPr>
      <w:widowControl/>
      <w:spacing w:before="240" w:after="240" w:line="240" w:lineRule="auto"/>
      <w:ind w:left="0" w:right="0"/>
      <w:jc w:val="center"/>
    </w:pPr>
    <w:rPr>
      <w:rFonts w:ascii="Arial" w:hAnsi="Arial"/>
      <w:i w:val="0"/>
      <w:dstrike w:val="0"/>
      <w:color w:val="auto"/>
      <w:w w:val="100"/>
      <w:sz w:val="36"/>
      <w:szCs w:val="36"/>
      <w:u w:val="none"/>
      <w:lang w:eastAsia="en-US"/>
    </w:rPr>
  </w:style>
  <w:style w:type="character" w:customStyle="1" w:styleId="EntEUChar">
    <w:name w:val="EntEU Char"/>
    <w:basedOn w:val="DefaultParagraphFont"/>
    <w:link w:val="TBEntEU"/>
    <w:rsid w:val="000D7308"/>
    <w:rPr>
      <w:rFonts w:ascii="Arial" w:hAnsi="Arial" w:cs="Arial"/>
      <w:b/>
      <w:sz w:val="36"/>
      <w:szCs w:val="36"/>
      <w:u w:color="606060"/>
      <w:lang w:val="mt-MT" w:eastAsia="en-US"/>
    </w:rPr>
  </w:style>
  <w:style w:type="character" w:customStyle="1" w:styleId="HeaderCouncilLargeChar">
    <w:name w:val="Header Council Large Char"/>
    <w:basedOn w:val="EntEUChar"/>
    <w:link w:val="HeaderCouncilLarge"/>
    <w:uiPriority w:val="99"/>
    <w:rsid w:val="000D7308"/>
    <w:rPr>
      <w:rFonts w:ascii="Arial" w:eastAsia="Calibri" w:hAnsi="Arial" w:cs="Arial"/>
      <w:b w:val="0"/>
      <w:sz w:val="2"/>
      <w:szCs w:val="22"/>
      <w:u w:color="606060"/>
      <w:lang w:val="mt-MT" w:eastAsia="en-US"/>
    </w:rPr>
  </w:style>
  <w:style w:type="character" w:styleId="FollowedHyperlink">
    <w:name w:val="FollowedHyperlink"/>
    <w:basedOn w:val="DefaultParagraphFont"/>
    <w:uiPriority w:val="99"/>
    <w:unhideWhenUsed/>
    <w:rsid w:val="000D73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513</Words>
  <Characters>4438</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CAMILLERI Denise</dc:creator>
  <cp:keywords/>
  <cp:lastModifiedBy>ZAHRA Ritienne</cp:lastModifiedBy>
  <cp:revision>2</cp:revision>
  <cp:lastPrinted>2004-11-19T15:42:00Z</cp:lastPrinted>
  <dcterms:created xsi:type="dcterms:W3CDTF">2026-02-16T11:38:00Z</dcterms:created>
  <dcterms:modified xsi:type="dcterms:W3CDTF">2026-02-16T11:38:00Z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P10_TA(2025)0330_</vt:lpwstr>
  </property>
  <property fmtid="{D5CDD505-2E9C-101B-9397-08002B2CF9AE}" pid="4" name="&lt;Type&gt;">
    <vt:lpwstr>RR</vt:lpwstr>
  </property>
</Properties>
</file>