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2B168F" w14:paraId="5489468B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4AC43FE" w14:textId="77777777" w:rsidR="00757DD5" w:rsidRPr="002B168F" w:rsidRDefault="00861F23" w:rsidP="00425111">
            <w:pPr>
              <w:pStyle w:val="EPName"/>
              <w:rPr>
                <w:lang w:val="bg-BG"/>
              </w:rPr>
            </w:pPr>
            <w:r w:rsidRPr="002B168F">
              <w:rPr>
                <w:lang w:val="bg-BG"/>
              </w:rPr>
              <w:t>Европейски парламент</w:t>
            </w:r>
          </w:p>
          <w:p w14:paraId="1FB93846" w14:textId="585DE36C" w:rsidR="00757DD5" w:rsidRPr="002B168F" w:rsidRDefault="00861F23" w:rsidP="00425111">
            <w:pPr>
              <w:pStyle w:val="EPTerm"/>
              <w:rPr>
                <w:rStyle w:val="HideTWBExt"/>
                <w:vanish w:val="0"/>
                <w:lang w:val="bg-BG"/>
              </w:rPr>
            </w:pPr>
            <w:r w:rsidRPr="002B168F">
              <w:rPr>
                <w:lang w:val="bg-BG"/>
              </w:rPr>
              <w:t>2024 – 2029</w:t>
            </w:r>
          </w:p>
        </w:tc>
        <w:tc>
          <w:tcPr>
            <w:tcW w:w="2268" w:type="dxa"/>
            <w:shd w:val="clear" w:color="auto" w:fill="auto"/>
          </w:tcPr>
          <w:p w14:paraId="1FB09678" w14:textId="77777777" w:rsidR="00757DD5" w:rsidRPr="002B168F" w:rsidRDefault="00172070" w:rsidP="00425111">
            <w:pPr>
              <w:pStyle w:val="EPLogo"/>
              <w:rPr>
                <w:lang w:val="bg-BG"/>
              </w:rPr>
            </w:pPr>
            <w:r w:rsidRPr="002B168F">
              <w:rPr>
                <w:noProof/>
                <w:lang w:val="bg-BG"/>
              </w:rPr>
              <w:drawing>
                <wp:inline distT="0" distB="0" distL="0" distR="0" wp14:anchorId="72B6CDC1" wp14:editId="6A005D72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164313E" w14:textId="77777777" w:rsidR="008E7632" w:rsidRPr="002B168F" w:rsidRDefault="008E7632" w:rsidP="008E7632">
      <w:pPr>
        <w:pStyle w:val="LineTop"/>
        <w:rPr>
          <w:lang w:val="bg-BG"/>
        </w:rPr>
      </w:pPr>
    </w:p>
    <w:p w14:paraId="6BC1DCD4" w14:textId="77777777" w:rsidR="008E7632" w:rsidRPr="002B168F" w:rsidRDefault="00861F23" w:rsidP="008E7632">
      <w:pPr>
        <w:pStyle w:val="ZSessionDoc"/>
        <w:rPr>
          <w:b/>
          <w:i w:val="0"/>
          <w:lang w:val="bg-BG"/>
        </w:rPr>
      </w:pPr>
      <w:r w:rsidRPr="002B168F">
        <w:rPr>
          <w:b/>
          <w:i w:val="0"/>
          <w:lang w:val="bg-BG"/>
        </w:rPr>
        <w:t>ПРИЕТИ ТЕКСТОВЕ</w:t>
      </w:r>
    </w:p>
    <w:p w14:paraId="0741B1E5" w14:textId="77777777" w:rsidR="008E7632" w:rsidRPr="002B168F" w:rsidRDefault="00861F23" w:rsidP="008E7632">
      <w:pPr>
        <w:pStyle w:val="LineBottom"/>
        <w:rPr>
          <w:lang w:val="bg-BG"/>
        </w:rPr>
      </w:pPr>
      <w:r w:rsidRPr="002B168F">
        <w:rPr>
          <w:rFonts w:cs="Arial"/>
          <w:i/>
          <w:sz w:val="20"/>
          <w:szCs w:val="22"/>
          <w:lang w:val="bg-BG"/>
        </w:rPr>
        <w:t xml:space="preserve"> </w:t>
      </w:r>
    </w:p>
    <w:p w14:paraId="7E5261D9" w14:textId="124EDBE7" w:rsidR="009C4014" w:rsidRPr="002B168F" w:rsidRDefault="00861F23" w:rsidP="008E7632">
      <w:pPr>
        <w:pStyle w:val="ATHeading1"/>
        <w:spacing w:before="480"/>
        <w:rPr>
          <w:lang w:val="bg-BG"/>
        </w:rPr>
      </w:pPr>
      <w:bookmarkStart w:id="0" w:name="TA_Heading"/>
      <w:r w:rsidRPr="002B168F">
        <w:rPr>
          <w:lang w:val="bg-BG"/>
        </w:rPr>
        <w:t>P10_TA(2025)</w:t>
      </w:r>
      <w:bookmarkStart w:id="1" w:name="TANumber"/>
      <w:bookmarkEnd w:id="0"/>
      <w:r w:rsidRPr="002B168F">
        <w:rPr>
          <w:lang w:val="bg-BG"/>
        </w:rPr>
        <w:t>0</w:t>
      </w:r>
      <w:r w:rsidR="007C7EA4">
        <w:rPr>
          <w:lang w:val="bg-BG"/>
        </w:rPr>
        <w:t>331</w:t>
      </w:r>
      <w:bookmarkEnd w:id="1"/>
    </w:p>
    <w:p w14:paraId="3980C2DC" w14:textId="77777777" w:rsidR="009C4014" w:rsidRPr="002B168F" w:rsidRDefault="00861F23" w:rsidP="00861F23">
      <w:pPr>
        <w:pStyle w:val="ATHeading2"/>
        <w:rPr>
          <w:lang w:val="bg-BG"/>
        </w:rPr>
      </w:pPr>
      <w:bookmarkStart w:id="2" w:name="title"/>
      <w:r w:rsidRPr="002B168F">
        <w:rPr>
          <w:lang w:val="bg-BG"/>
        </w:rPr>
        <w:t>Регламент относно обезлесяването: някои задължения на операторите и търговците</w:t>
      </w:r>
      <w:bookmarkEnd w:id="2"/>
      <w:r w:rsidR="009C4014" w:rsidRPr="002B168F">
        <w:rPr>
          <w:lang w:val="bg-BG"/>
        </w:rPr>
        <w:t xml:space="preserve"> </w:t>
      </w:r>
      <w:bookmarkStart w:id="3" w:name="Etoiles"/>
      <w:bookmarkEnd w:id="3"/>
    </w:p>
    <w:p w14:paraId="1BC043AC" w14:textId="772B4A25" w:rsidR="009C4014" w:rsidRPr="002B168F" w:rsidRDefault="009C4014" w:rsidP="009C4014">
      <w:pPr>
        <w:rPr>
          <w:i/>
          <w:vanish/>
          <w:lang w:val="bg-BG"/>
        </w:rPr>
      </w:pPr>
      <w:r w:rsidRPr="002B168F">
        <w:rPr>
          <w:i/>
          <w:lang w:val="bg-BG"/>
        </w:rPr>
        <w:fldChar w:fldCharType="begin"/>
      </w:r>
      <w:r w:rsidRPr="002B168F">
        <w:rPr>
          <w:i/>
          <w:lang w:val="bg-BG"/>
        </w:rPr>
        <w:instrText xml:space="preserve"> TC"</w:instrText>
      </w:r>
      <w:bookmarkStart w:id="4" w:name="DocNumber"/>
      <w:r w:rsidR="00861F23" w:rsidRPr="002B168F">
        <w:rPr>
          <w:i/>
          <w:lang w:val="bg-BG"/>
        </w:rPr>
        <w:instrText>(C10-0263/2025</w:instrText>
      </w:r>
      <w:r w:rsidR="00CA3918">
        <w:rPr>
          <w:i/>
          <w:lang w:val="bg-BG"/>
        </w:rPr>
        <w:instrText xml:space="preserve"> - Докладчик: Кристине Шнайдер</w:instrText>
      </w:r>
      <w:r w:rsidR="00861F23" w:rsidRPr="002B168F">
        <w:rPr>
          <w:i/>
          <w:lang w:val="bg-BG"/>
        </w:rPr>
        <w:instrText>)</w:instrText>
      </w:r>
      <w:bookmarkEnd w:id="4"/>
      <w:r w:rsidRPr="002B168F">
        <w:rPr>
          <w:i/>
          <w:lang w:val="bg-BG"/>
        </w:rPr>
        <w:instrText xml:space="preserve">"\l3 \n&gt; \* MERGEFORMAT </w:instrText>
      </w:r>
      <w:r w:rsidRPr="002B168F">
        <w:rPr>
          <w:i/>
          <w:lang w:val="bg-BG"/>
        </w:rPr>
        <w:fldChar w:fldCharType="end"/>
      </w:r>
    </w:p>
    <w:p w14:paraId="39F0D77B" w14:textId="77777777" w:rsidR="00861F23" w:rsidRPr="007C7EA4" w:rsidRDefault="00861F23" w:rsidP="009C4014">
      <w:pPr>
        <w:rPr>
          <w:vanish/>
          <w:lang w:val="bg-BG"/>
        </w:rPr>
      </w:pPr>
      <w:bookmarkStart w:id="5" w:name="Commission"/>
      <w:r w:rsidRPr="007C7EA4">
        <w:rPr>
          <w:vanish/>
          <w:lang w:val="bg-BG"/>
        </w:rPr>
        <w:t>Комисия по околна среда, климат и безопасност на храните</w:t>
      </w:r>
    </w:p>
    <w:p w14:paraId="678753C9" w14:textId="37032AC3" w:rsidR="009C4014" w:rsidRPr="007C7EA4" w:rsidRDefault="00861F23" w:rsidP="009C4014">
      <w:pPr>
        <w:rPr>
          <w:vanish/>
          <w:lang w:val="en-GB"/>
        </w:rPr>
      </w:pPr>
      <w:bookmarkStart w:id="6" w:name="PE"/>
      <w:bookmarkEnd w:id="5"/>
      <w:r w:rsidRPr="007C7EA4">
        <w:rPr>
          <w:vanish/>
          <w:lang w:val="bg-BG"/>
        </w:rPr>
        <w:t>PE</w:t>
      </w:r>
      <w:r w:rsidR="00E04520" w:rsidRPr="007C7EA4">
        <w:rPr>
          <w:vanish/>
          <w:lang w:val="en-GB"/>
        </w:rPr>
        <w:t>780</w:t>
      </w:r>
      <w:r w:rsidRPr="007C7EA4">
        <w:rPr>
          <w:vanish/>
          <w:lang w:val="bg-BG"/>
        </w:rPr>
        <w:t>.</w:t>
      </w:r>
      <w:r w:rsidR="00E04520" w:rsidRPr="007C7EA4">
        <w:rPr>
          <w:vanish/>
          <w:lang w:val="en-GB"/>
        </w:rPr>
        <w:t>035</w:t>
      </w:r>
      <w:bookmarkEnd w:id="6"/>
    </w:p>
    <w:p w14:paraId="49232315" w14:textId="5236B998" w:rsidR="00861F23" w:rsidRPr="002B168F" w:rsidRDefault="00861F23" w:rsidP="00861F23">
      <w:pPr>
        <w:pStyle w:val="ATHeading3"/>
        <w:rPr>
          <w:lang w:val="bg-BG"/>
        </w:rPr>
      </w:pPr>
      <w:bookmarkStart w:id="7" w:name="Sujet"/>
      <w:r w:rsidRPr="002B168F">
        <w:rPr>
          <w:lang w:val="bg-BG"/>
        </w:rPr>
        <w:t>Законодателна резолюция на Европейския парламент</w:t>
      </w:r>
      <w:bookmarkEnd w:id="7"/>
      <w:r w:rsidRPr="002B168F">
        <w:rPr>
          <w:lang w:val="bg-BG"/>
        </w:rPr>
        <w:t xml:space="preserve"> </w:t>
      </w:r>
      <w:bookmarkStart w:id="8" w:name="References"/>
      <w:r w:rsidRPr="002B168F">
        <w:rPr>
          <w:lang w:val="bg-BG"/>
        </w:rPr>
        <w:t xml:space="preserve">от </w:t>
      </w:r>
      <w:r w:rsidR="00E02559">
        <w:rPr>
          <w:lang w:val="bg-BG"/>
        </w:rPr>
        <w:t>17 декември</w:t>
      </w:r>
      <w:r w:rsidRPr="002B168F">
        <w:rPr>
          <w:lang w:val="bg-BG"/>
        </w:rPr>
        <w:t xml:space="preserve"> 2025 г. относно предложението за регламент на Европейския парламент и </w:t>
      </w:r>
      <w:r w:rsidR="005F2211" w:rsidRPr="002B168F">
        <w:rPr>
          <w:lang w:val="bg-BG"/>
        </w:rPr>
        <w:t xml:space="preserve">на </w:t>
      </w:r>
      <w:r w:rsidRPr="002B168F">
        <w:rPr>
          <w:lang w:val="bg-BG"/>
        </w:rPr>
        <w:t xml:space="preserve">Съвета </w:t>
      </w:r>
      <w:r w:rsidR="005F2211" w:rsidRPr="002B168F">
        <w:rPr>
          <w:lang w:val="bg-BG"/>
        </w:rPr>
        <w:t xml:space="preserve">за </w:t>
      </w:r>
      <w:r w:rsidRPr="002B168F">
        <w:rPr>
          <w:lang w:val="bg-BG"/>
        </w:rPr>
        <w:t>изменение на Регламент (ЕС) 2023/1115 по отношение на някои задължения на операторите и търговците (COM(2025)0652 – C10-0263/2025 – 2025/0329(COD))</w:t>
      </w:r>
    </w:p>
    <w:p w14:paraId="4DA63882" w14:textId="5634F836" w:rsidR="009C4014" w:rsidRPr="002B168F" w:rsidRDefault="00861F23" w:rsidP="00861F23">
      <w:pPr>
        <w:pStyle w:val="ATHeading3"/>
        <w:rPr>
          <w:lang w:val="bg-BG"/>
        </w:rPr>
      </w:pPr>
      <w:r w:rsidRPr="002B168F">
        <w:rPr>
          <w:lang w:val="bg-BG"/>
        </w:rPr>
        <w:t>(Обикновена законодателна процедура: първо четене)</w:t>
      </w:r>
      <w:bookmarkEnd w:id="8"/>
    </w:p>
    <w:p w14:paraId="7CD2C20B" w14:textId="5394868C" w:rsidR="006E5420" w:rsidRPr="002B168F" w:rsidRDefault="00861F23" w:rsidP="008B1C2E">
      <w:pPr>
        <w:pStyle w:val="Normal12"/>
        <w:spacing w:before="360"/>
        <w:rPr>
          <w:i/>
          <w:szCs w:val="24"/>
          <w:lang w:val="bg-BG"/>
        </w:rPr>
      </w:pPr>
      <w:bookmarkStart w:id="9" w:name="TextBodyBegin"/>
      <w:bookmarkEnd w:id="9"/>
      <w:r w:rsidRPr="002B168F">
        <w:rPr>
          <w:i/>
          <w:szCs w:val="24"/>
          <w:lang w:val="bg-BG"/>
        </w:rPr>
        <w:t>Европейският парламент,</w:t>
      </w:r>
    </w:p>
    <w:p w14:paraId="66CEE9C9" w14:textId="4BF45F6D" w:rsidR="00861F23" w:rsidRPr="002B168F" w:rsidRDefault="00861F23" w:rsidP="00861F23">
      <w:pPr>
        <w:pStyle w:val="NormalHanging12a"/>
      </w:pPr>
      <w:r w:rsidRPr="002B168F">
        <w:rPr>
          <w:szCs w:val="24"/>
        </w:rPr>
        <w:t>–</w:t>
      </w:r>
      <w:r w:rsidRPr="002B168F">
        <w:rPr>
          <w:szCs w:val="24"/>
        </w:rPr>
        <w:tab/>
      </w:r>
      <w:r w:rsidRPr="002B168F">
        <w:t>като взе предвид предложението на Комисията до Парламента и до Съвета (COM(202</w:t>
      </w:r>
      <w:r w:rsidR="00B27D43">
        <w:rPr>
          <w:lang w:val="en-GB"/>
        </w:rPr>
        <w:t>5</w:t>
      </w:r>
      <w:r w:rsidRPr="002B168F">
        <w:t>)0652),</w:t>
      </w:r>
    </w:p>
    <w:p w14:paraId="2AEBABCC" w14:textId="0E826E57" w:rsidR="00861F23" w:rsidRPr="002B168F" w:rsidRDefault="00861F23" w:rsidP="00861F23">
      <w:pPr>
        <w:pStyle w:val="NormalHanging12a"/>
      </w:pPr>
      <w:r w:rsidRPr="002B168F">
        <w:t>–</w:t>
      </w:r>
      <w:r w:rsidRPr="002B168F">
        <w:tab/>
        <w:t>като взе предвид член 294, параграф 2 и член 192, параграф 1 от Договора за функционирането на Европейския съюз, съгласно които Комисията е внесла предложението в Парламента (C10-0263/2025),</w:t>
      </w:r>
    </w:p>
    <w:p w14:paraId="2E2A7A8A" w14:textId="07E4F4FE" w:rsidR="00861F23" w:rsidRPr="002B168F" w:rsidRDefault="00861F23" w:rsidP="00861F23">
      <w:pPr>
        <w:pStyle w:val="NormalHanging12a"/>
      </w:pPr>
      <w:r w:rsidRPr="002B168F">
        <w:t>–</w:t>
      </w:r>
      <w:r w:rsidRPr="002B168F">
        <w:tab/>
        <w:t>като взе предвид член 294, параграф 3 от Договора за функционирането на Европейския съюз,</w:t>
      </w:r>
    </w:p>
    <w:p w14:paraId="1CB524BE" w14:textId="1DFA83E2" w:rsidR="00861F23" w:rsidRPr="002B168F" w:rsidRDefault="00861F23" w:rsidP="00861F23">
      <w:pPr>
        <w:pStyle w:val="NormalHanging12a"/>
      </w:pPr>
      <w:r w:rsidRPr="002B168F">
        <w:t>–</w:t>
      </w:r>
      <w:r w:rsidRPr="002B168F">
        <w:tab/>
        <w:t xml:space="preserve">като взе предвид становището на </w:t>
      </w:r>
      <w:r w:rsidR="00E02559" w:rsidRPr="00CC7D0D">
        <w:rPr>
          <w:rFonts w:eastAsia="Calibri"/>
          <w:noProof/>
          <w:color w:val="000000"/>
          <w:szCs w:val="22"/>
          <w:lang w:eastAsia="en-US"/>
        </w:rPr>
        <w:t>Европейския икономически и социален комитет</w:t>
      </w:r>
      <w:r w:rsidRPr="002B168F">
        <w:t xml:space="preserve">от </w:t>
      </w:r>
      <w:r w:rsidR="00E02559">
        <w:t>3</w:t>
      </w:r>
      <w:r w:rsidR="00E02559" w:rsidRPr="002B168F">
        <w:t xml:space="preserve"> </w:t>
      </w:r>
      <w:r w:rsidRPr="002B168F">
        <w:t>декември 2025 г.</w:t>
      </w:r>
      <w:r w:rsidRPr="002B168F">
        <w:rPr>
          <w:rStyle w:val="FootnoteReference"/>
        </w:rPr>
        <w:footnoteReference w:id="1"/>
      </w:r>
      <w:r w:rsidRPr="002B168F">
        <w:t>,</w:t>
      </w:r>
    </w:p>
    <w:p w14:paraId="3C6B12A3" w14:textId="32C8E958" w:rsidR="009F28EF" w:rsidRDefault="00861F23" w:rsidP="00424F34">
      <w:pPr>
        <w:pStyle w:val="Normal12"/>
        <w:ind w:left="567" w:hanging="567"/>
        <w:rPr>
          <w:lang w:val="bg-BG"/>
        </w:rPr>
      </w:pPr>
      <w:r w:rsidRPr="002B168F">
        <w:rPr>
          <w:lang w:val="bg-BG"/>
        </w:rPr>
        <w:t>–</w:t>
      </w:r>
      <w:r w:rsidRPr="002B168F">
        <w:rPr>
          <w:lang w:val="bg-BG"/>
        </w:rPr>
        <w:tab/>
        <w:t>след консултация с Комитета на</w:t>
      </w:r>
      <w:r w:rsidR="00424F34" w:rsidRPr="002B168F">
        <w:rPr>
          <w:lang w:val="bg-BG"/>
        </w:rPr>
        <w:t xml:space="preserve"> </w:t>
      </w:r>
      <w:r w:rsidRPr="002B168F">
        <w:rPr>
          <w:lang w:val="bg-BG"/>
        </w:rPr>
        <w:t>регионите,</w:t>
      </w:r>
    </w:p>
    <w:p w14:paraId="09EA575A" w14:textId="4CAD5774" w:rsidR="00CA3918" w:rsidRPr="002B168F" w:rsidRDefault="00CA3918" w:rsidP="00424F34">
      <w:pPr>
        <w:pStyle w:val="Normal12"/>
        <w:ind w:left="567" w:hanging="567"/>
        <w:rPr>
          <w:lang w:val="bg-BG"/>
        </w:rPr>
      </w:pPr>
      <w:r>
        <w:rPr>
          <w:lang w:val="bg-BG"/>
        </w:rPr>
        <w:t>–</w:t>
      </w:r>
      <w:r>
        <w:rPr>
          <w:lang w:val="bg-BG"/>
        </w:rPr>
        <w:tab/>
      </w:r>
      <w:r w:rsidRPr="00CA3918">
        <w:rPr>
          <w:lang w:val="bg-BG"/>
        </w:rPr>
        <w:t>като взе предвид временното споразумение, одобрено от компетентната комисия съгласно член 75, параграф 4 от своя Правилник за дейността, и поетия с писмо от 1</w:t>
      </w:r>
      <w:r>
        <w:rPr>
          <w:lang w:val="bg-BG"/>
        </w:rPr>
        <w:t>0</w:t>
      </w:r>
      <w:r w:rsidRPr="00CA3918">
        <w:rPr>
          <w:lang w:val="bg-BG"/>
        </w:rPr>
        <w:t xml:space="preserve"> декември 2025 г. ангажимент на представителя на Съвета за одобряване на позицията на Парламента в съответствие с член 294, параграф 4 от Договора за функционирането на Европейския съюз,</w:t>
      </w:r>
    </w:p>
    <w:p w14:paraId="0063E23B" w14:textId="68DE9D0E" w:rsidR="00861F23" w:rsidRPr="002B168F" w:rsidRDefault="00861F23" w:rsidP="00861F23">
      <w:pPr>
        <w:pStyle w:val="NormalHanging12a"/>
      </w:pPr>
      <w:r w:rsidRPr="002B168F">
        <w:lastRenderedPageBreak/>
        <w:t>–</w:t>
      </w:r>
      <w:r w:rsidRPr="002B168F">
        <w:tab/>
        <w:t>като взе предвид членове 60</w:t>
      </w:r>
      <w:r w:rsidR="00424F34" w:rsidRPr="002B168F">
        <w:t xml:space="preserve"> и</w:t>
      </w:r>
      <w:r w:rsidRPr="002B168F">
        <w:t xml:space="preserve"> 170 от своя Правилник за дейността,</w:t>
      </w:r>
    </w:p>
    <w:p w14:paraId="5089F824" w14:textId="3CEC68CD" w:rsidR="00424F34" w:rsidRPr="002B168F" w:rsidRDefault="00424F34" w:rsidP="00424F34">
      <w:pPr>
        <w:pStyle w:val="NormalHanging12a"/>
      </w:pPr>
      <w:r w:rsidRPr="002B168F">
        <w:t>1.</w:t>
      </w:r>
      <w:r w:rsidRPr="002B168F">
        <w:tab/>
        <w:t>приема изложената по-долу позиция на първо четене</w:t>
      </w:r>
      <w:r w:rsidR="00E02559">
        <w:rPr>
          <w:rStyle w:val="FootnoteReference"/>
        </w:rPr>
        <w:footnoteReference w:id="2"/>
      </w:r>
      <w:r w:rsidRPr="002B168F">
        <w:t>;</w:t>
      </w:r>
    </w:p>
    <w:p w14:paraId="474D9D16" w14:textId="26CAB050" w:rsidR="00424F34" w:rsidRPr="002B168F" w:rsidRDefault="00424F34" w:rsidP="00424F34">
      <w:pPr>
        <w:pStyle w:val="NormalHanging12a"/>
      </w:pPr>
      <w:r w:rsidRPr="002B168F">
        <w:t>2.</w:t>
      </w:r>
      <w:r w:rsidRPr="002B168F">
        <w:tab/>
        <w:t>приканва Комисията да се отнесе до него отново, в случай че замени своето предложение с друг текст, внесе или възнамерява да внесе съществени промени в това предложение;</w:t>
      </w:r>
    </w:p>
    <w:p w14:paraId="74CF41D0" w14:textId="0B892F0B" w:rsidR="00424F34" w:rsidRPr="002B168F" w:rsidRDefault="00424F34" w:rsidP="00424F34">
      <w:pPr>
        <w:pStyle w:val="NormalHanging12a"/>
      </w:pPr>
      <w:r w:rsidRPr="002B168F">
        <w:t>3.</w:t>
      </w:r>
      <w:r w:rsidRPr="002B168F">
        <w:tab/>
        <w:t>възлага на своя председател да предаде позицията на Парламента съответно на Съвета и на Комисията, както и на националните парламенти.</w:t>
      </w:r>
    </w:p>
    <w:p w14:paraId="3D3B67D2" w14:textId="77777777" w:rsidR="00424F34" w:rsidRPr="002B168F" w:rsidRDefault="00424F34" w:rsidP="00424F34">
      <w:pPr>
        <w:pStyle w:val="NormalHanging12a"/>
      </w:pPr>
    </w:p>
    <w:p w14:paraId="079023F8" w14:textId="29E4C1D8" w:rsidR="00424F34" w:rsidRPr="002B168F" w:rsidRDefault="00424F34" w:rsidP="00424F34">
      <w:pPr>
        <w:pStyle w:val="NormalHanging12a"/>
        <w:sectPr w:rsidR="00424F34" w:rsidRPr="002B168F" w:rsidSect="00424F34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type w:val="continuous"/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4027BBC0" w14:textId="77777777" w:rsidR="00E02559" w:rsidRPr="004C1EA5" w:rsidRDefault="00E02559" w:rsidP="00E02559">
      <w:pPr>
        <w:widowControl w:val="0"/>
        <w:autoSpaceDE w:val="0"/>
        <w:autoSpaceDN w:val="0"/>
        <w:adjustRightInd w:val="0"/>
        <w:spacing w:after="240"/>
        <w:rPr>
          <w:b/>
          <w:bCs/>
          <w:color w:val="000000"/>
          <w:lang w:val="en-GB"/>
        </w:rPr>
      </w:pPr>
      <w:r w:rsidRPr="004C1EA5">
        <w:rPr>
          <w:b/>
          <w:bCs/>
          <w:color w:val="000000"/>
          <w:lang w:val="en-GB"/>
        </w:rPr>
        <w:lastRenderedPageBreak/>
        <w:t>P10_TC1-</w:t>
      </w:r>
      <w:proofErr w:type="gramStart"/>
      <w:r w:rsidRPr="004C1EA5">
        <w:rPr>
          <w:b/>
          <w:bCs/>
          <w:color w:val="000000"/>
          <w:lang w:val="en-GB"/>
        </w:rPr>
        <w:t>COD(</w:t>
      </w:r>
      <w:proofErr w:type="gramEnd"/>
      <w:r w:rsidRPr="004C1EA5">
        <w:rPr>
          <w:b/>
          <w:bCs/>
          <w:color w:val="000000"/>
          <w:lang w:val="en-GB"/>
        </w:rPr>
        <w:t>2025)0329</w:t>
      </w:r>
    </w:p>
    <w:p w14:paraId="3CCDAD3E" w14:textId="0A8CDE70" w:rsidR="00E02559" w:rsidRDefault="00E02559" w:rsidP="00382330">
      <w:pPr>
        <w:pStyle w:val="AmNumberTabs"/>
        <w:rPr>
          <w:rFonts w:eastAsia="Calibri"/>
          <w:noProof/>
          <w:color w:val="000000"/>
          <w:szCs w:val="22"/>
          <w:lang w:val="en-GB" w:eastAsia="en-US"/>
        </w:rPr>
      </w:pPr>
      <w:r w:rsidRPr="00900F1D">
        <w:rPr>
          <w:szCs w:val="24"/>
        </w:rPr>
        <w:t xml:space="preserve">Позиция на Европейския парламент, </w:t>
      </w:r>
      <w:r w:rsidRPr="00E02559">
        <w:rPr>
          <w:szCs w:val="24"/>
        </w:rPr>
        <w:t xml:space="preserve">приета на първо четене на </w:t>
      </w:r>
      <w:r>
        <w:rPr>
          <w:szCs w:val="24"/>
        </w:rPr>
        <w:t>17 декември</w:t>
      </w:r>
      <w:r w:rsidRPr="00E02559">
        <w:rPr>
          <w:szCs w:val="24"/>
        </w:rPr>
        <w:t xml:space="preserve"> 2025 г. с оглед на приемането на Регламент (ЕС) 202</w:t>
      </w:r>
      <w:r w:rsidR="00B27D43">
        <w:rPr>
          <w:szCs w:val="24"/>
          <w:lang w:val="en-GB"/>
        </w:rPr>
        <w:t>5</w:t>
      </w:r>
      <w:r w:rsidRPr="00E02559">
        <w:rPr>
          <w:szCs w:val="24"/>
        </w:rPr>
        <w:t>/... на</w:t>
      </w:r>
      <w:r w:rsidRPr="00900F1D">
        <w:rPr>
          <w:szCs w:val="24"/>
        </w:rPr>
        <w:t xml:space="preserve"> Европейския парламент и на Съвета </w:t>
      </w:r>
      <w:r w:rsidRPr="00CC7D0D">
        <w:rPr>
          <w:rFonts w:eastAsia="Calibri"/>
          <w:noProof/>
          <w:color w:val="000000"/>
          <w:szCs w:val="22"/>
          <w:lang w:eastAsia="en-US"/>
        </w:rPr>
        <w:t>за изменение на Регламент (ЕС) 2023/1115 по отношение на някои задължения на операторите и търговците</w:t>
      </w:r>
    </w:p>
    <w:p w14:paraId="236A2CFA" w14:textId="643E02E3" w:rsidR="00B27D43" w:rsidRPr="00B27D43" w:rsidRDefault="00B27D43" w:rsidP="00382330">
      <w:pPr>
        <w:pStyle w:val="AmNumberTabs"/>
        <w:rPr>
          <w:rFonts w:eastAsia="Calibri"/>
          <w:b w:val="0"/>
          <w:bCs/>
          <w:noProof/>
          <w:color w:val="000000"/>
          <w:szCs w:val="22"/>
          <w:lang w:val="en-GB" w:eastAsia="en-US"/>
        </w:rPr>
      </w:pPr>
      <w:r w:rsidRPr="00B27D43">
        <w:rPr>
          <w:b w:val="0"/>
          <w:bCs/>
          <w:i/>
          <w:szCs w:val="24"/>
        </w:rPr>
        <w:t xml:space="preserve">(Тъй като беше постигнато споразумение между Парламента и Съвета, позицията на Парламента съответства на окончателния законодателен акт, </w:t>
      </w:r>
      <w:proofErr w:type="spellStart"/>
      <w:r w:rsidRPr="00B27D43">
        <w:rPr>
          <w:b w:val="0"/>
          <w:bCs/>
          <w:i/>
          <w:szCs w:val="24"/>
          <w:lang w:val="lt-LT"/>
        </w:rPr>
        <w:t>Регламент</w:t>
      </w:r>
      <w:proofErr w:type="spellEnd"/>
      <w:r w:rsidRPr="00B27D43">
        <w:rPr>
          <w:b w:val="0"/>
          <w:bCs/>
          <w:i/>
          <w:szCs w:val="24"/>
          <w:lang w:val="lt-LT"/>
        </w:rPr>
        <w:t xml:space="preserve"> (ЕС) </w:t>
      </w:r>
      <w:r w:rsidRPr="00B27D43">
        <w:rPr>
          <w:b w:val="0"/>
          <w:bCs/>
          <w:i/>
          <w:szCs w:val="24"/>
          <w:lang w:val="lt-LT"/>
        </w:rPr>
        <w:t>2025/2650</w:t>
      </w:r>
      <w:r w:rsidRPr="00B27D43">
        <w:rPr>
          <w:b w:val="0"/>
          <w:bCs/>
          <w:i/>
          <w:szCs w:val="24"/>
          <w:lang w:val="lt-LT"/>
        </w:rPr>
        <w:t>.)</w:t>
      </w:r>
    </w:p>
    <w:sectPr w:rsidR="00B27D43" w:rsidRPr="00B27D43" w:rsidSect="00666512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Sect"/>
      </w:footnotePr>
      <w:endnotePr>
        <w:numFmt w:val="decimal"/>
      </w:endnotePr>
      <w:type w:val="continuous"/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3F3C0E" w14:textId="77777777" w:rsidR="00861F23" w:rsidRDefault="00861F23" w:rsidP="009C4014">
      <w:r>
        <w:separator/>
      </w:r>
    </w:p>
  </w:endnote>
  <w:endnote w:type="continuationSeparator" w:id="0">
    <w:p w14:paraId="6A408103" w14:textId="77777777" w:rsidR="00861F23" w:rsidRDefault="00861F23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15D6C4" w14:textId="77777777" w:rsidR="00424F34" w:rsidRPr="00D149B2" w:rsidRDefault="00424F3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D6CE06" w14:textId="77777777" w:rsidR="00424F34" w:rsidRPr="00D149B2" w:rsidRDefault="00424F34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059BE9" w14:textId="77777777" w:rsidR="00424F34" w:rsidRPr="00D149B2" w:rsidRDefault="00424F34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636FFE" w14:textId="77777777" w:rsidR="00185E15" w:rsidRDefault="00185E15">
    <w:pPr>
      <w:ind w:right="360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343D7B" w14:textId="77777777" w:rsidR="00185E15" w:rsidRDefault="00185E15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23BD23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0A811F" w14:textId="77777777" w:rsidR="00861F23" w:rsidRDefault="00861F23" w:rsidP="009C4014">
      <w:r>
        <w:separator/>
      </w:r>
    </w:p>
  </w:footnote>
  <w:footnote w:type="continuationSeparator" w:id="0">
    <w:p w14:paraId="17DEB651" w14:textId="77777777" w:rsidR="00861F23" w:rsidRDefault="00861F23" w:rsidP="009C4014">
      <w:r>
        <w:continuationSeparator/>
      </w:r>
    </w:p>
  </w:footnote>
  <w:footnote w:id="1">
    <w:p w14:paraId="6C4F46DE" w14:textId="76169FFD" w:rsidR="00861F23" w:rsidRPr="00E02559" w:rsidRDefault="00861F23" w:rsidP="00E02559">
      <w:pPr>
        <w:pStyle w:val="FootnoteText"/>
        <w:ind w:left="567" w:hanging="567"/>
        <w:rPr>
          <w:sz w:val="24"/>
          <w:szCs w:val="24"/>
          <w:lang w:val="bg-BG"/>
        </w:rPr>
      </w:pPr>
      <w:r w:rsidRPr="00E02559">
        <w:rPr>
          <w:rStyle w:val="FootnoteReference"/>
          <w:sz w:val="24"/>
          <w:szCs w:val="24"/>
          <w:lang w:val="bg-BG"/>
        </w:rPr>
        <w:footnoteRef/>
      </w:r>
      <w:r w:rsidRPr="00E02559">
        <w:rPr>
          <w:sz w:val="24"/>
          <w:szCs w:val="24"/>
          <w:lang w:val="bg-BG"/>
        </w:rPr>
        <w:t xml:space="preserve"> </w:t>
      </w:r>
      <w:r w:rsidRPr="00E02559">
        <w:rPr>
          <w:sz w:val="24"/>
          <w:szCs w:val="24"/>
          <w:lang w:val="bg-BG"/>
        </w:rPr>
        <w:tab/>
        <w:t>Все още непубликувано в Официален вестник.</w:t>
      </w:r>
    </w:p>
  </w:footnote>
  <w:footnote w:id="2">
    <w:p w14:paraId="547D4841" w14:textId="758FADDA" w:rsidR="00E02559" w:rsidRPr="007C7EA4" w:rsidRDefault="00E02559" w:rsidP="00E02559">
      <w:pPr>
        <w:pStyle w:val="FootnoteText"/>
        <w:ind w:left="567" w:hanging="567"/>
        <w:rPr>
          <w:sz w:val="24"/>
          <w:szCs w:val="24"/>
          <w:lang w:val="bg-BG"/>
        </w:rPr>
      </w:pPr>
      <w:r w:rsidRPr="00E02559">
        <w:rPr>
          <w:rStyle w:val="FootnoteReference"/>
          <w:sz w:val="24"/>
          <w:szCs w:val="24"/>
          <w:lang w:val="bg-BG"/>
        </w:rPr>
        <w:footnoteRef/>
      </w:r>
      <w:r w:rsidRPr="00E02559">
        <w:rPr>
          <w:sz w:val="24"/>
          <w:szCs w:val="24"/>
          <w:lang w:val="bg-BG"/>
        </w:rPr>
        <w:t xml:space="preserve"> </w:t>
      </w:r>
      <w:r w:rsidRPr="00E02559">
        <w:rPr>
          <w:sz w:val="24"/>
          <w:szCs w:val="24"/>
          <w:lang w:val="bg-BG"/>
        </w:rPr>
        <w:tab/>
        <w:t>Тази позиция заменя измененията, приети на 26 ноември 2025 г. (Приети текстове, P10_TA(2025)0295).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C0A5CE" w14:textId="77777777" w:rsidR="00424F34" w:rsidRPr="00D149B2" w:rsidRDefault="00424F3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EA205C" w14:textId="77777777" w:rsidR="00424F34" w:rsidRPr="00D149B2" w:rsidRDefault="00424F3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BBD9E5" w14:textId="77777777" w:rsidR="00424F34" w:rsidRPr="00D149B2" w:rsidRDefault="00424F34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81E3D5" w14:textId="77777777" w:rsidR="00185E15" w:rsidRDefault="00185E15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907D5C" w14:textId="77777777" w:rsidR="00185E15" w:rsidRDefault="00185E15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E4B73C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2085443863">
    <w:abstractNumId w:val="3"/>
  </w:num>
  <w:num w:numId="2" w16cid:durableId="977150724">
    <w:abstractNumId w:val="2"/>
  </w:num>
  <w:num w:numId="3" w16cid:durableId="188957973">
    <w:abstractNumId w:val="1"/>
  </w:num>
  <w:num w:numId="4" w16cid:durableId="897984195">
    <w:abstractNumId w:val="0"/>
  </w:num>
  <w:num w:numId="5" w16cid:durableId="1634752966">
    <w:abstractNumId w:val="6"/>
  </w:num>
  <w:num w:numId="6" w16cid:durableId="670644566">
    <w:abstractNumId w:val="5"/>
  </w:num>
  <w:num w:numId="7" w16cid:durableId="167453434">
    <w:abstractNumId w:val="4"/>
  </w:num>
  <w:num w:numId="8" w16cid:durableId="259874387">
    <w:abstractNumId w:val="7"/>
  </w:num>
  <w:num w:numId="9" w16cid:durableId="12284517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F23"/>
    <w:rsid w:val="00013B2A"/>
    <w:rsid w:val="00073ED6"/>
    <w:rsid w:val="00093416"/>
    <w:rsid w:val="000C2BFE"/>
    <w:rsid w:val="000F27A9"/>
    <w:rsid w:val="000F6208"/>
    <w:rsid w:val="00125CBC"/>
    <w:rsid w:val="00172070"/>
    <w:rsid w:val="00185E15"/>
    <w:rsid w:val="001D4BBF"/>
    <w:rsid w:val="001D63A8"/>
    <w:rsid w:val="002924A9"/>
    <w:rsid w:val="002A06D3"/>
    <w:rsid w:val="002A1D4E"/>
    <w:rsid w:val="002B168F"/>
    <w:rsid w:val="002B4BCF"/>
    <w:rsid w:val="002F1925"/>
    <w:rsid w:val="002F73A6"/>
    <w:rsid w:val="00300C61"/>
    <w:rsid w:val="00312A38"/>
    <w:rsid w:val="003202DD"/>
    <w:rsid w:val="003775B9"/>
    <w:rsid w:val="00382330"/>
    <w:rsid w:val="00397A26"/>
    <w:rsid w:val="00397B2A"/>
    <w:rsid w:val="003E1189"/>
    <w:rsid w:val="003F4DFE"/>
    <w:rsid w:val="00424F34"/>
    <w:rsid w:val="00425111"/>
    <w:rsid w:val="00425BE9"/>
    <w:rsid w:val="004355AF"/>
    <w:rsid w:val="00451C48"/>
    <w:rsid w:val="0047030E"/>
    <w:rsid w:val="00485CFB"/>
    <w:rsid w:val="004E6A17"/>
    <w:rsid w:val="004F2EA7"/>
    <w:rsid w:val="00520780"/>
    <w:rsid w:val="00525ED0"/>
    <w:rsid w:val="00534CAB"/>
    <w:rsid w:val="00547BB1"/>
    <w:rsid w:val="00591365"/>
    <w:rsid w:val="005A2421"/>
    <w:rsid w:val="005B23C9"/>
    <w:rsid w:val="005F0CA1"/>
    <w:rsid w:val="005F2211"/>
    <w:rsid w:val="005F35F8"/>
    <w:rsid w:val="00603B14"/>
    <w:rsid w:val="00655FF5"/>
    <w:rsid w:val="006656E5"/>
    <w:rsid w:val="00666512"/>
    <w:rsid w:val="00683F78"/>
    <w:rsid w:val="006A1E82"/>
    <w:rsid w:val="006A3880"/>
    <w:rsid w:val="006A7C85"/>
    <w:rsid w:val="006A7CE5"/>
    <w:rsid w:val="006B1646"/>
    <w:rsid w:val="006D6BE4"/>
    <w:rsid w:val="006E5420"/>
    <w:rsid w:val="006E7306"/>
    <w:rsid w:val="006F135E"/>
    <w:rsid w:val="00705D07"/>
    <w:rsid w:val="00751383"/>
    <w:rsid w:val="00757DD5"/>
    <w:rsid w:val="00757FE1"/>
    <w:rsid w:val="00760EC5"/>
    <w:rsid w:val="007713FD"/>
    <w:rsid w:val="00774A9B"/>
    <w:rsid w:val="007906DB"/>
    <w:rsid w:val="00790E6E"/>
    <w:rsid w:val="007B16FE"/>
    <w:rsid w:val="007C3388"/>
    <w:rsid w:val="007C7EA4"/>
    <w:rsid w:val="00825FEE"/>
    <w:rsid w:val="00835541"/>
    <w:rsid w:val="008512F3"/>
    <w:rsid w:val="00857458"/>
    <w:rsid w:val="00861F23"/>
    <w:rsid w:val="00873A0F"/>
    <w:rsid w:val="00895FA0"/>
    <w:rsid w:val="008B1B9E"/>
    <w:rsid w:val="008B1C2E"/>
    <w:rsid w:val="008D7C16"/>
    <w:rsid w:val="008E7632"/>
    <w:rsid w:val="008F0108"/>
    <w:rsid w:val="008F334A"/>
    <w:rsid w:val="008F7F1C"/>
    <w:rsid w:val="00907FE0"/>
    <w:rsid w:val="009865B7"/>
    <w:rsid w:val="009B7E10"/>
    <w:rsid w:val="009C4014"/>
    <w:rsid w:val="009F28EF"/>
    <w:rsid w:val="00A1739E"/>
    <w:rsid w:val="00A37D77"/>
    <w:rsid w:val="00A41F51"/>
    <w:rsid w:val="00A74B11"/>
    <w:rsid w:val="00B27D43"/>
    <w:rsid w:val="00B54C72"/>
    <w:rsid w:val="00B85C1E"/>
    <w:rsid w:val="00C15516"/>
    <w:rsid w:val="00C16C81"/>
    <w:rsid w:val="00C57739"/>
    <w:rsid w:val="00C65BE8"/>
    <w:rsid w:val="00CA3918"/>
    <w:rsid w:val="00CB451F"/>
    <w:rsid w:val="00CC4897"/>
    <w:rsid w:val="00CE5727"/>
    <w:rsid w:val="00D202A4"/>
    <w:rsid w:val="00D91669"/>
    <w:rsid w:val="00DF097A"/>
    <w:rsid w:val="00DF53A8"/>
    <w:rsid w:val="00E02559"/>
    <w:rsid w:val="00E039BF"/>
    <w:rsid w:val="00E04520"/>
    <w:rsid w:val="00E11822"/>
    <w:rsid w:val="00E51739"/>
    <w:rsid w:val="00E73B02"/>
    <w:rsid w:val="00E74BF3"/>
    <w:rsid w:val="00EE293E"/>
    <w:rsid w:val="00EF0CD7"/>
    <w:rsid w:val="00EF3610"/>
    <w:rsid w:val="00F176D6"/>
    <w:rsid w:val="00F177A4"/>
    <w:rsid w:val="00F46B5E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554BC3"/>
  <w15:chartTrackingRefBased/>
  <w15:docId w15:val="{2E57EFD0-2A4A-432F-964F-BBCFE3775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link w:val="SUPERSCharCharCharCharCharCharCharChar"/>
    <w:uiPriority w:val="99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paragraph" w:customStyle="1" w:styleId="NormalHanging12a">
    <w:name w:val="NormalHanging12a"/>
    <w:basedOn w:val="Normal"/>
    <w:rsid w:val="00861F23"/>
    <w:pPr>
      <w:widowControl w:val="0"/>
      <w:spacing w:after="240"/>
      <w:ind w:left="567" w:hanging="567"/>
    </w:pPr>
    <w:rPr>
      <w:lang w:val="bg-BG"/>
    </w:rPr>
  </w:style>
  <w:style w:type="character" w:customStyle="1" w:styleId="FootnoteTextChar">
    <w:name w:val="Footnote Text Char"/>
    <w:link w:val="FootnoteText"/>
    <w:uiPriority w:val="99"/>
    <w:rsid w:val="00861F23"/>
    <w:rPr>
      <w:sz w:val="22"/>
      <w:lang w:val="fr-FR"/>
    </w:rPr>
  </w:style>
  <w:style w:type="character" w:styleId="Hyperlink">
    <w:name w:val="Hyperlink"/>
    <w:rsid w:val="00861F23"/>
    <w:rPr>
      <w:color w:val="0000FF"/>
      <w:u w:val="single"/>
    </w:rPr>
  </w:style>
  <w:style w:type="paragraph" w:customStyle="1" w:styleId="SUPERSCharCharCharCharCharCharCharChar">
    <w:name w:val="SUPERS Char Char Char Char Char Char Char Char"/>
    <w:aliases w:val="Footnote Reference Number Tegn Char Char Char Char Char Char Char Char Char,SUPERS Tegn Char Char Char Char Char Char Char Char Char"/>
    <w:basedOn w:val="Normal"/>
    <w:link w:val="FootnoteReference"/>
    <w:autoRedefine/>
    <w:uiPriority w:val="99"/>
    <w:rsid w:val="00861F23"/>
    <w:pPr>
      <w:spacing w:before="120" w:after="160" w:line="240" w:lineRule="exact"/>
      <w:contextualSpacing/>
      <w:jc w:val="both"/>
    </w:pPr>
    <w:rPr>
      <w:sz w:val="20"/>
      <w:vertAlign w:val="superscript"/>
      <w:lang w:val="en-GB"/>
    </w:rPr>
  </w:style>
  <w:style w:type="paragraph" w:styleId="Revision">
    <w:name w:val="Revision"/>
    <w:hidden/>
    <w:uiPriority w:val="99"/>
    <w:semiHidden/>
    <w:rsid w:val="00EF0CD7"/>
    <w:rPr>
      <w:sz w:val="24"/>
      <w:lang w:val="fr-FR"/>
    </w:rPr>
  </w:style>
  <w:style w:type="paragraph" w:customStyle="1" w:styleId="AmNumberTabs">
    <w:name w:val="AmNumberTabs"/>
    <w:basedOn w:val="Normal"/>
    <w:rsid w:val="00382330"/>
    <w:pPr>
      <w:widowControl w:val="0"/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lang w:val="bg-BG"/>
    </w:rPr>
  </w:style>
  <w:style w:type="paragraph" w:customStyle="1" w:styleId="Normal6a">
    <w:name w:val="Normal6a"/>
    <w:basedOn w:val="Normal"/>
    <w:rsid w:val="00382330"/>
    <w:pPr>
      <w:widowControl w:val="0"/>
      <w:spacing w:after="120"/>
    </w:pPr>
    <w:rPr>
      <w:lang w:val="bg-BG"/>
    </w:rPr>
  </w:style>
  <w:style w:type="paragraph" w:customStyle="1" w:styleId="AmColumnHeading">
    <w:name w:val="AmColumnHeading"/>
    <w:basedOn w:val="Normal"/>
    <w:rsid w:val="00382330"/>
    <w:pPr>
      <w:widowControl w:val="0"/>
      <w:spacing w:after="240"/>
      <w:jc w:val="center"/>
    </w:pPr>
    <w:rPr>
      <w:i/>
      <w:lang w:val="bg-BG"/>
    </w:rPr>
  </w:style>
  <w:style w:type="paragraph" w:customStyle="1" w:styleId="AmDocTypeTab">
    <w:name w:val="AmDocTypeTab"/>
    <w:basedOn w:val="Normal"/>
    <w:rsid w:val="00382330"/>
    <w:pPr>
      <w:widowControl w:val="0"/>
      <w:tabs>
        <w:tab w:val="right" w:pos="9071"/>
      </w:tabs>
    </w:pPr>
    <w:rPr>
      <w:b/>
      <w:lang w:val="bg-BG"/>
    </w:rPr>
  </w:style>
  <w:style w:type="paragraph" w:customStyle="1" w:styleId="Normal12a">
    <w:name w:val="Normal12a"/>
    <w:basedOn w:val="Normal"/>
    <w:rsid w:val="00382330"/>
    <w:pPr>
      <w:widowControl w:val="0"/>
      <w:spacing w:after="240"/>
    </w:pPr>
    <w:rPr>
      <w:lang w:val="bg-BG"/>
    </w:rPr>
  </w:style>
  <w:style w:type="character" w:customStyle="1" w:styleId="HideTWBInt">
    <w:name w:val="HideTWBInt"/>
    <w:rsid w:val="00382330"/>
    <w:rPr>
      <w:rFonts w:ascii="Arial" w:hAnsi="Arial"/>
      <w:vanish/>
      <w:color w:val="808080"/>
      <w:sz w:val="20"/>
    </w:rPr>
  </w:style>
  <w:style w:type="character" w:customStyle="1" w:styleId="Hyperlink1">
    <w:name w:val="Hyperlink1"/>
    <w:basedOn w:val="DefaultParagraphFont"/>
    <w:uiPriority w:val="99"/>
    <w:unhideWhenUsed/>
    <w:rsid w:val="00E02559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0</TotalTime>
  <Pages>3</Pages>
  <Words>322</Words>
  <Characters>2100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GIRGINOV Kiril</dc:creator>
  <cp:keywords/>
  <cp:lastModifiedBy>GIRGINOV Kiril</cp:lastModifiedBy>
  <cp:revision>2</cp:revision>
  <cp:lastPrinted>2014-08-07T13:15:00Z</cp:lastPrinted>
  <dcterms:created xsi:type="dcterms:W3CDTF">2026-02-13T10:46:00Z</dcterms:created>
  <dcterms:modified xsi:type="dcterms:W3CDTF">2026-02-13T10:46:00Z</dcterms:modified>
</cp:coreProperties>
</file>